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66D" w:rsidRDefault="0025366D" w:rsidP="0025366D">
      <w:r>
        <w:t>Student Name: Duo Xu</w:t>
      </w:r>
    </w:p>
    <w:p w:rsidR="0025366D" w:rsidRDefault="0025366D" w:rsidP="0025366D">
      <w:r>
        <w:t xml:space="preserve">PI Name: </w:t>
      </w:r>
      <w:r w:rsidR="00A71244">
        <w:t>Richard Huganir</w:t>
      </w:r>
    </w:p>
    <w:p w:rsidR="0025366D" w:rsidRDefault="0025366D" w:rsidP="00EA7B88">
      <w:r>
        <w:t>Dates of Rotation: 2015.3.</w:t>
      </w:r>
      <w:r w:rsidR="00EA7B88">
        <w:t>2</w:t>
      </w:r>
      <w:r>
        <w:t>3</w:t>
      </w:r>
      <w:r w:rsidR="00EA7B88">
        <w:t xml:space="preserve"> – 2015.5.27</w:t>
      </w:r>
    </w:p>
    <w:p w:rsidR="00A71244" w:rsidRDefault="00A71244"/>
    <w:p w:rsidR="00F862C6" w:rsidRDefault="00F862C6"/>
    <w:p w:rsidR="00F13142" w:rsidRDefault="00690F2A" w:rsidP="009D6256">
      <w:r>
        <w:t xml:space="preserve">There were two goals in this rotation. First, developing an automated behavior tracking and feedback control system that facilitates the simultaneous recording of cortical AMPAR dynamics in behaving animals under two-photon microscope. Second, </w:t>
      </w:r>
      <w:r w:rsidR="00F13142">
        <w:t xml:space="preserve">a more naive one, that obtaining </w:t>
      </w:r>
      <w:r w:rsidR="009D6256">
        <w:t>some</w:t>
      </w:r>
      <w:r w:rsidR="00F13142">
        <w:t xml:space="preserve"> practical understanding</w:t>
      </w:r>
      <w:r w:rsidR="009D6256">
        <w:t>s</w:t>
      </w:r>
      <w:r w:rsidR="00F13142">
        <w:t xml:space="preserve"> of biochemistry data through learning a</w:t>
      </w:r>
      <w:r w:rsidR="009D6256">
        <w:t xml:space="preserve"> relevant</w:t>
      </w:r>
      <w:r w:rsidR="00F13142">
        <w:t xml:space="preserve"> technique. </w:t>
      </w:r>
    </w:p>
    <w:p w:rsidR="00E15E5A" w:rsidRDefault="009D6256" w:rsidP="009D6256">
      <w:r>
        <w:tab/>
      </w:r>
      <w:r w:rsidR="00C127A5">
        <w:t xml:space="preserve">AMPARs play </w:t>
      </w:r>
      <w:r w:rsidR="007154FE">
        <w:t>crucial role</w:t>
      </w:r>
      <w:r w:rsidR="00C127A5">
        <w:t>s</w:t>
      </w:r>
      <w:r w:rsidR="007154FE">
        <w:t xml:space="preserve"> in LTP and LTD expressions </w:t>
      </w:r>
      <w:r w:rsidR="00B8546A">
        <w:fldChar w:fldCharType="begin" w:fldLock="1"/>
      </w:r>
      <w:r w:rsidR="00B8546A">
        <w:instrText>ADDIN CSL_CITATION { "citationItems" : [ { "id" : "ITEM-1", "itemData" : { "DOI" : "10.1016/j.neuron.2013.10.025", "ISBN" : "1097-4199 (Electronic)\\n0896-6273 (Linking)", "ISSN" : "08966273", "PMID" : "24183021", "abstract" : "The study of synaptic plasticity and specifically LTP and LTD is one of the most active areas of research in neuroscience. In the last 25 years we have come a long way in our understanding of the mechanisms underlying synaptic plasticity. In 1988, AMPA and NMDA receptors were not even molecularly identified and we only had a simple model of the minimal requirements for the induction of plasticity. It is now clear that the modulation of the AMPA receptor function and membrane trafficking is critical for many forms of synaptic plasticity and a large number of proteins have been identified that regulate this complex process. Here we review the progress over the last two and a half decades and discuss the future challenges in the field", "author" : [ { "dropping-particle" : "", "family" : "Huganir", "given" : "Richard L.", "non-dropping-particle" : "", "parse-names" : false, "suffix" : "" }, { "dropping-particle" : "", "family" : "Nicoll", "given" : "Roger a.", "non-dropping-particle" : "", "parse-names" : false, "suffix" : "" } ], "container-title" : "Neuron", "id" : "ITEM-1", "issue" : "3", "issued" : { "date-parts" : [ [ "2013" ] ] }, "page" : "704-717", "publisher" : "Elsevier Inc.", "title" : "AMPARs and synaptic plasticity: The last 25 years", "type" : "article-journal", "volume" : "80" }, "uris" : [ "http://www.mendeley.com/documents/?uuid=1324ae9e-2d90-4a6c-8a4f-b6af9524d81b" ] } ], "mendeley" : { "formattedCitation" : "(Huganir and Nicoll, 2013)", "plainTextFormattedCitation" : "(Huganir and Nicoll, 2013)", "previouslyFormattedCitation" : "(Huganir and Nicoll, 2013)" }, "properties" : { "noteIndex" : 0 }, "schema" : "https://github.com/citation-style-language/schema/raw/master/csl-citation.json" }</w:instrText>
      </w:r>
      <w:r w:rsidR="00B8546A">
        <w:fldChar w:fldCharType="separate"/>
      </w:r>
      <w:r w:rsidR="00B8546A" w:rsidRPr="00B8546A">
        <w:rPr>
          <w:noProof/>
        </w:rPr>
        <w:t>(Huganir and Nicoll, 2013)</w:t>
      </w:r>
      <w:r w:rsidR="00B8546A">
        <w:fldChar w:fldCharType="end"/>
      </w:r>
      <w:r w:rsidR="007154FE">
        <w:t xml:space="preserve">. Using two-photon imaging and </w:t>
      </w:r>
      <w:r w:rsidR="00EE2622">
        <w:t>pH-sensitive</w:t>
      </w:r>
      <w:r w:rsidR="007154FE">
        <w:t xml:space="preserve"> fluorescent label</w:t>
      </w:r>
      <w:r w:rsidR="00EE2622">
        <w:t>ing</w:t>
      </w:r>
      <w:r w:rsidR="007154FE">
        <w:t xml:space="preserve">, Zhang et al. </w:t>
      </w:r>
      <w:r w:rsidR="00EE2622">
        <w:t>were</w:t>
      </w:r>
      <w:r w:rsidR="007154FE">
        <w:t xml:space="preserve"> able to observe</w:t>
      </w:r>
      <w:r w:rsidR="00810606">
        <w:t xml:space="preserve"> and quantify</w:t>
      </w:r>
      <w:r w:rsidR="007154FE">
        <w:t xml:space="preserve"> AMPARs trafficking </w:t>
      </w:r>
      <w:r w:rsidR="007154FE" w:rsidRPr="00810606">
        <w:rPr>
          <w:i/>
        </w:rPr>
        <w:t>in vivo</w:t>
      </w:r>
      <w:r w:rsidR="007154FE">
        <w:t xml:space="preserve"> with an unprecedented </w:t>
      </w:r>
      <w:r w:rsidR="00EE2622">
        <w:t>spacial-</w:t>
      </w:r>
      <w:r w:rsidR="00810606">
        <w:t xml:space="preserve">temporal precision </w:t>
      </w:r>
      <w:r w:rsidR="00B8546A">
        <w:fldChar w:fldCharType="begin" w:fldLock="1"/>
      </w:r>
      <w:r w:rsidR="00B8546A">
        <w:instrText>ADDIN CSL_CITATION { "citationItems" : [ { "id" : "ITEM-1", "itemData" : { "DOI" : "10.1038/nn.3936", "ISSN" : "1097-6256", "author" : [ { "dropping-particle" : "", "family" : "Zhang", "given" : "Yong", "non-dropping-particle" : "", "parse-names" : false, "suffix" : "" }, { "dropping-particle" : "", "family" : "Cudmore", "given" : "Robert H", "non-dropping-particle" : "", "parse-names" : false, "suffix" : "" }, { "dropping-particle" : "", "family" : "Lin", "given" : "Da-Ting", "non-dropping-particle" : "", "parse-names" : false, "suffix" : "" }, { "dropping-particle" : "", "family" : "Linden", "given" : "David J", "non-dropping-particle" : "", "parse-names" : false, "suffix" : "" }, { "dropping-particle" : "", "family" : "Huganir", "given" : "Richard L", "non-dropping-particle" : "", "parse-names" : false, "suffix" : "" } ], "container-title" : "Nature Neuroscience", "id" : "ITEM-1", "issue" : "October 2014", "issued" : { "date-parts" : [ [ "2015" ] ] }, "page" : "1-8", "publisher" : "Nature Publishing Group", "title" : "Visualization of NMDA receptor\u2013dependent AMPA receptor synaptic plasticity in vivo", "type" : "article-journal" }, "uris" : [ "http://www.mendeley.com/documents/?uuid=e3d98c02-30fd-4a9d-b1cb-100ff21e0678" ] } ], "mendeley" : { "formattedCitation" : "(Zhang et al., 2015)", "plainTextFormattedCitation" : "(Zhang et al., 2015)", "previouslyFormattedCitation" : "(Zhang et al., 2015)" }, "properties" : { "noteIndex" : 0 }, "schema" : "https://github.com/citation-style-language/schema/raw/master/csl-citation.json" }</w:instrText>
      </w:r>
      <w:r w:rsidR="00B8546A">
        <w:fldChar w:fldCharType="separate"/>
      </w:r>
      <w:r w:rsidR="00B8546A" w:rsidRPr="00B8546A">
        <w:rPr>
          <w:noProof/>
        </w:rPr>
        <w:t>(Zhang et al., 2015)</w:t>
      </w:r>
      <w:r w:rsidR="00B8546A">
        <w:fldChar w:fldCharType="end"/>
      </w:r>
      <w:r w:rsidR="007154FE">
        <w:t xml:space="preserve">. </w:t>
      </w:r>
      <w:r w:rsidR="00810606">
        <w:t xml:space="preserve">In order to </w:t>
      </w:r>
      <w:r w:rsidR="0013503C">
        <w:t>study the</w:t>
      </w:r>
      <w:r w:rsidR="00810606">
        <w:t xml:space="preserve"> </w:t>
      </w:r>
      <w:r w:rsidR="0013503C">
        <w:t>relationship between AMPARs dynamics and learning</w:t>
      </w:r>
      <w:r w:rsidR="00810606">
        <w:t xml:space="preserve">, a </w:t>
      </w:r>
      <w:r w:rsidR="0013503C">
        <w:t>task</w:t>
      </w:r>
      <w:r w:rsidR="00810606">
        <w:t xml:space="preserve"> of reaching and retrieval of food pellets was adopted</w:t>
      </w:r>
      <w:r w:rsidR="0013503C">
        <w:t xml:space="preserve"> </w:t>
      </w:r>
      <w:r w:rsidR="00024AA1">
        <w:t>to</w:t>
      </w:r>
      <w:r w:rsidR="0013503C">
        <w:t xml:space="preserve"> train</w:t>
      </w:r>
      <w:r w:rsidR="00024AA1">
        <w:t xml:space="preserve"> the</w:t>
      </w:r>
      <w:r w:rsidR="0013503C">
        <w:t xml:space="preserve"> </w:t>
      </w:r>
      <w:r w:rsidR="00EE2622">
        <w:t>mice</w:t>
      </w:r>
      <w:r w:rsidR="0013503C">
        <w:t xml:space="preserve"> </w:t>
      </w:r>
      <w:r w:rsidR="00B8546A">
        <w:fldChar w:fldCharType="begin" w:fldLock="1"/>
      </w:r>
      <w:r w:rsidR="00B8546A">
        <w:instrText>ADDIN CSL_CITATION { "citationItems" : [ { "id" : "ITEM-1", "itemData" : { "DOI" : "10.3791/51238", "ISSN" : "1940-087X", "author" : [ { "dropping-particle" : "", "family" : "Chen", "given" : "Chia-Chien", "non-dropping-particle" : "", "parse-names" : false, "suffix" : "" }, { "dropping-particle" : "", "family" : "Gilmore", "given" : "Anthony", "non-dropping-particle" : "", "parse-names" : false, "suffix" : "" }, { "dropping-particle" : "", "family" : "Zuo", "given" : "Yi", "non-dropping-particle" : "", "parse-names" : false, "suffix" : "" } ], "container-title" : "Journal of Visualized Experiments", "id" : "ITEM-1", "issue" : "85", "issued" : { "date-parts" : [ [ "2014" ] ] }, "page" : "2014", "title" : "Study Motor Skill Learning by Single-pellet Reaching Tasks in Mice", "type" : "article-journal" }, "uris" : [ "http://www.mendeley.com/documents/?uuid=22ca72dd-323a-47a7-bdb7-86aa094a68e5" ] } ], "mendeley" : { "formattedCitation" : "(Chen et al., 2014)", "plainTextFormattedCitation" : "(Chen et al., 2014)", "previouslyFormattedCitation" : "(Chen et al., 2014)" }, "properties" : { "noteIndex" : 0 }, "schema" : "https://github.com/citation-style-language/schema/raw/master/csl-citation.json" }</w:instrText>
      </w:r>
      <w:r w:rsidR="00B8546A">
        <w:fldChar w:fldCharType="separate"/>
      </w:r>
      <w:r w:rsidR="00B8546A" w:rsidRPr="00B8546A">
        <w:rPr>
          <w:noProof/>
        </w:rPr>
        <w:t>(Chen et al., 2014)</w:t>
      </w:r>
      <w:r w:rsidR="00B8546A">
        <w:fldChar w:fldCharType="end"/>
      </w:r>
      <w:r w:rsidR="00810606">
        <w:t xml:space="preserve">. </w:t>
      </w:r>
      <w:r w:rsidR="006120D8">
        <w:t>As one of the long term goals</w:t>
      </w:r>
      <w:r w:rsidR="0013503C">
        <w:t xml:space="preserve">, we </w:t>
      </w:r>
      <w:r w:rsidR="005A708F">
        <w:t>are</w:t>
      </w:r>
      <w:r w:rsidR="0013503C">
        <w:t xml:space="preserve"> curious </w:t>
      </w:r>
      <w:r w:rsidR="005F2492">
        <w:t>about</w:t>
      </w:r>
      <w:r w:rsidR="0013503C">
        <w:t xml:space="preserve"> the “online” AMPARs dynamics</w:t>
      </w:r>
      <w:r w:rsidR="001E2D18">
        <w:t xml:space="preserve"> in motor cortex</w:t>
      </w:r>
      <w:r w:rsidR="0013503C">
        <w:t xml:space="preserve"> while the animal is going through trial-and-error. To that end, an automated behavior tracking and feedback control system</w:t>
      </w:r>
      <w:r w:rsidR="007279C9">
        <w:t xml:space="preserve"> (</w:t>
      </w:r>
      <w:r w:rsidR="00E15E5A">
        <w:t xml:space="preserve">nicknamed </w:t>
      </w:r>
      <w:r w:rsidR="00FF4409">
        <w:t>R5,</w:t>
      </w:r>
      <w:r w:rsidR="007279C9">
        <w:t xml:space="preserve"> stands for</w:t>
      </w:r>
      <w:r w:rsidR="00E15E5A">
        <w:t xml:space="preserve"> </w:t>
      </w:r>
      <w:r w:rsidR="007279C9" w:rsidRPr="007279C9">
        <w:rPr>
          <w:b/>
        </w:rPr>
        <w:t>R</w:t>
      </w:r>
      <w:r w:rsidR="007279C9">
        <w:t xml:space="preserve">eaching and </w:t>
      </w:r>
      <w:r w:rsidR="007279C9" w:rsidRPr="007279C9">
        <w:rPr>
          <w:b/>
        </w:rPr>
        <w:t>R</w:t>
      </w:r>
      <w:r w:rsidR="007279C9">
        <w:t xml:space="preserve">etrieval </w:t>
      </w:r>
      <w:r w:rsidR="00E15E5A">
        <w:t>Behavior S</w:t>
      </w:r>
      <w:r w:rsidR="007279C9">
        <w:t xml:space="preserve">ystem for </w:t>
      </w:r>
      <w:r w:rsidR="007279C9" w:rsidRPr="007279C9">
        <w:rPr>
          <w:b/>
        </w:rPr>
        <w:t>R</w:t>
      </w:r>
      <w:r w:rsidR="007279C9">
        <w:t xml:space="preserve">ichard </w:t>
      </w:r>
      <w:r w:rsidR="007279C9" w:rsidRPr="007279C9">
        <w:rPr>
          <w:b/>
        </w:rPr>
        <w:t>R</w:t>
      </w:r>
      <w:r w:rsidR="007279C9">
        <w:t xml:space="preserve">oth in </w:t>
      </w:r>
      <w:r w:rsidR="007279C9" w:rsidRPr="007279C9">
        <w:rPr>
          <w:b/>
        </w:rPr>
        <w:t>R</w:t>
      </w:r>
      <w:r w:rsidR="007279C9">
        <w:t>ichard Huganir’s Lab)</w:t>
      </w:r>
      <w:r w:rsidR="0013503C">
        <w:t xml:space="preserve"> is </w:t>
      </w:r>
      <w:r w:rsidR="007279C9">
        <w:t>developed</w:t>
      </w:r>
      <w:r w:rsidR="0013503C">
        <w:t xml:space="preserve"> for </w:t>
      </w:r>
      <w:r w:rsidR="007279C9">
        <w:t>manipulations in the dark under two-photon microscope and</w:t>
      </w:r>
      <w:r w:rsidR="001E2D18">
        <w:t xml:space="preserve"> for</w:t>
      </w:r>
      <w:r w:rsidR="007279C9">
        <w:t xml:space="preserve"> reco</w:t>
      </w:r>
      <w:r w:rsidR="00E15E5A">
        <w:t>r</w:t>
      </w:r>
      <w:r w:rsidR="007279C9">
        <w:t xml:space="preserve">ding of behavior data. </w:t>
      </w:r>
      <w:r w:rsidR="00E15E5A">
        <w:t xml:space="preserve">In addition to automatic </w:t>
      </w:r>
      <w:r w:rsidR="00EE2622">
        <w:t>discrimination</w:t>
      </w:r>
      <w:r w:rsidR="00E15E5A">
        <w:t xml:space="preserve"> of trial results (e.g. hit, miss,</w:t>
      </w:r>
      <w:r w:rsidR="00EE2622">
        <w:t xml:space="preserve"> and</w:t>
      </w:r>
      <w:r w:rsidR="00E15E5A">
        <w:t xml:space="preserve"> fail)</w:t>
      </w:r>
      <w:r w:rsidR="007279C9">
        <w:t>, R5 provides more quantitative measurements of behavior including</w:t>
      </w:r>
      <w:r w:rsidR="00981639">
        <w:t xml:space="preserve"> real-time</w:t>
      </w:r>
      <w:r w:rsidR="007279C9">
        <w:t xml:space="preserve"> paw kinematics in 3-dimensional space up to 120Hz</w:t>
      </w:r>
      <w:r w:rsidR="00981639">
        <w:t xml:space="preserve"> sampling</w:t>
      </w:r>
      <w:r w:rsidR="00E15E5A">
        <w:t xml:space="preserve"> rate</w:t>
      </w:r>
      <w:r w:rsidR="00231459">
        <w:t xml:space="preserve"> (</w:t>
      </w:r>
      <w:r w:rsidR="00A84B46">
        <w:t>requires high-end</w:t>
      </w:r>
      <w:r w:rsidR="00231459">
        <w:t xml:space="preserve"> computer)</w:t>
      </w:r>
      <w:r w:rsidR="00971891">
        <w:t xml:space="preserve">. The detailed characterization may </w:t>
      </w:r>
      <w:r w:rsidR="00007055">
        <w:t xml:space="preserve">allow us to better correlate the AMPARs dynamics with behavioral significance and provide further insight to the systemic mechanisms of the underlying learning process </w:t>
      </w:r>
      <w:r w:rsidR="00B8546A">
        <w:fldChar w:fldCharType="begin" w:fldLock="1"/>
      </w:r>
      <w:r w:rsidR="00B8546A">
        <w:instrText>ADDIN CSL_CITATION { "citationItems" : [ { "id" : "ITEM-1", "itemData" : { "DOI" : "10.1038/nn.3616", "ISBN" : "1097-6256", "ISSN" : "1097-6256", "PMID" : "24413700", "abstract" : "Higher task-relevant motor variability =&gt; faster motor learning. This is transient withing tasks, but rather constant across tasks and participants.", "author" : [ { "dropping-particle" : "", "family" : "Wu", "given" : "H G", "non-dropping-particle" : "", "parse-names" : false, "suffix" : "" }, { "dropping-particle" : "", "family" : "Miyamoto", "given" : "Y R", "non-dropping-particle" : "", "parse-names" : false, "suffix" : "" }, { "dropping-particle" : "", "family" : "Gonzales Castro", "given" : "L N", "non-dropping-particle" : "", "parse-names" : false, "suffix" : "" }, { "dropping-particle" : "", "family" : "\u00d6lveczky", "given" : "B C", "non-dropping-particle" : "", "parse-names" : false, "suffix" : "" }, { "dropping-particle" : "", "family" : "Smith", "given" : "M a", "non-dropping-particle" : "", "parse-names" : false, "suffix" : "" } ], "container-title" : "Nature Neuroscience", "id" : "ITEM-1", "issue" : "2", "issued" : { "date-parts" : [ [ "2014" ] ] }, "page" : "312-321", "publisher" : "Nature Publishing Group", "title" : "Temporal structure of motor vriability is dynamically regulated and predicts motor learning ability", "type" : "article-journal", "volume" : "17" }, "uris" : [ "http://www.mendeley.com/documents/?uuid=e5eb4502-05cc-4c96-8e35-b54b80cb9c09" ] } ], "mendeley" : { "formattedCitation" : "(Wu et al., 2014)", "plainTextFormattedCitation" : "(Wu et al., 2014)", "previouslyFormattedCitation" : "(Wu et al., 2014)" }, "properties" : { "noteIndex" : 0 }, "schema" : "https://github.com/citation-style-language/schema/raw/master/csl-citation.json" }</w:instrText>
      </w:r>
      <w:r w:rsidR="00B8546A">
        <w:fldChar w:fldCharType="separate"/>
      </w:r>
      <w:r w:rsidR="00B8546A" w:rsidRPr="00B8546A">
        <w:rPr>
          <w:noProof/>
        </w:rPr>
        <w:t>(Wu et al., 2014)</w:t>
      </w:r>
      <w:r w:rsidR="00B8546A">
        <w:fldChar w:fldCharType="end"/>
      </w:r>
      <w:r w:rsidR="007279C9">
        <w:t xml:space="preserve">. </w:t>
      </w:r>
      <w:r w:rsidR="00E15E5A">
        <w:t>The rules for</w:t>
      </w:r>
      <w:r w:rsidR="00A84B46">
        <w:t xml:space="preserve"> real-time</w:t>
      </w:r>
      <w:r w:rsidR="00E15E5A">
        <w:t xml:space="preserve"> feedback </w:t>
      </w:r>
      <w:r w:rsidR="00A84B46">
        <w:t>interaction</w:t>
      </w:r>
      <w:r w:rsidR="00981639">
        <w:t xml:space="preserve"> with the animal</w:t>
      </w:r>
      <w:r w:rsidR="00E15E5A">
        <w:t xml:space="preserve"> is programmable with graphical user interface</w:t>
      </w:r>
      <w:r w:rsidR="00981639">
        <w:t xml:space="preserve"> to certain extent,</w:t>
      </w:r>
      <w:r w:rsidR="00E15E5A">
        <w:t xml:space="preserve"> which enables th</w:t>
      </w:r>
      <w:r w:rsidR="000A7563">
        <w:t xml:space="preserve">e design of more complex tasks. </w:t>
      </w:r>
    </w:p>
    <w:p w:rsidR="00364918" w:rsidRDefault="00971891" w:rsidP="009D6256">
      <w:r>
        <w:tab/>
      </w:r>
      <w:r w:rsidR="00007055">
        <w:t xml:space="preserve">Subunits of AMPARs and NMDARs are actively modulated by various molecular players in response </w:t>
      </w:r>
      <w:r w:rsidR="00B11517">
        <w:t>to</w:t>
      </w:r>
      <w:r w:rsidR="00B83D19">
        <w:t xml:space="preserve"> specific neuronal activities</w:t>
      </w:r>
      <w:r w:rsidR="00B11517">
        <w:t xml:space="preserve"> </w:t>
      </w:r>
      <w:r w:rsidR="00B8546A">
        <w:fldChar w:fldCharType="begin" w:fldLock="1"/>
      </w:r>
      <w:r w:rsidR="00B8546A">
        <w:instrText>ADDIN CSL_CITATION { "citationItems" : [ { "id" : "ITEM-1", "itemData" : { "DOI" : "10.1016/j.neuron.2013.10.025", "ISBN" : "1097-4199 (Electronic)\\n0896-6273 (Linking)", "ISSN" : "08966273", "PMID" : "24183021", "abstract" : "The study of synaptic plasticity and specifically LTP and LTD is one of the most active areas of research in neuroscience. In the last 25 years we have come a long way in our understanding of the mechanisms underlying synaptic plasticity. In 1988, AMPA and NMDA receptors were not even molecularly identified and we only had a simple model of the minimal requirements for the induction of plasticity. It is now clear that the modulation of the AMPA receptor function and membrane trafficking is critical for many forms of synaptic plasticity and a large number of proteins have been identified that regulate this complex process. Here we review the progress over the last two and a half decades and discuss the future challenges in the field", "author" : [ { "dropping-particle" : "", "family" : "Huganir", "given" : "Richard L.", "non-dropping-particle" : "", "parse-names" : false, "suffix" : "" }, { "dropping-particle" : "", "family" : "Nicoll", "given" : "Roger a.", "non-dropping-particle" : "", "parse-names" : false, "suffix" : "" } ], "container-title" : "Neuron", "id" : "ITEM-1", "issue" : "3", "issued" : { "date-parts" : [ [ "2013" ] ] }, "page" : "704-717", "publisher" : "Elsevier Inc.", "title" : "AMPARs and synaptic plasticity: The last 25 years", "type" : "article-journal", "volume" : "80" }, "uris" : [ "http://www.mendeley.com/documents/?uuid=1324ae9e-2d90-4a6c-8a4f-b6af9524d81b" ] } ], "mendeley" : { "formattedCitation" : "(Huganir and Nicoll, 2013)", "plainTextFormattedCitation" : "(Huganir and Nicoll, 2013)" }, "properties" : { "noteIndex" : 0 }, "schema" : "https://github.com/citation-style-language/schema/raw/master/csl-citation.json" }</w:instrText>
      </w:r>
      <w:r w:rsidR="00B8546A">
        <w:fldChar w:fldCharType="separate"/>
      </w:r>
      <w:r w:rsidR="00B8546A" w:rsidRPr="00B8546A">
        <w:rPr>
          <w:noProof/>
        </w:rPr>
        <w:t>(Huganir and Nicoll, 2013)</w:t>
      </w:r>
      <w:r w:rsidR="00B8546A">
        <w:fldChar w:fldCharType="end"/>
      </w:r>
      <w:r w:rsidR="00007055">
        <w:t xml:space="preserve">. </w:t>
      </w:r>
      <w:r w:rsidR="00DF7D6E">
        <w:t>To corroborate the AMPARs dynamics</w:t>
      </w:r>
      <w:r w:rsidR="00DF7D6E" w:rsidRPr="00DF7D6E">
        <w:t xml:space="preserve"> </w:t>
      </w:r>
      <w:r w:rsidR="00DF7D6E">
        <w:t>observed via imaging</w:t>
      </w:r>
      <w:r w:rsidR="00C3365E">
        <w:t xml:space="preserve"> </w:t>
      </w:r>
      <w:r w:rsidR="00DF7D6E">
        <w:t>and to further investigate the underlying mechanisms</w:t>
      </w:r>
      <w:r w:rsidR="00C3365E">
        <w:t>,</w:t>
      </w:r>
      <w:r w:rsidR="00DF7D6E">
        <w:t xml:space="preserve"> </w:t>
      </w:r>
      <w:r w:rsidR="00C3365E">
        <w:t>t</w:t>
      </w:r>
      <w:r w:rsidR="00B11517">
        <w:t xml:space="preserve">he </w:t>
      </w:r>
      <w:r w:rsidR="00C3365E">
        <w:t>quantity</w:t>
      </w:r>
      <w:r w:rsidR="00B11517">
        <w:t xml:space="preserve"> of GluA1</w:t>
      </w:r>
      <w:r w:rsidR="0093481A">
        <w:t>, S831</w:t>
      </w:r>
      <w:r w:rsidR="0093481A" w:rsidRPr="0093481A">
        <w:t xml:space="preserve"> </w:t>
      </w:r>
      <w:r w:rsidR="0093481A">
        <w:t>phosphorylation</w:t>
      </w:r>
      <w:r w:rsidR="00215C7B">
        <w:t xml:space="preserve"> of GluA1</w:t>
      </w:r>
      <w:r w:rsidR="0093481A">
        <w:t>, S845 phosphorylation of GluA1</w:t>
      </w:r>
      <w:r w:rsidR="00B11517">
        <w:t>, GluA2</w:t>
      </w:r>
      <w:r w:rsidR="00DF7D6E">
        <w:t>, GluN2B, and PSD95 (for normalization) in</w:t>
      </w:r>
      <w:r w:rsidR="00C3365E">
        <w:t xml:space="preserve"> synaptosome extracts </w:t>
      </w:r>
      <w:r w:rsidR="00063AF0">
        <w:t xml:space="preserve">from </w:t>
      </w:r>
      <w:r w:rsidR="00D60F43">
        <w:t xml:space="preserve">the </w:t>
      </w:r>
      <w:r w:rsidR="00063AF0">
        <w:t>motor cort</w:t>
      </w:r>
      <w:r w:rsidR="00D60F43">
        <w:t>ex</w:t>
      </w:r>
      <w:r w:rsidR="00063AF0">
        <w:t xml:space="preserve"> </w:t>
      </w:r>
      <w:r w:rsidR="00C3365E">
        <w:t>of three groups of mice</w:t>
      </w:r>
      <w:r w:rsidR="00DF7D6E">
        <w:t xml:space="preserve"> were measured </w:t>
      </w:r>
      <w:r w:rsidR="00C3365E">
        <w:t>using</w:t>
      </w:r>
      <w:r w:rsidR="00DF7D6E">
        <w:t xml:space="preserve"> Western blots</w:t>
      </w:r>
      <w:r w:rsidR="00C3365E">
        <w:t>. The first group was WT</w:t>
      </w:r>
      <w:r w:rsidR="00063AF0">
        <w:t xml:space="preserve"> (n = 3)</w:t>
      </w:r>
      <w:r w:rsidR="00C3365E">
        <w:t>, as one control. Mice in the second</w:t>
      </w:r>
      <w:r w:rsidR="00063AF0">
        <w:t xml:space="preserve"> (n = 3)</w:t>
      </w:r>
      <w:r w:rsidR="00C3365E">
        <w:t xml:space="preserve"> and third group</w:t>
      </w:r>
      <w:r w:rsidR="00063AF0">
        <w:t xml:space="preserve"> (n = 3)</w:t>
      </w:r>
      <w:r w:rsidR="00C3365E">
        <w:t xml:space="preserve"> were trained</w:t>
      </w:r>
      <w:r w:rsidR="00063AF0">
        <w:t xml:space="preserve"> on the reaching and retrieval task</w:t>
      </w:r>
      <w:r w:rsidR="00C3365E">
        <w:t xml:space="preserve"> for two and four days, respectively. </w:t>
      </w:r>
      <w:r w:rsidR="00063AF0">
        <w:t>Measurements from</w:t>
      </w:r>
      <w:r w:rsidR="00F6560F">
        <w:t xml:space="preserve"> the</w:t>
      </w:r>
      <w:bookmarkStart w:id="0" w:name="_GoBack"/>
      <w:bookmarkEnd w:id="0"/>
      <w:r w:rsidR="00063AF0">
        <w:t xml:space="preserve"> hemisphere corresponding to </w:t>
      </w:r>
      <w:r w:rsidR="00364918">
        <w:t xml:space="preserve">the </w:t>
      </w:r>
      <w:r w:rsidR="00063AF0">
        <w:t xml:space="preserve">unpreferred paw were used as another control. </w:t>
      </w:r>
      <w:r w:rsidR="00FF4409">
        <w:t xml:space="preserve">Behaviorally, the success rate of </w:t>
      </w:r>
      <w:r w:rsidR="00364918">
        <w:t xml:space="preserve">4 </w:t>
      </w:r>
      <w:r w:rsidR="00FF4409">
        <w:t>out of 6 mice in the two training groups</w:t>
      </w:r>
      <w:r w:rsidR="003958D0">
        <w:t xml:space="preserve"> generally</w:t>
      </w:r>
      <w:r w:rsidR="00FF4409">
        <w:t xml:space="preserve"> increased overtime. Biochemically, however, the signal to noise ratio (based on the absolute blot intensity) of most quantifications, especially th</w:t>
      </w:r>
      <w:r w:rsidR="005931C0">
        <w:t>os</w:t>
      </w:r>
      <w:r w:rsidR="00FF4409">
        <w:t xml:space="preserve">e </w:t>
      </w:r>
      <w:r w:rsidR="005931C0">
        <w:t xml:space="preserve">in </w:t>
      </w:r>
      <w:r w:rsidR="00FF4409">
        <w:t xml:space="preserve">earlier </w:t>
      </w:r>
      <w:r w:rsidR="005931C0">
        <w:t>experiments</w:t>
      </w:r>
      <w:r w:rsidR="00FF4409">
        <w:t xml:space="preserve">, were too low to be accountable. </w:t>
      </w:r>
      <w:r w:rsidR="003958D0">
        <w:t>Possible reasons for the failure include inconsistent dissection of the motor cortex (</w:t>
      </w:r>
      <w:r w:rsidR="00EE2622">
        <w:t xml:space="preserve">some </w:t>
      </w:r>
      <w:r w:rsidR="003958D0">
        <w:t>tissue blocks were too small) and</w:t>
      </w:r>
      <w:r w:rsidR="005931C0">
        <w:t xml:space="preserve"> the</w:t>
      </w:r>
      <w:r w:rsidR="003958D0">
        <w:t xml:space="preserve"> prolong</w:t>
      </w:r>
      <w:r w:rsidR="005931C0">
        <w:t>ed</w:t>
      </w:r>
      <w:r w:rsidR="003958D0">
        <w:t xml:space="preserve"> operation time of synaptosome purification. </w:t>
      </w:r>
    </w:p>
    <w:p w:rsidR="00F862C6" w:rsidRDefault="00F862C6" w:rsidP="009D6256"/>
    <w:p w:rsidR="00F862C6" w:rsidRDefault="00F862C6">
      <w:pPr>
        <w:widowControl/>
        <w:jc w:val="left"/>
      </w:pPr>
      <w:r>
        <w:br w:type="page"/>
      </w:r>
    </w:p>
    <w:p w:rsidR="005931C0" w:rsidRDefault="00F862C6" w:rsidP="009D6256">
      <w:r>
        <w:rPr>
          <w:rFonts w:hint="eastAsia"/>
        </w:rPr>
        <w:lastRenderedPageBreak/>
        <w:t>References</w:t>
      </w:r>
    </w:p>
    <w:p w:rsidR="00F862C6" w:rsidRDefault="00F862C6" w:rsidP="009D6256"/>
    <w:p w:rsidR="00B8546A" w:rsidRPr="00B8546A" w:rsidRDefault="00B8546A">
      <w:pPr>
        <w:pStyle w:val="a3"/>
        <w:divId w:val="2056083000"/>
        <w:rPr>
          <w:rFonts w:ascii="Calibri" w:hAnsi="Calibri"/>
          <w:noProof/>
          <w:sz w:val="20"/>
        </w:rPr>
      </w:pPr>
      <w:r>
        <w:fldChar w:fldCharType="begin" w:fldLock="1"/>
      </w:r>
      <w:r>
        <w:instrText xml:space="preserve">ADDIN Mendeley Bibliography CSL_BIBLIOGRAPHY </w:instrText>
      </w:r>
      <w:r>
        <w:fldChar w:fldCharType="separate"/>
      </w:r>
      <w:r w:rsidRPr="00B8546A">
        <w:rPr>
          <w:rFonts w:ascii="Calibri" w:hAnsi="Calibri"/>
          <w:noProof/>
          <w:sz w:val="20"/>
        </w:rPr>
        <w:t>Chen, C.-C., Gilmore, A., and Zuo, Y. (2014). Study Motor Skill Learning by Single-pellet Reaching Tasks in Mice. J. Vis. Exp. 2014.</w:t>
      </w:r>
    </w:p>
    <w:p w:rsidR="00B8546A" w:rsidRPr="00B8546A" w:rsidRDefault="00B8546A">
      <w:pPr>
        <w:pStyle w:val="a3"/>
        <w:divId w:val="2056083000"/>
        <w:rPr>
          <w:rFonts w:ascii="Calibri" w:hAnsi="Calibri"/>
          <w:noProof/>
          <w:sz w:val="20"/>
        </w:rPr>
      </w:pPr>
      <w:r w:rsidRPr="00B8546A">
        <w:rPr>
          <w:rFonts w:ascii="Calibri" w:hAnsi="Calibri"/>
          <w:noProof/>
          <w:sz w:val="20"/>
        </w:rPr>
        <w:t xml:space="preserve">Huganir, R.L., and Nicoll, R. a. (2013). AMPARs and synaptic plasticity: The last 25 years. Neuron </w:t>
      </w:r>
      <w:r w:rsidRPr="00B8546A">
        <w:rPr>
          <w:rFonts w:ascii="Calibri" w:hAnsi="Calibri"/>
          <w:i/>
          <w:iCs/>
          <w:noProof/>
          <w:sz w:val="20"/>
        </w:rPr>
        <w:t>80</w:t>
      </w:r>
      <w:r w:rsidRPr="00B8546A">
        <w:rPr>
          <w:rFonts w:ascii="Calibri" w:hAnsi="Calibri"/>
          <w:noProof/>
          <w:sz w:val="20"/>
        </w:rPr>
        <w:t>, 704–717.</w:t>
      </w:r>
    </w:p>
    <w:p w:rsidR="00B8546A" w:rsidRPr="00B8546A" w:rsidRDefault="00B8546A">
      <w:pPr>
        <w:pStyle w:val="a3"/>
        <w:divId w:val="2056083000"/>
        <w:rPr>
          <w:rFonts w:ascii="Calibri" w:hAnsi="Calibri"/>
          <w:noProof/>
          <w:sz w:val="20"/>
        </w:rPr>
      </w:pPr>
      <w:r w:rsidRPr="00B8546A">
        <w:rPr>
          <w:rFonts w:ascii="Calibri" w:hAnsi="Calibri"/>
          <w:noProof/>
          <w:sz w:val="20"/>
        </w:rPr>
        <w:t xml:space="preserve">Wu, H.G., Miyamoto, Y.R., Gonzales Castro, L.N., Ölveczky, B.C., and Smith, M. a (2014). Temporal structure of motor vriability is dynamically regulated and predicts motor learning ability. Nat. Neurosci. </w:t>
      </w:r>
      <w:r w:rsidRPr="00B8546A">
        <w:rPr>
          <w:rFonts w:ascii="Calibri" w:hAnsi="Calibri"/>
          <w:i/>
          <w:iCs/>
          <w:noProof/>
          <w:sz w:val="20"/>
        </w:rPr>
        <w:t>17</w:t>
      </w:r>
      <w:r w:rsidRPr="00B8546A">
        <w:rPr>
          <w:rFonts w:ascii="Calibri" w:hAnsi="Calibri"/>
          <w:noProof/>
          <w:sz w:val="20"/>
        </w:rPr>
        <w:t>, 312–321.</w:t>
      </w:r>
    </w:p>
    <w:p w:rsidR="00B8546A" w:rsidRPr="00B8546A" w:rsidRDefault="00B8546A">
      <w:pPr>
        <w:pStyle w:val="a3"/>
        <w:divId w:val="2056083000"/>
        <w:rPr>
          <w:rFonts w:ascii="Calibri" w:hAnsi="Calibri"/>
          <w:noProof/>
          <w:sz w:val="20"/>
        </w:rPr>
      </w:pPr>
      <w:r w:rsidRPr="00B8546A">
        <w:rPr>
          <w:rFonts w:ascii="Calibri" w:hAnsi="Calibri"/>
          <w:noProof/>
          <w:sz w:val="20"/>
        </w:rPr>
        <w:t xml:space="preserve">Zhang, Y., Cudmore, R.H., Lin, D.-T., Linden, D.J., and Huganir, R.L. (2015). Visualization of NMDA receptor–dependent AMPA receptor synaptic plasticity in vivo. Nat. Neurosci. 1–8. </w:t>
      </w:r>
    </w:p>
    <w:p w:rsidR="005931C0" w:rsidRPr="000361C0" w:rsidRDefault="00B8546A" w:rsidP="009D6256">
      <w:r>
        <w:fldChar w:fldCharType="end"/>
      </w:r>
    </w:p>
    <w:sectPr w:rsidR="005931C0" w:rsidRPr="000361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6D"/>
    <w:rsid w:val="00000539"/>
    <w:rsid w:val="00007055"/>
    <w:rsid w:val="00010717"/>
    <w:rsid w:val="00024AA1"/>
    <w:rsid w:val="000304D9"/>
    <w:rsid w:val="00031BBD"/>
    <w:rsid w:val="000361C0"/>
    <w:rsid w:val="000361E1"/>
    <w:rsid w:val="00042EEF"/>
    <w:rsid w:val="00063AF0"/>
    <w:rsid w:val="0006618D"/>
    <w:rsid w:val="00071936"/>
    <w:rsid w:val="00094F9D"/>
    <w:rsid w:val="000A5808"/>
    <w:rsid w:val="000A66E2"/>
    <w:rsid w:val="000A7563"/>
    <w:rsid w:val="000B2AB0"/>
    <w:rsid w:val="000B5193"/>
    <w:rsid w:val="000D7A83"/>
    <w:rsid w:val="000E2972"/>
    <w:rsid w:val="0010018B"/>
    <w:rsid w:val="001072CC"/>
    <w:rsid w:val="00133354"/>
    <w:rsid w:val="0013503C"/>
    <w:rsid w:val="0013538F"/>
    <w:rsid w:val="00145490"/>
    <w:rsid w:val="00163ADA"/>
    <w:rsid w:val="001A0902"/>
    <w:rsid w:val="001A4C7A"/>
    <w:rsid w:val="001B2227"/>
    <w:rsid w:val="001B4D08"/>
    <w:rsid w:val="001C7521"/>
    <w:rsid w:val="001D75F1"/>
    <w:rsid w:val="001E2D18"/>
    <w:rsid w:val="001E52C8"/>
    <w:rsid w:val="00202730"/>
    <w:rsid w:val="002153C3"/>
    <w:rsid w:val="00215C7B"/>
    <w:rsid w:val="002307EA"/>
    <w:rsid w:val="00231459"/>
    <w:rsid w:val="00234DFA"/>
    <w:rsid w:val="00250572"/>
    <w:rsid w:val="0025366D"/>
    <w:rsid w:val="00267D61"/>
    <w:rsid w:val="002729A6"/>
    <w:rsid w:val="00276DAB"/>
    <w:rsid w:val="002A368E"/>
    <w:rsid w:val="002A76E2"/>
    <w:rsid w:val="002C214E"/>
    <w:rsid w:val="002C4127"/>
    <w:rsid w:val="002F3389"/>
    <w:rsid w:val="002F386B"/>
    <w:rsid w:val="002F3B5F"/>
    <w:rsid w:val="002F3CE1"/>
    <w:rsid w:val="003015B5"/>
    <w:rsid w:val="00303FA3"/>
    <w:rsid w:val="00311352"/>
    <w:rsid w:val="003400EA"/>
    <w:rsid w:val="00364918"/>
    <w:rsid w:val="00375641"/>
    <w:rsid w:val="00380334"/>
    <w:rsid w:val="003958D0"/>
    <w:rsid w:val="003D22BB"/>
    <w:rsid w:val="003D64D7"/>
    <w:rsid w:val="003E35E0"/>
    <w:rsid w:val="003E3D04"/>
    <w:rsid w:val="003E4329"/>
    <w:rsid w:val="003F5097"/>
    <w:rsid w:val="004045E4"/>
    <w:rsid w:val="00420059"/>
    <w:rsid w:val="004271B6"/>
    <w:rsid w:val="00427CC4"/>
    <w:rsid w:val="00432239"/>
    <w:rsid w:val="00437580"/>
    <w:rsid w:val="00443327"/>
    <w:rsid w:val="004449BA"/>
    <w:rsid w:val="00463E47"/>
    <w:rsid w:val="0047710C"/>
    <w:rsid w:val="00497BAC"/>
    <w:rsid w:val="004A0729"/>
    <w:rsid w:val="004A7A7A"/>
    <w:rsid w:val="004C7869"/>
    <w:rsid w:val="004D13DC"/>
    <w:rsid w:val="004D4FDA"/>
    <w:rsid w:val="005014D6"/>
    <w:rsid w:val="00503011"/>
    <w:rsid w:val="0051524D"/>
    <w:rsid w:val="00537442"/>
    <w:rsid w:val="005418EE"/>
    <w:rsid w:val="00555811"/>
    <w:rsid w:val="00564B2E"/>
    <w:rsid w:val="0056710A"/>
    <w:rsid w:val="00573493"/>
    <w:rsid w:val="0058502A"/>
    <w:rsid w:val="0058600E"/>
    <w:rsid w:val="005931C0"/>
    <w:rsid w:val="005A6BCC"/>
    <w:rsid w:val="005A708F"/>
    <w:rsid w:val="005C3540"/>
    <w:rsid w:val="005C6D78"/>
    <w:rsid w:val="005D347F"/>
    <w:rsid w:val="005D3518"/>
    <w:rsid w:val="005F2479"/>
    <w:rsid w:val="005F2492"/>
    <w:rsid w:val="00611ED6"/>
    <w:rsid w:val="006120D8"/>
    <w:rsid w:val="006148DD"/>
    <w:rsid w:val="00630A98"/>
    <w:rsid w:val="00630DAF"/>
    <w:rsid w:val="006420C4"/>
    <w:rsid w:val="00643449"/>
    <w:rsid w:val="00643CE6"/>
    <w:rsid w:val="00653E84"/>
    <w:rsid w:val="00654BF3"/>
    <w:rsid w:val="00690F2A"/>
    <w:rsid w:val="006A18DA"/>
    <w:rsid w:val="006C0A12"/>
    <w:rsid w:val="006C6C32"/>
    <w:rsid w:val="006D5EA6"/>
    <w:rsid w:val="006D6EFD"/>
    <w:rsid w:val="006E48FD"/>
    <w:rsid w:val="00706B7C"/>
    <w:rsid w:val="00707B94"/>
    <w:rsid w:val="007133D1"/>
    <w:rsid w:val="00714A4E"/>
    <w:rsid w:val="0071504C"/>
    <w:rsid w:val="007154FE"/>
    <w:rsid w:val="00727914"/>
    <w:rsid w:val="007279C9"/>
    <w:rsid w:val="00731E81"/>
    <w:rsid w:val="007401E4"/>
    <w:rsid w:val="00740DD7"/>
    <w:rsid w:val="00743791"/>
    <w:rsid w:val="007463C8"/>
    <w:rsid w:val="00754988"/>
    <w:rsid w:val="007556ED"/>
    <w:rsid w:val="00767EF9"/>
    <w:rsid w:val="007773DB"/>
    <w:rsid w:val="007A1490"/>
    <w:rsid w:val="007A3D3A"/>
    <w:rsid w:val="007B335D"/>
    <w:rsid w:val="007B70E9"/>
    <w:rsid w:val="007E518F"/>
    <w:rsid w:val="007E5F39"/>
    <w:rsid w:val="007F743D"/>
    <w:rsid w:val="00810606"/>
    <w:rsid w:val="0081640E"/>
    <w:rsid w:val="00822220"/>
    <w:rsid w:val="00831272"/>
    <w:rsid w:val="0084177A"/>
    <w:rsid w:val="008505E1"/>
    <w:rsid w:val="008748E9"/>
    <w:rsid w:val="008A0077"/>
    <w:rsid w:val="008A07AF"/>
    <w:rsid w:val="008B3845"/>
    <w:rsid w:val="008C56E0"/>
    <w:rsid w:val="008C7FB0"/>
    <w:rsid w:val="008D1666"/>
    <w:rsid w:val="008D3694"/>
    <w:rsid w:val="008E4250"/>
    <w:rsid w:val="008F68E3"/>
    <w:rsid w:val="00903E89"/>
    <w:rsid w:val="00904092"/>
    <w:rsid w:val="00917376"/>
    <w:rsid w:val="00917B78"/>
    <w:rsid w:val="0093481A"/>
    <w:rsid w:val="00942468"/>
    <w:rsid w:val="00944683"/>
    <w:rsid w:val="009463EB"/>
    <w:rsid w:val="00960ADB"/>
    <w:rsid w:val="009632EC"/>
    <w:rsid w:val="00964220"/>
    <w:rsid w:val="00970F3A"/>
    <w:rsid w:val="00971891"/>
    <w:rsid w:val="00981639"/>
    <w:rsid w:val="00992992"/>
    <w:rsid w:val="00993712"/>
    <w:rsid w:val="00997F1A"/>
    <w:rsid w:val="009A0971"/>
    <w:rsid w:val="009A0E7B"/>
    <w:rsid w:val="009A1D5C"/>
    <w:rsid w:val="009A4CFD"/>
    <w:rsid w:val="009B0412"/>
    <w:rsid w:val="009B1A02"/>
    <w:rsid w:val="009B2C94"/>
    <w:rsid w:val="009C1F8F"/>
    <w:rsid w:val="009C7773"/>
    <w:rsid w:val="009D5340"/>
    <w:rsid w:val="009D6256"/>
    <w:rsid w:val="009E31E4"/>
    <w:rsid w:val="00A470AE"/>
    <w:rsid w:val="00A50DB4"/>
    <w:rsid w:val="00A60339"/>
    <w:rsid w:val="00A702A5"/>
    <w:rsid w:val="00A71244"/>
    <w:rsid w:val="00A75B5F"/>
    <w:rsid w:val="00A81CCC"/>
    <w:rsid w:val="00A84B46"/>
    <w:rsid w:val="00AA1AFC"/>
    <w:rsid w:val="00AA25FF"/>
    <w:rsid w:val="00AA26E4"/>
    <w:rsid w:val="00AB3F65"/>
    <w:rsid w:val="00AC3C99"/>
    <w:rsid w:val="00AC62EC"/>
    <w:rsid w:val="00AC7135"/>
    <w:rsid w:val="00AD34D4"/>
    <w:rsid w:val="00AE1607"/>
    <w:rsid w:val="00AE6B18"/>
    <w:rsid w:val="00AF7324"/>
    <w:rsid w:val="00B11517"/>
    <w:rsid w:val="00B318D3"/>
    <w:rsid w:val="00B42CE2"/>
    <w:rsid w:val="00B64D91"/>
    <w:rsid w:val="00B72E3E"/>
    <w:rsid w:val="00B75C4E"/>
    <w:rsid w:val="00B83D19"/>
    <w:rsid w:val="00B8546A"/>
    <w:rsid w:val="00B8552C"/>
    <w:rsid w:val="00B91615"/>
    <w:rsid w:val="00BA2523"/>
    <w:rsid w:val="00BA7A2D"/>
    <w:rsid w:val="00BB0FC4"/>
    <w:rsid w:val="00BB494D"/>
    <w:rsid w:val="00BB7631"/>
    <w:rsid w:val="00BC3B12"/>
    <w:rsid w:val="00BF4AB5"/>
    <w:rsid w:val="00C03A6F"/>
    <w:rsid w:val="00C127A5"/>
    <w:rsid w:val="00C3365E"/>
    <w:rsid w:val="00C40AD8"/>
    <w:rsid w:val="00C41A7B"/>
    <w:rsid w:val="00C43062"/>
    <w:rsid w:val="00C7028F"/>
    <w:rsid w:val="00C77AFA"/>
    <w:rsid w:val="00C91363"/>
    <w:rsid w:val="00CA2E7C"/>
    <w:rsid w:val="00CA7C6E"/>
    <w:rsid w:val="00CB049A"/>
    <w:rsid w:val="00CC42B4"/>
    <w:rsid w:val="00CC6DF3"/>
    <w:rsid w:val="00CD27EB"/>
    <w:rsid w:val="00CD65AD"/>
    <w:rsid w:val="00CF0D1E"/>
    <w:rsid w:val="00D029CD"/>
    <w:rsid w:val="00D120C9"/>
    <w:rsid w:val="00D2488E"/>
    <w:rsid w:val="00D46004"/>
    <w:rsid w:val="00D53AB6"/>
    <w:rsid w:val="00D558B2"/>
    <w:rsid w:val="00D60F43"/>
    <w:rsid w:val="00D7290E"/>
    <w:rsid w:val="00D76426"/>
    <w:rsid w:val="00D76FEA"/>
    <w:rsid w:val="00D80518"/>
    <w:rsid w:val="00D80E46"/>
    <w:rsid w:val="00D92213"/>
    <w:rsid w:val="00DA022E"/>
    <w:rsid w:val="00DA25D6"/>
    <w:rsid w:val="00DA45A0"/>
    <w:rsid w:val="00DD2FD0"/>
    <w:rsid w:val="00DD6742"/>
    <w:rsid w:val="00DF7D6E"/>
    <w:rsid w:val="00E10F9C"/>
    <w:rsid w:val="00E1479D"/>
    <w:rsid w:val="00E1594C"/>
    <w:rsid w:val="00E15E5A"/>
    <w:rsid w:val="00E21372"/>
    <w:rsid w:val="00E32947"/>
    <w:rsid w:val="00E42E6D"/>
    <w:rsid w:val="00E67607"/>
    <w:rsid w:val="00E772AB"/>
    <w:rsid w:val="00EA1C7D"/>
    <w:rsid w:val="00EA7B88"/>
    <w:rsid w:val="00EB3906"/>
    <w:rsid w:val="00EC4842"/>
    <w:rsid w:val="00ED3285"/>
    <w:rsid w:val="00EE2622"/>
    <w:rsid w:val="00F0045C"/>
    <w:rsid w:val="00F02647"/>
    <w:rsid w:val="00F121DA"/>
    <w:rsid w:val="00F13142"/>
    <w:rsid w:val="00F20D6D"/>
    <w:rsid w:val="00F242E2"/>
    <w:rsid w:val="00F37CE0"/>
    <w:rsid w:val="00F42F1C"/>
    <w:rsid w:val="00F62C0B"/>
    <w:rsid w:val="00F6560F"/>
    <w:rsid w:val="00F70F1C"/>
    <w:rsid w:val="00F75EC9"/>
    <w:rsid w:val="00F85E27"/>
    <w:rsid w:val="00F862C6"/>
    <w:rsid w:val="00F949F0"/>
    <w:rsid w:val="00FA35D4"/>
    <w:rsid w:val="00FC790A"/>
    <w:rsid w:val="00FD634E"/>
    <w:rsid w:val="00FD76A8"/>
    <w:rsid w:val="00FF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BCEF5-9011-4860-A3FD-82F816B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54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54774">
      <w:bodyDiv w:val="1"/>
      <w:marLeft w:val="0"/>
      <w:marRight w:val="0"/>
      <w:marTop w:val="0"/>
      <w:marBottom w:val="0"/>
      <w:divBdr>
        <w:top w:val="none" w:sz="0" w:space="0" w:color="auto"/>
        <w:left w:val="none" w:sz="0" w:space="0" w:color="auto"/>
        <w:bottom w:val="none" w:sz="0" w:space="0" w:color="auto"/>
        <w:right w:val="none" w:sz="0" w:space="0" w:color="auto"/>
      </w:divBdr>
      <w:divsChild>
        <w:div w:id="376662083">
          <w:marLeft w:val="0"/>
          <w:marRight w:val="0"/>
          <w:marTop w:val="0"/>
          <w:marBottom w:val="0"/>
          <w:divBdr>
            <w:top w:val="none" w:sz="0" w:space="0" w:color="auto"/>
            <w:left w:val="none" w:sz="0" w:space="0" w:color="auto"/>
            <w:bottom w:val="none" w:sz="0" w:space="0" w:color="auto"/>
            <w:right w:val="none" w:sz="0" w:space="0" w:color="auto"/>
          </w:divBdr>
          <w:divsChild>
            <w:div w:id="1883252870">
              <w:marLeft w:val="0"/>
              <w:marRight w:val="0"/>
              <w:marTop w:val="0"/>
              <w:marBottom w:val="0"/>
              <w:divBdr>
                <w:top w:val="none" w:sz="0" w:space="0" w:color="auto"/>
                <w:left w:val="none" w:sz="0" w:space="0" w:color="auto"/>
                <w:bottom w:val="none" w:sz="0" w:space="0" w:color="auto"/>
                <w:right w:val="none" w:sz="0" w:space="0" w:color="auto"/>
              </w:divBdr>
              <w:divsChild>
                <w:div w:id="2048142018">
                  <w:marLeft w:val="0"/>
                  <w:marRight w:val="0"/>
                  <w:marTop w:val="0"/>
                  <w:marBottom w:val="0"/>
                  <w:divBdr>
                    <w:top w:val="none" w:sz="0" w:space="0" w:color="auto"/>
                    <w:left w:val="none" w:sz="0" w:space="0" w:color="auto"/>
                    <w:bottom w:val="none" w:sz="0" w:space="0" w:color="auto"/>
                    <w:right w:val="none" w:sz="0" w:space="0" w:color="auto"/>
                  </w:divBdr>
                  <w:divsChild>
                    <w:div w:id="1650746234">
                      <w:marLeft w:val="0"/>
                      <w:marRight w:val="0"/>
                      <w:marTop w:val="0"/>
                      <w:marBottom w:val="0"/>
                      <w:divBdr>
                        <w:top w:val="none" w:sz="0" w:space="0" w:color="auto"/>
                        <w:left w:val="none" w:sz="0" w:space="0" w:color="auto"/>
                        <w:bottom w:val="none" w:sz="0" w:space="0" w:color="auto"/>
                        <w:right w:val="none" w:sz="0" w:space="0" w:color="auto"/>
                      </w:divBdr>
                      <w:divsChild>
                        <w:div w:id="20560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9936-C5D8-48A3-A703-C5DFFF2D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2</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许多</dc:creator>
  <cp:keywords/>
  <dc:description/>
  <cp:lastModifiedBy>许多</cp:lastModifiedBy>
  <cp:revision>49</cp:revision>
  <dcterms:created xsi:type="dcterms:W3CDTF">2015-03-13T13:11:00Z</dcterms:created>
  <dcterms:modified xsi:type="dcterms:W3CDTF">2015-09-23T15:28:00Z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mannyx@yeah.net@www.mendeley.com</vt:lpwstr>
  </property>
  <property fmtid="{D5CDD505-2E9C-101B-9397-08002B2CF9AE}" pid="4" name="Mendeley Citation Style_1">
    <vt:lpwstr>http://www.zotero.org/styles/neuron</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