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5268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41A3276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2BCD59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4A719FE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0F5EB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5CB091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7CDD105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47C7CDD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7317A6A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20321A43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D264971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0DC4A5F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E1DDB95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A7D9807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3F3E3306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03853C1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BF2068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2EF05237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548EC92B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04C85183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13EBCEBB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866A1FE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746160BE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56C94033" w14:textId="77777777" w:rsidR="004E409B" w:rsidRDefault="004E409B" w:rsidP="0081504E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חלקית: </w:t>
      </w:r>
      <w:r w:rsidRPr="004E409B">
        <w:rPr>
          <w:rFonts w:ascii="Arial" w:hAnsi="Arial" w:cs="David" w:hint="cs"/>
          <w:sz w:val="28"/>
          <w:szCs w:val="28"/>
          <w:rtl/>
        </w:rPr>
        <w:t>עופרת, נחושת, ברזל.</w:t>
      </w:r>
      <w:r>
        <w:rPr>
          <w:rFonts w:cs="David"/>
          <w:sz w:val="28"/>
          <w:szCs w:val="28"/>
          <w:u w:val="single"/>
          <w:rtl/>
        </w:rPr>
        <w:br/>
      </w:r>
    </w:p>
    <w:p w14:paraId="01B0C304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53625CD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39550FE7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F4FE704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075E2C9E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42E26AA9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322B741" w14:textId="77777777" w:rsidR="00F82CF9" w:rsidRPr="005A7EED" w:rsidRDefault="00F82CF9" w:rsidP="00F82CF9">
      <w:pPr>
        <w:rPr>
          <w:rFonts w:cs="David" w:hint="cs"/>
          <w:rtl/>
        </w:rPr>
      </w:pPr>
    </w:p>
    <w:p w14:paraId="65DCF4A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8A1B14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1B24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52FF7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51F32F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68F363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4B9E6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C07E1CD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356E6B43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815B1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3472B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E89670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4245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75A29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8EADBF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50632AD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9D318C7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026A3C93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40A2824F" w14:textId="77777777" w:rsidR="00B451E2" w:rsidRDefault="00B451E2" w:rsidP="004E409B">
      <w:pPr>
        <w:numPr>
          <w:ilvl w:val="0"/>
          <w:numId w:val="5"/>
        </w:numPr>
        <w:rPr>
          <w:rFonts w:cs="David" w:hint="cs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56DDF4D" w14:textId="77777777" w:rsidR="00C83D76" w:rsidRDefault="00C83D76" w:rsidP="006D48A3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והמים בברז עכורים </w:t>
      </w:r>
      <w:r w:rsidR="006D48A3">
        <w:rPr>
          <w:rFonts w:cs="David" w:hint="cs"/>
          <w:sz w:val="28"/>
          <w:szCs w:val="28"/>
          <w:rtl/>
        </w:rPr>
        <w:t xml:space="preserve">מאוד </w:t>
      </w:r>
      <w:r>
        <w:rPr>
          <w:rFonts w:cs="David" w:hint="cs"/>
          <w:sz w:val="28"/>
          <w:szCs w:val="28"/>
          <w:rtl/>
        </w:rPr>
        <w:t xml:space="preserve">בשל אי שימוש </w:t>
      </w:r>
      <w:r w:rsidR="006D48A3">
        <w:rPr>
          <w:rFonts w:cs="David" w:hint="cs"/>
          <w:sz w:val="28"/>
          <w:szCs w:val="28"/>
          <w:rtl/>
        </w:rPr>
        <w:t>ממושך בברז</w:t>
      </w:r>
      <w:r>
        <w:rPr>
          <w:rFonts w:cs="David" w:hint="cs"/>
          <w:sz w:val="28"/>
          <w:szCs w:val="28"/>
          <w:rtl/>
        </w:rPr>
        <w:t>, לפני הבדיקה, יש לפתוח את הברז ולתת למים לזרום במשך 10 דקות.</w:t>
      </w:r>
    </w:p>
    <w:p w14:paraId="531C6C35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047001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069E5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F44C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071E811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4AB4D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25081DA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3676EE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2178EA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11683" w14:textId="77777777" w:rsidR="004A3323" w:rsidRDefault="004A3323">
      <w:r>
        <w:separator/>
      </w:r>
    </w:p>
  </w:endnote>
  <w:endnote w:type="continuationSeparator" w:id="0">
    <w:p w14:paraId="7ABD43AA" w14:textId="77777777" w:rsidR="004A3323" w:rsidRDefault="004A3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E11A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2734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5178AB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27093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B9950D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BECAA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9714941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4B462" w14:textId="77777777" w:rsidR="004A3323" w:rsidRDefault="004A3323">
      <w:r>
        <w:separator/>
      </w:r>
    </w:p>
  </w:footnote>
  <w:footnote w:type="continuationSeparator" w:id="0">
    <w:p w14:paraId="34378CF0" w14:textId="77777777" w:rsidR="004A3323" w:rsidRDefault="004A33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7F61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8F4E90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3308C1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87BBF8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69D2D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6DFC8C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DA85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08421835">
    <w:abstractNumId w:val="4"/>
  </w:num>
  <w:num w:numId="2" w16cid:durableId="20115177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91928352">
    <w:abstractNumId w:val="1"/>
  </w:num>
  <w:num w:numId="4" w16cid:durableId="1011026718">
    <w:abstractNumId w:val="3"/>
  </w:num>
  <w:num w:numId="5" w16cid:durableId="99005702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04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594F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323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8A3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66A9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34C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2FDC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831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D76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66B1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2B1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D5C7FFD"/>
  <w15:chartTrackingRefBased/>
  <w15:docId w15:val="{A433EA1D-7672-4272-94FF-619279E7E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3598FE-ED69-4D73-9589-78530648C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356</Words>
  <Characters>1783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