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7F3F1" w14:textId="33B9F0FA" w:rsidR="00B655D2" w:rsidRDefault="004C7181" w:rsidP="004C7181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and Visualisation of Complex Familial Relationships in Greek Mythology</w:t>
      </w:r>
    </w:p>
    <w:p w14:paraId="7F5E6408" w14:textId="77777777" w:rsidR="001139A8" w:rsidRPr="001139A8" w:rsidRDefault="001139A8" w:rsidP="001139A8"/>
    <w:p w14:paraId="2E5E36E2" w14:textId="019B5735" w:rsidR="004C7181" w:rsidRPr="001D1C65" w:rsidRDefault="004C7181" w:rsidP="00FC2EC1">
      <w:pPr>
        <w:rPr>
          <w:lang w:val="es-ES"/>
        </w:rPr>
      </w:pPr>
      <w:r w:rsidRPr="001D1C65">
        <w:rPr>
          <w:lang w:val="es-ES"/>
        </w:rPr>
        <w:t>Yaya C Lu, Ben Swift, Greta Hawes</w:t>
      </w:r>
    </w:p>
    <w:p w14:paraId="218C8410" w14:textId="47C9818B" w:rsidR="00044650" w:rsidRDefault="001139A8" w:rsidP="00FC2EC1">
      <w:pPr>
        <w:rPr>
          <w:b/>
          <w:bCs/>
          <w:u w:val="single"/>
        </w:rPr>
      </w:pPr>
      <w:r>
        <w:rPr>
          <w:i/>
          <w:iCs/>
        </w:rPr>
        <w:t>The Australian National University</w:t>
      </w:r>
    </w:p>
    <w:p w14:paraId="2000958E" w14:textId="77777777" w:rsidR="00CA3238" w:rsidRDefault="00CA3238" w:rsidP="00FC2EC1">
      <w:pPr>
        <w:rPr>
          <w:b/>
          <w:bCs/>
          <w:u w:val="single"/>
        </w:rPr>
      </w:pPr>
    </w:p>
    <w:p w14:paraId="7FDDF8B6" w14:textId="77777777" w:rsidR="001139A8" w:rsidRDefault="001139A8" w:rsidP="00FC2EC1">
      <w:pPr>
        <w:rPr>
          <w:b/>
          <w:bCs/>
          <w:u w:val="single"/>
        </w:rPr>
      </w:pPr>
    </w:p>
    <w:p w14:paraId="2F61C0C0" w14:textId="32F51972" w:rsidR="00B655D2" w:rsidRPr="004C7181" w:rsidRDefault="00B655D2" w:rsidP="00FC2EC1">
      <w:pPr>
        <w:rPr>
          <w:b/>
          <w:bCs/>
          <w:u w:val="single"/>
        </w:rPr>
      </w:pPr>
      <w:r w:rsidRPr="004C7181">
        <w:rPr>
          <w:b/>
          <w:bCs/>
          <w:u w:val="single"/>
        </w:rPr>
        <w:t>Abstract</w:t>
      </w:r>
      <w:r w:rsidR="004C7181">
        <w:rPr>
          <w:b/>
          <w:bCs/>
          <w:u w:val="single"/>
        </w:rPr>
        <w:t>:</w:t>
      </w:r>
    </w:p>
    <w:p w14:paraId="38D1E867" w14:textId="77777777" w:rsidR="00301987" w:rsidRDefault="00301987" w:rsidP="00FC2EC1"/>
    <w:p w14:paraId="5A56B030" w14:textId="2DBA7E8C" w:rsidR="00FC2EC1" w:rsidRDefault="00FC2EC1" w:rsidP="00FC2EC1">
      <w:r w:rsidRPr="00176D90">
        <w:t xml:space="preserve">Family relationships in Greek myth are </w:t>
      </w:r>
      <w:r w:rsidR="00A35BAF">
        <w:t>currently</w:t>
      </w:r>
      <w:r w:rsidRPr="00176D90">
        <w:t xml:space="preserve"> displayed graphically using conventional genealogical chart structures</w:t>
      </w:r>
      <w:r>
        <w:t xml:space="preserve"> (e.g. </w:t>
      </w:r>
      <w:proofErr w:type="spellStart"/>
      <w:r>
        <w:t>Gantz</w:t>
      </w:r>
      <w:proofErr w:type="spellEnd"/>
      <w:r>
        <w:t xml:space="preserve"> 1993; Smith &amp; </w:t>
      </w:r>
      <w:proofErr w:type="spellStart"/>
      <w:r>
        <w:t>Trzaskoma</w:t>
      </w:r>
      <w:proofErr w:type="spellEnd"/>
      <w:r>
        <w:t xml:space="preserve"> 2007; Fowler 2013)</w:t>
      </w:r>
      <w:r w:rsidRPr="00176D90">
        <w:t xml:space="preserve">. </w:t>
      </w:r>
      <w:r w:rsidR="00A35BAF" w:rsidRPr="00510AB0">
        <w:t>Such</w:t>
      </w:r>
      <w:r w:rsidRPr="00510AB0">
        <w:t xml:space="preserve"> family trees</w:t>
      </w:r>
      <w:r w:rsidR="00055005" w:rsidRPr="00510AB0">
        <w:t xml:space="preserve"> </w:t>
      </w:r>
      <w:r w:rsidRPr="00510AB0">
        <w:t>privilege genetic models of inheritance</w:t>
      </w:r>
      <w:r w:rsidR="00055005" w:rsidRPr="00510AB0">
        <w:t xml:space="preserve"> rather than </w:t>
      </w:r>
      <w:r w:rsidR="00591A9A">
        <w:t xml:space="preserve">the </w:t>
      </w:r>
      <w:r w:rsidR="00055005" w:rsidRPr="00510AB0">
        <w:t xml:space="preserve">messier intersections between human </w:t>
      </w:r>
      <w:proofErr w:type="gramStart"/>
      <w:r w:rsidR="00055005" w:rsidRPr="00510AB0">
        <w:t>beings</w:t>
      </w:r>
      <w:proofErr w:type="gramEnd"/>
      <w:r w:rsidR="00055005" w:rsidRPr="00510AB0">
        <w:t xml:space="preserve"> observable in actual family units</w:t>
      </w:r>
      <w:r w:rsidRPr="00510AB0">
        <w:t>;</w:t>
      </w:r>
      <w:r w:rsidR="00055005" w:rsidRPr="00510AB0">
        <w:t xml:space="preserve"> certainly</w:t>
      </w:r>
      <w:r w:rsidRPr="00510AB0">
        <w:t xml:space="preserve"> they do not easily accommodate the </w:t>
      </w:r>
      <w:r w:rsidR="00296C31" w:rsidRPr="00510AB0">
        <w:t>complexities</w:t>
      </w:r>
      <w:r w:rsidRPr="00510AB0">
        <w:t xml:space="preserve"> of mythic data.</w:t>
      </w:r>
      <w:r w:rsidRPr="00176D90">
        <w:t xml:space="preserve"> </w:t>
      </w:r>
      <w:r w:rsidR="00335CAE">
        <w:t xml:space="preserve"> Although some attempts have been made to represent complex family relationships, e.g. polygamy (</w:t>
      </w:r>
      <w:proofErr w:type="spellStart"/>
      <w:r w:rsidR="00335CAE">
        <w:t>Hott</w:t>
      </w:r>
      <w:proofErr w:type="spellEnd"/>
      <w:r w:rsidR="00335CAE">
        <w:t xml:space="preserve"> et. al. 2018) and divorce/remarriage (Kim et. al. 2010), n</w:t>
      </w:r>
      <w:r w:rsidRPr="00176D90">
        <w:t>o</w:t>
      </w:r>
      <w:r w:rsidR="00591A9A">
        <w:t xml:space="preserve">ne </w:t>
      </w:r>
      <w:r w:rsidR="00906128">
        <w:t>is</w:t>
      </w:r>
      <w:bookmarkStart w:id="0" w:name="_GoBack"/>
      <w:bookmarkEnd w:id="0"/>
      <w:r w:rsidR="00591A9A">
        <w:t xml:space="preserve"> </w:t>
      </w:r>
      <w:r w:rsidRPr="00510AB0">
        <w:t>able</w:t>
      </w:r>
      <w:r w:rsidRPr="00176D90">
        <w:t xml:space="preserve"> to capture</w:t>
      </w:r>
      <w:r w:rsidR="00296C31">
        <w:t xml:space="preserve"> the </w:t>
      </w:r>
      <w:r w:rsidRPr="00176D90">
        <w:t>instances of autochthony, parthenogenesis, and non-standard birth</w:t>
      </w:r>
      <w:r w:rsidR="00296C31">
        <w:t xml:space="preserve"> that</w:t>
      </w:r>
      <w:r w:rsidR="000A378E">
        <w:t xml:space="preserve"> occur </w:t>
      </w:r>
      <w:r w:rsidR="00296C31">
        <w:t xml:space="preserve">in the Greek mythic </w:t>
      </w:r>
      <w:proofErr w:type="spellStart"/>
      <w:r w:rsidR="00296C31">
        <w:t>storyworld</w:t>
      </w:r>
      <w:proofErr w:type="spellEnd"/>
      <w:r w:rsidRPr="00176D90">
        <w:t xml:space="preserve">. In addition, this tradition is rife with incest, intergenerational relationships, uncertainty and contestation, which likewise are not </w:t>
      </w:r>
      <w:r w:rsidR="000A378E">
        <w:t>easily</w:t>
      </w:r>
      <w:r w:rsidRPr="00176D90">
        <w:t xml:space="preserve"> </w:t>
      </w:r>
      <w:r w:rsidR="000A378E">
        <w:t>communicable.</w:t>
      </w:r>
    </w:p>
    <w:p w14:paraId="4AB20BC3" w14:textId="77777777" w:rsidR="00FC2EC1" w:rsidRPr="00176D90" w:rsidRDefault="00FC2EC1" w:rsidP="00FC2EC1"/>
    <w:p w14:paraId="6600CF81" w14:textId="5339D2E1" w:rsidR="003D1CAB" w:rsidRDefault="00FC2EC1" w:rsidP="00FC2EC1">
      <w:r w:rsidRPr="00176D90">
        <w:t>This project uses</w:t>
      </w:r>
      <w:r w:rsidR="001B2206">
        <w:t xml:space="preserve"> data from</w:t>
      </w:r>
      <w:r w:rsidRPr="00176D90">
        <w:t xml:space="preserve"> MANTO, an expertly-curated relational dataset</w:t>
      </w:r>
      <w:r w:rsidR="00296C31">
        <w:t xml:space="preserve"> of entities with stable </w:t>
      </w:r>
      <w:r w:rsidR="008F08C4">
        <w:t xml:space="preserve">LOD </w:t>
      </w:r>
      <w:r w:rsidR="00296C31">
        <w:t>identifiers</w:t>
      </w:r>
      <w:r w:rsidRPr="00176D90">
        <w:t xml:space="preserve"> fro</w:t>
      </w:r>
      <w:r w:rsidR="00A35BAF">
        <w:t xml:space="preserve">m </w:t>
      </w:r>
      <w:proofErr w:type="spellStart"/>
      <w:r w:rsidRPr="00176D90">
        <w:t>Apollodorus</w:t>
      </w:r>
      <w:proofErr w:type="spellEnd"/>
      <w:r w:rsidRPr="00176D90">
        <w:t>’ </w:t>
      </w:r>
      <w:r w:rsidRPr="00176D90">
        <w:rPr>
          <w:i/>
          <w:iCs/>
        </w:rPr>
        <w:t>Library </w:t>
      </w:r>
      <w:r w:rsidRPr="00176D90">
        <w:t>and </w:t>
      </w:r>
      <w:r w:rsidRPr="00176D90">
        <w:rPr>
          <w:i/>
          <w:iCs/>
        </w:rPr>
        <w:t>Epitome</w:t>
      </w:r>
      <w:r w:rsidR="00296C31">
        <w:t xml:space="preserve"> (2</w:t>
      </w:r>
      <w:r w:rsidR="00296C31" w:rsidRPr="00296C31">
        <w:rPr>
          <w:vertAlign w:val="superscript"/>
        </w:rPr>
        <w:t>nd</w:t>
      </w:r>
      <w:r w:rsidR="00296C31">
        <w:t xml:space="preserve"> c CE). </w:t>
      </w:r>
      <w:r w:rsidR="00162F22">
        <w:t xml:space="preserve">MANTO seeks to communicate the Greek </w:t>
      </w:r>
      <w:proofErr w:type="spellStart"/>
      <w:r w:rsidR="00162F22">
        <w:t>storyworld</w:t>
      </w:r>
      <w:proofErr w:type="spellEnd"/>
      <w:r w:rsidR="00162F22">
        <w:t xml:space="preserve"> as a cohesive (which is not to say necessarily </w:t>
      </w:r>
      <w:r w:rsidR="00162F22">
        <w:rPr>
          <w:i/>
          <w:iCs/>
        </w:rPr>
        <w:t>coherent</w:t>
      </w:r>
      <w:r w:rsidR="00162F22">
        <w:t>) web of interactions between places, people, o</w:t>
      </w:r>
      <w:r w:rsidR="00E22728">
        <w:t>b</w:t>
      </w:r>
      <w:r w:rsidR="00162F22">
        <w:t xml:space="preserve">jects and events. This project creates out of </w:t>
      </w:r>
      <w:r w:rsidR="001B2206">
        <w:t xml:space="preserve">MANTO’s </w:t>
      </w:r>
      <w:r w:rsidR="000A378E">
        <w:t>genealogical</w:t>
      </w:r>
      <w:r w:rsidR="00ED3744">
        <w:t xml:space="preserve"> </w:t>
      </w:r>
      <w:r w:rsidR="001B2206">
        <w:t>ties</w:t>
      </w:r>
      <w:r w:rsidR="00591A9A">
        <w:t xml:space="preserve">, </w:t>
      </w:r>
      <w:r w:rsidR="001B2206">
        <w:t>an authoritative list of mythic agents and collectives (a</w:t>
      </w:r>
      <w:r w:rsidR="00055005">
        <w:t xml:space="preserve"> new</w:t>
      </w:r>
      <w:r w:rsidR="001B2206">
        <w:t xml:space="preserve"> LOD dataset)</w:t>
      </w:r>
      <w:r w:rsidR="00591A9A">
        <w:t xml:space="preserve"> </w:t>
      </w:r>
      <w:r w:rsidR="00DE4FCE">
        <w:t xml:space="preserve">with references to the </w:t>
      </w:r>
      <w:r w:rsidR="00296C31">
        <w:t>ancient</w:t>
      </w:r>
      <w:r>
        <w:t xml:space="preserve"> source material</w:t>
      </w:r>
      <w:r w:rsidR="00044650">
        <w:t xml:space="preserve"> </w:t>
      </w:r>
      <w:r w:rsidR="00591A9A">
        <w:t xml:space="preserve">via </w:t>
      </w:r>
      <w:r w:rsidR="001B2206">
        <w:t>CTS URNs</w:t>
      </w:r>
      <w:r w:rsidR="00D37554">
        <w:t>, accessible through a public web interface</w:t>
      </w:r>
      <w:r>
        <w:t xml:space="preserve">. </w:t>
      </w:r>
      <w:r w:rsidR="00D37554">
        <w:t>U</w:t>
      </w:r>
      <w:r w:rsidR="003F1FCE" w:rsidRPr="008954E1">
        <w:t xml:space="preserve">sers </w:t>
      </w:r>
      <w:r w:rsidR="00D37554">
        <w:t xml:space="preserve">will see </w:t>
      </w:r>
      <w:r w:rsidR="00A71DE6">
        <w:t>“</w:t>
      </w:r>
      <w:proofErr w:type="spellStart"/>
      <w:r w:rsidR="00A71DE6">
        <w:t>f</w:t>
      </w:r>
      <w:r w:rsidR="00055005">
        <w:t>ilecards</w:t>
      </w:r>
      <w:proofErr w:type="spellEnd"/>
      <w:r w:rsidR="00A71DE6">
        <w:t xml:space="preserve">” listing the immediate family members </w:t>
      </w:r>
      <w:r w:rsidR="00055005">
        <w:t xml:space="preserve">of </w:t>
      </w:r>
      <w:r w:rsidR="003F1FCE" w:rsidRPr="008954E1">
        <w:t xml:space="preserve">Greek </w:t>
      </w:r>
      <w:r w:rsidR="00055005">
        <w:t>gods and heroes</w:t>
      </w:r>
      <w:r w:rsidR="00810CEE">
        <w:t>,</w:t>
      </w:r>
      <w:r w:rsidR="00055005">
        <w:t xml:space="preserve"> and dynamically-generated </w:t>
      </w:r>
      <w:r w:rsidR="003F1FCE" w:rsidRPr="008954E1">
        <w:t>graphs</w:t>
      </w:r>
      <w:r w:rsidR="00E9785B">
        <w:t xml:space="preserve"> (“family trees”)</w:t>
      </w:r>
      <w:r w:rsidR="003F1FCE" w:rsidRPr="008954E1">
        <w:t xml:space="preserve"> </w:t>
      </w:r>
      <w:r w:rsidR="00810CEE">
        <w:t>that</w:t>
      </w:r>
      <w:r w:rsidR="00055005">
        <w:t xml:space="preserve"> </w:t>
      </w:r>
      <w:r w:rsidR="00A71DE6">
        <w:t xml:space="preserve">visualise these </w:t>
      </w:r>
      <w:r w:rsidR="003F1FCE" w:rsidRPr="008954E1">
        <w:t>relationships</w:t>
      </w:r>
      <w:r w:rsidR="00055005">
        <w:t xml:space="preserve">. </w:t>
      </w:r>
      <w:r w:rsidR="003F1FCE" w:rsidRPr="008954E1">
        <w:t xml:space="preserve">These graphs </w:t>
      </w:r>
      <w:r w:rsidR="009E74CA">
        <w:t xml:space="preserve">will </w:t>
      </w:r>
      <w:r w:rsidR="00E3238C" w:rsidRPr="008954E1">
        <w:t>show the standard genealogies of these entities b</w:t>
      </w:r>
      <w:r w:rsidR="009E74CA">
        <w:t xml:space="preserve">ut </w:t>
      </w:r>
      <w:r w:rsidR="00EF3AC3">
        <w:t xml:space="preserve">will </w:t>
      </w:r>
      <w:r w:rsidR="00520708">
        <w:t xml:space="preserve">also </w:t>
      </w:r>
      <w:r w:rsidR="00E3238C" w:rsidRPr="008954E1">
        <w:t xml:space="preserve">draw </w:t>
      </w:r>
      <w:r w:rsidR="00592F1E">
        <w:t>attention</w:t>
      </w:r>
      <w:r w:rsidR="00E3238C" w:rsidRPr="008954E1">
        <w:t xml:space="preserve"> to the </w:t>
      </w:r>
      <w:r w:rsidR="008954E1" w:rsidRPr="008954E1">
        <w:t xml:space="preserve">relationships </w:t>
      </w:r>
      <w:r w:rsidR="00E3238C" w:rsidRPr="008954E1">
        <w:t xml:space="preserve">that are unusual. </w:t>
      </w:r>
      <w:r w:rsidR="00E0521D">
        <w:t>As a result, this</w:t>
      </w:r>
      <w:r w:rsidR="002B75DB">
        <w:t xml:space="preserve"> interface juxtaposes </w:t>
      </w:r>
      <w:r w:rsidR="00E3238C" w:rsidRPr="008954E1">
        <w:t xml:space="preserve">the </w:t>
      </w:r>
      <w:r w:rsidR="002B75DB">
        <w:t xml:space="preserve">visual representation of these </w:t>
      </w:r>
      <w:r w:rsidR="00E3238C" w:rsidRPr="008954E1">
        <w:t>relationship</w:t>
      </w:r>
      <w:r w:rsidR="002B75DB">
        <w:t>s with</w:t>
      </w:r>
      <w:r w:rsidR="00E3238C" w:rsidRPr="008954E1">
        <w:t xml:space="preserve"> the source material</w:t>
      </w:r>
      <w:r w:rsidR="002B75DB">
        <w:t xml:space="preserve"> in a way which highlights the more </w:t>
      </w:r>
      <w:r w:rsidR="00F136C4">
        <w:t>complex</w:t>
      </w:r>
      <w:r w:rsidR="00E3238C" w:rsidRPr="008954E1">
        <w:t xml:space="preserve"> </w:t>
      </w:r>
      <w:r w:rsidR="002B75DB">
        <w:t xml:space="preserve">genealogical </w:t>
      </w:r>
      <w:r w:rsidR="00E3238C" w:rsidRPr="008954E1">
        <w:t xml:space="preserve">elements of Greek mythology. </w:t>
      </w:r>
    </w:p>
    <w:p w14:paraId="5F2770C8" w14:textId="77777777" w:rsidR="003D1CAB" w:rsidRDefault="003D1CAB" w:rsidP="00FC2EC1"/>
    <w:p w14:paraId="61B2F767" w14:textId="252EB6CE" w:rsidR="00177D02" w:rsidRDefault="002B75DB" w:rsidP="00FC2EC1">
      <w:r>
        <w:t>The graph visualisation techniques used in</w:t>
      </w:r>
      <w:r w:rsidR="00E3238C">
        <w:t xml:space="preserve"> this project</w:t>
      </w:r>
      <w:r>
        <w:t xml:space="preserve"> are</w:t>
      </w:r>
      <w:r w:rsidR="00BE35CE">
        <w:t xml:space="preserve"> inspired by existing</w:t>
      </w:r>
      <w:r w:rsidR="008A553B">
        <w:t xml:space="preserve"> multipartite</w:t>
      </w:r>
      <w:r w:rsidR="00E3238C">
        <w:t xml:space="preserve"> d</w:t>
      </w:r>
      <w:r w:rsidR="00BE35CE">
        <w:t xml:space="preserve">irected </w:t>
      </w:r>
      <w:r w:rsidR="00E3238C">
        <w:t>a</w:t>
      </w:r>
      <w:r w:rsidR="00BE35CE">
        <w:t>cyclic</w:t>
      </w:r>
      <w:r>
        <w:t xml:space="preserve"> graph layout </w:t>
      </w:r>
      <w:r w:rsidR="00BE35CE">
        <w:t>algorithms</w:t>
      </w:r>
      <w:r>
        <w:t xml:space="preserve"> rather than the simple tree-based approaches</w:t>
      </w:r>
      <w:r w:rsidR="007A41D4">
        <w:t xml:space="preserve"> </w:t>
      </w:r>
      <w:r>
        <w:t>used in more traditional genealogical representation</w:t>
      </w:r>
      <w:r w:rsidR="003D48DB">
        <w:t>s</w:t>
      </w:r>
      <w:r w:rsidR="00176F85">
        <w:t xml:space="preserve"> (see Graham &amp; Kennedy 2010 for a review)</w:t>
      </w:r>
      <w:r w:rsidR="008A553B">
        <w:t>.</w:t>
      </w:r>
      <w:r w:rsidR="00BE35CE">
        <w:t xml:space="preserve"> </w:t>
      </w:r>
      <w:r w:rsidR="00055005">
        <w:t>We analyse e</w:t>
      </w:r>
      <w:r w:rsidR="00BF1FF6">
        <w:t>xisting graph visualisation software such as D3</w:t>
      </w:r>
      <w:r w:rsidR="00DE4FCE">
        <w:t>JS</w:t>
      </w:r>
      <w:r w:rsidR="00D37554">
        <w:t xml:space="preserve"> and </w:t>
      </w:r>
      <w:r w:rsidR="00BF1FF6">
        <w:t>Legacy 9</w:t>
      </w:r>
      <w:r w:rsidR="00D37554">
        <w:t>,</w:t>
      </w:r>
      <w:r w:rsidR="006300B7">
        <w:t xml:space="preserve"> </w:t>
      </w:r>
      <w:r w:rsidR="00BF1FF6">
        <w:t xml:space="preserve">and </w:t>
      </w:r>
      <w:r w:rsidR="002778C7">
        <w:t xml:space="preserve">graph </w:t>
      </w:r>
      <w:r w:rsidR="00BF1FF6">
        <w:t xml:space="preserve">data </w:t>
      </w:r>
      <w:r w:rsidR="006C5EF6">
        <w:t>formats</w:t>
      </w:r>
      <w:r w:rsidR="00BF1FF6">
        <w:t xml:space="preserve"> such as GEDCOM </w:t>
      </w:r>
      <w:r w:rsidR="002778C7">
        <w:t xml:space="preserve">and </w:t>
      </w:r>
      <w:proofErr w:type="spellStart"/>
      <w:r w:rsidR="002778C7">
        <w:t>Graph</w:t>
      </w:r>
      <w:r w:rsidR="00510AB0">
        <w:t>L</w:t>
      </w:r>
      <w:r w:rsidR="002778C7">
        <w:t>ib</w:t>
      </w:r>
      <w:proofErr w:type="spellEnd"/>
      <w:r w:rsidR="002778C7">
        <w:t xml:space="preserve"> </w:t>
      </w:r>
      <w:r w:rsidR="00C02A5F">
        <w:t xml:space="preserve">for their effectiveness in communicating </w:t>
      </w:r>
      <w:r w:rsidR="006C5EF6">
        <w:t>relational complexity</w:t>
      </w:r>
      <w:r w:rsidR="00055005">
        <w:t>, and v</w:t>
      </w:r>
      <w:r w:rsidR="002778C7">
        <w:t xml:space="preserve">arious force-directed and hierarchical graph layout algorithms </w:t>
      </w:r>
      <w:r w:rsidR="006E5774">
        <w:t>for the</w:t>
      </w:r>
      <w:r w:rsidR="00055005">
        <w:t xml:space="preserve">ir ‘readability’ by users familiar with existing genealogical diagrams. </w:t>
      </w:r>
      <w:r w:rsidR="008E1D14">
        <w:t xml:space="preserve">The pros and cons of these approaches are used as </w:t>
      </w:r>
      <w:r w:rsidR="00BF1FF6">
        <w:t>inspiration for the creation of a bespoke graphing tool</w:t>
      </w:r>
      <w:r w:rsidR="00C02A5F">
        <w:t xml:space="preserve"> that</w:t>
      </w:r>
      <w:r w:rsidR="002503CD">
        <w:t xml:space="preserve"> contains additional interactive elements for</w:t>
      </w:r>
      <w:r w:rsidR="00C02A5F">
        <w:t xml:space="preserve"> </w:t>
      </w:r>
      <w:r w:rsidR="00B22390">
        <w:t xml:space="preserve">the user to explore the </w:t>
      </w:r>
      <w:r w:rsidR="002503CD">
        <w:t>relational</w:t>
      </w:r>
      <w:r w:rsidR="00DF121D">
        <w:t xml:space="preserve"> </w:t>
      </w:r>
      <w:r w:rsidR="00C02A5F">
        <w:t>complexities.</w:t>
      </w:r>
      <w:r w:rsidR="00A83BE7">
        <w:t xml:space="preserve"> </w:t>
      </w:r>
    </w:p>
    <w:p w14:paraId="3568E703" w14:textId="41C5F0C8" w:rsidR="00FC2EC1" w:rsidRPr="00176D90" w:rsidRDefault="00FC2EC1" w:rsidP="00FC2EC1">
      <w:r w:rsidRPr="00176D90">
        <w:t> </w:t>
      </w:r>
    </w:p>
    <w:p w14:paraId="14731D42" w14:textId="47569616" w:rsidR="00FC2EC1" w:rsidRDefault="00FC2EC1" w:rsidP="00FC2EC1">
      <w:r w:rsidRPr="00176D90">
        <w:t>This</w:t>
      </w:r>
      <w:r w:rsidR="000A378E">
        <w:t xml:space="preserve"> project’s</w:t>
      </w:r>
      <w:r w:rsidRPr="00176D90">
        <w:t xml:space="preserve"> graphic</w:t>
      </w:r>
      <w:r w:rsidR="00177D02">
        <w:t>al</w:t>
      </w:r>
      <w:r w:rsidRPr="00176D90">
        <w:t xml:space="preserve"> language</w:t>
      </w:r>
      <w:r w:rsidR="00177D02">
        <w:t xml:space="preserve"> is more than just a useful</w:t>
      </w:r>
      <w:r w:rsidRPr="00176D90">
        <w:t xml:space="preserve"> tool </w:t>
      </w:r>
      <w:r w:rsidR="000A378E">
        <w:t xml:space="preserve">for </w:t>
      </w:r>
      <w:r w:rsidR="00177D02">
        <w:t>understanding</w:t>
      </w:r>
      <w:r w:rsidR="000A378E">
        <w:t xml:space="preserve"> and </w:t>
      </w:r>
      <w:r w:rsidR="00177D02">
        <w:t>exploring</w:t>
      </w:r>
      <w:r w:rsidR="000A378E">
        <w:t xml:space="preserve"> </w:t>
      </w:r>
      <w:r w:rsidRPr="00176D90">
        <w:t>the Greek mythic tradition; it</w:t>
      </w:r>
      <w:r w:rsidR="00A71DE6">
        <w:t xml:space="preserve"> </w:t>
      </w:r>
      <w:r w:rsidR="00CB16E6">
        <w:t xml:space="preserve">will reveal the ways in which identity is bound up in </w:t>
      </w:r>
      <w:r w:rsidR="00CB16E6">
        <w:lastRenderedPageBreak/>
        <w:t xml:space="preserve">interactions between family members while revealing </w:t>
      </w:r>
      <w:r w:rsidRPr="00176D90">
        <w:t xml:space="preserve">the </w:t>
      </w:r>
      <w:r w:rsidR="00CB16E6">
        <w:t>gaps inherent in traditional conceptions of genealogy</w:t>
      </w:r>
      <w:r w:rsidRPr="00176D90">
        <w:t>. We exist in a world in which artificial insemination, adoption, polyamory, and</w:t>
      </w:r>
      <w:r w:rsidRPr="00176D90">
        <w:rPr>
          <w:bdr w:val="none" w:sz="0" w:space="0" w:color="auto" w:frame="1"/>
        </w:rPr>
        <w:t> </w:t>
      </w:r>
      <w:r w:rsidRPr="00176D90">
        <w:t xml:space="preserve">blended families are facts of life, and in which cloning and genetic modification are on the horizon. Conventional family trees are too narrowly constrained by linear, hierarchical conceptions to display </w:t>
      </w:r>
      <w:r w:rsidR="00CB16E6">
        <w:t xml:space="preserve">the </w:t>
      </w:r>
      <w:r w:rsidRPr="00176D90">
        <w:t>complexity</w:t>
      </w:r>
      <w:r w:rsidR="00CB16E6">
        <w:t xml:space="preserve"> </w:t>
      </w:r>
      <w:r w:rsidR="006C5EF6">
        <w:t xml:space="preserve">of </w:t>
      </w:r>
      <w:r w:rsidR="00CB16E6">
        <w:t>how human lives intersect one another</w:t>
      </w:r>
      <w:r w:rsidR="00177D02">
        <w:t>, and this project explores new ways to address these challenges.</w:t>
      </w:r>
    </w:p>
    <w:p w14:paraId="56AD8FE8" w14:textId="7D5644C2" w:rsidR="00B655D2" w:rsidRDefault="00B655D2"/>
    <w:p w14:paraId="7198BDFC" w14:textId="0BBD61F7" w:rsidR="00591A9A" w:rsidRDefault="00591A9A"/>
    <w:p w14:paraId="7B63E61E" w14:textId="77777777" w:rsidR="00591A9A" w:rsidRDefault="00591A9A"/>
    <w:p w14:paraId="21ACBD1D" w14:textId="77777777" w:rsidR="00B655D2" w:rsidRPr="00A35BAF" w:rsidRDefault="00B655D2" w:rsidP="00B655D2">
      <w:pPr>
        <w:rPr>
          <w:rFonts w:cs="Times New Roman"/>
          <w:b/>
          <w:bCs/>
          <w:u w:val="single"/>
        </w:rPr>
      </w:pPr>
      <w:r w:rsidRPr="00A35BAF">
        <w:rPr>
          <w:rFonts w:cs="Times New Roman"/>
          <w:b/>
          <w:bCs/>
          <w:u w:val="single"/>
        </w:rPr>
        <w:t>References:</w:t>
      </w:r>
    </w:p>
    <w:p w14:paraId="7ADFB382" w14:textId="77777777" w:rsidR="00B655D2" w:rsidRPr="00A35BAF" w:rsidRDefault="00B655D2" w:rsidP="00B655D2">
      <w:pPr>
        <w:rPr>
          <w:rFonts w:cs="Times New Roman"/>
        </w:rPr>
      </w:pPr>
    </w:p>
    <w:p w14:paraId="72F68858" w14:textId="12AB909B" w:rsidR="00B655D2" w:rsidRPr="00A35BAF" w:rsidRDefault="00B655D2" w:rsidP="009E74CA">
      <w:pPr>
        <w:shd w:val="clear" w:color="auto" w:fill="FFFFFF"/>
        <w:textAlignment w:val="baseline"/>
        <w:rPr>
          <w:rFonts w:eastAsia="Times New Roman" w:cs="Times New Roman"/>
          <w:color w:val="000000"/>
        </w:rPr>
      </w:pPr>
      <w:r w:rsidRPr="00A35BAF">
        <w:rPr>
          <w:rFonts w:eastAsia="Times New Roman" w:cs="Times New Roman"/>
          <w:color w:val="000000"/>
        </w:rPr>
        <w:t>Fowler, R</w:t>
      </w:r>
      <w:r w:rsidR="00A853A7">
        <w:rPr>
          <w:rFonts w:eastAsia="Times New Roman" w:cs="Times New Roman"/>
          <w:color w:val="000000"/>
        </w:rPr>
        <w:t>.</w:t>
      </w:r>
      <w:r w:rsidRPr="00A35BAF">
        <w:rPr>
          <w:rFonts w:eastAsia="Times New Roman" w:cs="Times New Roman"/>
          <w:color w:val="000000"/>
        </w:rPr>
        <w:t xml:space="preserve">L. </w:t>
      </w:r>
      <w:r w:rsidRPr="001D1C65">
        <w:rPr>
          <w:rFonts w:eastAsia="Times New Roman" w:cs="Times New Roman"/>
          <w:i/>
          <w:iCs/>
          <w:color w:val="000000"/>
        </w:rPr>
        <w:t>Early Greek Mythography</w:t>
      </w:r>
      <w:r w:rsidRPr="00A35BAF">
        <w:rPr>
          <w:rFonts w:eastAsia="Times New Roman" w:cs="Times New Roman"/>
          <w:color w:val="000000"/>
        </w:rPr>
        <w:t>. Vol. 2. Oxford: OUP, 2013.</w:t>
      </w:r>
    </w:p>
    <w:p w14:paraId="76D99D90" w14:textId="77777777" w:rsidR="00B655D2" w:rsidRPr="00A35BAF" w:rsidRDefault="00B655D2" w:rsidP="009E74CA">
      <w:pPr>
        <w:rPr>
          <w:rFonts w:cs="Times New Roman"/>
        </w:rPr>
      </w:pPr>
    </w:p>
    <w:p w14:paraId="4F139007" w14:textId="5AD74294" w:rsidR="006A64B4" w:rsidRDefault="00B655D2" w:rsidP="009E74CA">
      <w:pPr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</w:pPr>
      <w:proofErr w:type="spellStart"/>
      <w:r w:rsidRPr="00A35BAF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Gantz</w:t>
      </w:r>
      <w:proofErr w:type="spellEnd"/>
      <w:r w:rsidRPr="00A35BAF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 xml:space="preserve">, T. </w:t>
      </w:r>
      <w:r w:rsidRPr="001D1C65">
        <w:rPr>
          <w:rFonts w:eastAsia="Times New Roman" w:cs="Times New Roman"/>
          <w:i/>
          <w:iCs/>
          <w:color w:val="000000"/>
          <w:bdr w:val="none" w:sz="0" w:space="0" w:color="auto" w:frame="1"/>
          <w:shd w:val="clear" w:color="auto" w:fill="FFFFFF"/>
        </w:rPr>
        <w:t>Early Greek Myth: A Guide to Literary and Artistic Sources</w:t>
      </w:r>
      <w:r w:rsidRPr="00A35BAF"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  <w:t>. Baltimore: Johns Hopkins University Press, 1993.</w:t>
      </w:r>
    </w:p>
    <w:p w14:paraId="1AA14B51" w14:textId="77777777" w:rsidR="006A64B4" w:rsidRDefault="006A64B4" w:rsidP="009E74CA">
      <w:pPr>
        <w:rPr>
          <w:rFonts w:eastAsia="Times New Roman" w:cs="Times New Roman"/>
          <w:color w:val="000000"/>
          <w:bdr w:val="none" w:sz="0" w:space="0" w:color="auto" w:frame="1"/>
          <w:shd w:val="clear" w:color="auto" w:fill="FFFFFF"/>
        </w:rPr>
      </w:pPr>
    </w:p>
    <w:p w14:paraId="157E986C" w14:textId="2DC977FF" w:rsidR="00B655D2" w:rsidRDefault="006A64B4" w:rsidP="009E74CA">
      <w:pPr>
        <w:rPr>
          <w:rFonts w:eastAsia="Times New Roman" w:cs="Times New Roman"/>
          <w:color w:val="0000FF"/>
          <w:u w:val="single"/>
          <w:lang w:eastAsia="en-GB"/>
        </w:rPr>
      </w:pPr>
      <w:r w:rsidRPr="00335CAE">
        <w:rPr>
          <w:rFonts w:eastAsia="Times New Roman" w:cs="Times New Roman"/>
          <w:lang w:eastAsia="en-GB"/>
        </w:rPr>
        <w:t xml:space="preserve">Graham, M., &amp; Kennedy, J. (2010). A Survey of Multiple Tree Visualisation. </w:t>
      </w:r>
      <w:r w:rsidRPr="00335CAE">
        <w:rPr>
          <w:rFonts w:eastAsia="Times New Roman" w:cs="Times New Roman"/>
          <w:i/>
          <w:iCs/>
          <w:lang w:eastAsia="en-GB"/>
        </w:rPr>
        <w:t>Information Visualization</w:t>
      </w:r>
      <w:r w:rsidRPr="00335CAE">
        <w:rPr>
          <w:rFonts w:eastAsia="Times New Roman" w:cs="Times New Roman"/>
          <w:lang w:eastAsia="en-GB"/>
        </w:rPr>
        <w:t xml:space="preserve">, </w:t>
      </w:r>
      <w:r w:rsidRPr="00335CAE">
        <w:rPr>
          <w:rFonts w:eastAsia="Times New Roman" w:cs="Times New Roman"/>
          <w:i/>
          <w:iCs/>
          <w:lang w:eastAsia="en-GB"/>
        </w:rPr>
        <w:t>9</w:t>
      </w:r>
      <w:r w:rsidRPr="00335CAE">
        <w:rPr>
          <w:rFonts w:eastAsia="Times New Roman" w:cs="Times New Roman"/>
          <w:lang w:eastAsia="en-GB"/>
        </w:rPr>
        <w:t xml:space="preserve">(4), 235–252. </w:t>
      </w:r>
      <w:hyperlink r:id="rId6" w:history="1">
        <w:r w:rsidRPr="00335CAE">
          <w:rPr>
            <w:rFonts w:eastAsia="Times New Roman" w:cs="Times New Roman"/>
            <w:color w:val="0000FF"/>
            <w:u w:val="single"/>
            <w:lang w:eastAsia="en-GB"/>
          </w:rPr>
          <w:t>https://doi.org/10.1057/ivs.2009.29</w:t>
        </w:r>
      </w:hyperlink>
    </w:p>
    <w:p w14:paraId="250D4017" w14:textId="77777777" w:rsidR="006A64B4" w:rsidRPr="006A64B4" w:rsidRDefault="006A64B4" w:rsidP="009E74CA"/>
    <w:p w14:paraId="22230B09" w14:textId="7D0C84FB" w:rsidR="006A64B4" w:rsidRDefault="006A64B4" w:rsidP="006A64B4">
      <w:pPr>
        <w:rPr>
          <w:rFonts w:eastAsia="Times New Roman" w:cs="Times New Roman"/>
          <w:lang w:eastAsia="en-GB"/>
        </w:rPr>
      </w:pPr>
      <w:proofErr w:type="spellStart"/>
      <w:r w:rsidRPr="00335CAE">
        <w:rPr>
          <w:rFonts w:eastAsia="Times New Roman" w:cs="Times New Roman"/>
          <w:lang w:eastAsia="en-GB"/>
        </w:rPr>
        <w:t>Hott</w:t>
      </w:r>
      <w:proofErr w:type="spellEnd"/>
      <w:r w:rsidRPr="00335CAE">
        <w:rPr>
          <w:rFonts w:eastAsia="Times New Roman" w:cs="Times New Roman"/>
          <w:lang w:eastAsia="en-GB"/>
        </w:rPr>
        <w:t>, J. R., Martin, W. N., &amp; Flake, K. (2018). Visualization of Complex Familial and Social</w:t>
      </w:r>
      <w:r>
        <w:rPr>
          <w:rFonts w:eastAsia="Times New Roman" w:cs="Times New Roman"/>
          <w:lang w:eastAsia="en-GB"/>
        </w:rPr>
        <w:t xml:space="preserve"> </w:t>
      </w:r>
      <w:r w:rsidRPr="00335CAE">
        <w:rPr>
          <w:rFonts w:eastAsia="Times New Roman" w:cs="Times New Roman"/>
          <w:lang w:eastAsia="en-GB"/>
        </w:rPr>
        <w:t xml:space="preserve">Structures. </w:t>
      </w:r>
      <w:r w:rsidRPr="00335CAE">
        <w:rPr>
          <w:rFonts w:eastAsia="Times New Roman" w:cs="Times New Roman"/>
          <w:i/>
          <w:iCs/>
          <w:lang w:eastAsia="en-GB"/>
        </w:rPr>
        <w:t>Electronic Imaging</w:t>
      </w:r>
      <w:r w:rsidRPr="00335CAE">
        <w:rPr>
          <w:rFonts w:eastAsia="Times New Roman" w:cs="Times New Roman"/>
          <w:lang w:eastAsia="en-GB"/>
        </w:rPr>
        <w:t xml:space="preserve">, </w:t>
      </w:r>
      <w:r w:rsidRPr="00335CAE">
        <w:rPr>
          <w:rFonts w:eastAsia="Times New Roman" w:cs="Times New Roman"/>
          <w:i/>
          <w:iCs/>
          <w:lang w:eastAsia="en-GB"/>
        </w:rPr>
        <w:t>2018</w:t>
      </w:r>
      <w:r w:rsidRPr="00335CAE">
        <w:rPr>
          <w:rFonts w:eastAsia="Times New Roman" w:cs="Times New Roman"/>
          <w:lang w:eastAsia="en-GB"/>
        </w:rPr>
        <w:t>(1), 314-1-314–319.</w:t>
      </w:r>
    </w:p>
    <w:p w14:paraId="64568851" w14:textId="66B8846F" w:rsidR="006A64B4" w:rsidRDefault="006A64B4" w:rsidP="006A64B4">
      <w:pPr>
        <w:rPr>
          <w:rFonts w:eastAsia="Times New Roman" w:cs="Times New Roman"/>
          <w:lang w:eastAsia="en-GB"/>
        </w:rPr>
      </w:pPr>
    </w:p>
    <w:p w14:paraId="338755C8" w14:textId="77777777" w:rsidR="006A64B4" w:rsidRPr="00335CAE" w:rsidRDefault="006A64B4" w:rsidP="006A64B4">
      <w:pPr>
        <w:rPr>
          <w:rFonts w:eastAsia="Times New Roman" w:cs="Times New Roman"/>
          <w:lang w:eastAsia="en-GB"/>
        </w:rPr>
      </w:pPr>
      <w:r w:rsidRPr="00335CAE">
        <w:rPr>
          <w:rFonts w:eastAsia="Times New Roman" w:cs="Times New Roman"/>
          <w:lang w:eastAsia="en-GB"/>
        </w:rPr>
        <w:t xml:space="preserve">Kim, N. W., Card, S. K., &amp; </w:t>
      </w:r>
      <w:proofErr w:type="spellStart"/>
      <w:r w:rsidRPr="00335CAE">
        <w:rPr>
          <w:rFonts w:eastAsia="Times New Roman" w:cs="Times New Roman"/>
          <w:lang w:eastAsia="en-GB"/>
        </w:rPr>
        <w:t>Heer</w:t>
      </w:r>
      <w:proofErr w:type="spellEnd"/>
      <w:r w:rsidRPr="00335CAE">
        <w:rPr>
          <w:rFonts w:eastAsia="Times New Roman" w:cs="Times New Roman"/>
          <w:lang w:eastAsia="en-GB"/>
        </w:rPr>
        <w:t xml:space="preserve">, J. (2010). Tracing Genealogical Data with </w:t>
      </w:r>
      <w:proofErr w:type="spellStart"/>
      <w:r w:rsidRPr="00335CAE">
        <w:rPr>
          <w:rFonts w:eastAsia="Times New Roman" w:cs="Times New Roman"/>
          <w:lang w:eastAsia="en-GB"/>
        </w:rPr>
        <w:t>TimeNets</w:t>
      </w:r>
      <w:proofErr w:type="spellEnd"/>
      <w:r w:rsidRPr="00335CAE">
        <w:rPr>
          <w:rFonts w:eastAsia="Times New Roman" w:cs="Times New Roman"/>
          <w:lang w:eastAsia="en-GB"/>
        </w:rPr>
        <w:t>.</w:t>
      </w:r>
      <w:r>
        <w:rPr>
          <w:rFonts w:eastAsia="Times New Roman" w:cs="Times New Roman"/>
          <w:lang w:eastAsia="en-GB"/>
        </w:rPr>
        <w:t xml:space="preserve"> </w:t>
      </w:r>
      <w:r w:rsidRPr="00335CAE">
        <w:rPr>
          <w:rFonts w:eastAsia="Times New Roman" w:cs="Times New Roman"/>
          <w:i/>
          <w:iCs/>
          <w:lang w:eastAsia="en-GB"/>
        </w:rPr>
        <w:t>Proceedings of the International Conference on Advanced Visual Interfaces</w:t>
      </w:r>
      <w:r w:rsidRPr="00335CAE">
        <w:rPr>
          <w:rFonts w:eastAsia="Times New Roman" w:cs="Times New Roman"/>
          <w:lang w:eastAsia="en-GB"/>
        </w:rPr>
        <w:t xml:space="preserve">, 241–248. </w:t>
      </w:r>
      <w:hyperlink r:id="rId7" w:history="1">
        <w:r w:rsidRPr="00335CAE">
          <w:rPr>
            <w:rFonts w:eastAsia="Times New Roman" w:cs="Times New Roman"/>
            <w:color w:val="0000FF"/>
            <w:u w:val="single"/>
            <w:lang w:eastAsia="en-GB"/>
          </w:rPr>
          <w:t>https://doi.org/10.1145/1842993.1843035</w:t>
        </w:r>
      </w:hyperlink>
    </w:p>
    <w:p w14:paraId="65023E75" w14:textId="77777777" w:rsidR="006A64B4" w:rsidRPr="00A35BAF" w:rsidRDefault="006A64B4" w:rsidP="009E74CA">
      <w:pPr>
        <w:rPr>
          <w:rFonts w:eastAsia="Times New Roman" w:cs="Times New Roman"/>
        </w:rPr>
      </w:pPr>
    </w:p>
    <w:p w14:paraId="34AA2B7F" w14:textId="2902EDB2" w:rsidR="00B655D2" w:rsidRPr="00A35BAF" w:rsidRDefault="00B655D2" w:rsidP="009E74CA">
      <w:pPr>
        <w:shd w:val="clear" w:color="auto" w:fill="FFFFFF"/>
        <w:textAlignment w:val="baseline"/>
        <w:rPr>
          <w:rFonts w:eastAsia="Times New Roman" w:cs="Times New Roman"/>
          <w:color w:val="000000"/>
        </w:rPr>
      </w:pPr>
      <w:r w:rsidRPr="00A35BAF">
        <w:rPr>
          <w:rFonts w:eastAsia="Times New Roman" w:cs="Times New Roman"/>
          <w:color w:val="000000"/>
        </w:rPr>
        <w:t>Smith, R.</w:t>
      </w:r>
      <w:r w:rsidR="00A853A7">
        <w:rPr>
          <w:rFonts w:eastAsia="Times New Roman" w:cs="Times New Roman"/>
          <w:color w:val="000000"/>
        </w:rPr>
        <w:t>S.</w:t>
      </w:r>
      <w:r w:rsidRPr="00A35BAF">
        <w:rPr>
          <w:rFonts w:eastAsia="Times New Roman" w:cs="Times New Roman"/>
          <w:color w:val="000000"/>
        </w:rPr>
        <w:t>, and S</w:t>
      </w:r>
      <w:r w:rsidR="00A853A7">
        <w:rPr>
          <w:rFonts w:eastAsia="Times New Roman" w:cs="Times New Roman"/>
          <w:color w:val="000000"/>
        </w:rPr>
        <w:t>.</w:t>
      </w:r>
      <w:r w:rsidRPr="00A35BAF">
        <w:rPr>
          <w:rFonts w:eastAsia="Times New Roman" w:cs="Times New Roman"/>
          <w:color w:val="000000"/>
        </w:rPr>
        <w:t xml:space="preserve">M. </w:t>
      </w:r>
      <w:proofErr w:type="spellStart"/>
      <w:r w:rsidRPr="00A35BAF">
        <w:rPr>
          <w:rFonts w:eastAsia="Times New Roman" w:cs="Times New Roman"/>
          <w:color w:val="000000"/>
        </w:rPr>
        <w:t>Trzaskoma</w:t>
      </w:r>
      <w:proofErr w:type="spellEnd"/>
      <w:r w:rsidRPr="00A35BAF">
        <w:rPr>
          <w:rFonts w:eastAsia="Times New Roman" w:cs="Times New Roman"/>
          <w:color w:val="000000"/>
        </w:rPr>
        <w:t xml:space="preserve">. </w:t>
      </w:r>
      <w:proofErr w:type="spellStart"/>
      <w:r w:rsidRPr="001D1C65">
        <w:rPr>
          <w:rFonts w:eastAsia="Times New Roman" w:cs="Times New Roman"/>
          <w:i/>
          <w:iCs/>
          <w:color w:val="000000"/>
        </w:rPr>
        <w:t>Apollodorus</w:t>
      </w:r>
      <w:proofErr w:type="spellEnd"/>
      <w:r w:rsidRPr="001D1C65">
        <w:rPr>
          <w:rFonts w:eastAsia="Times New Roman" w:cs="Times New Roman"/>
          <w:i/>
          <w:iCs/>
          <w:color w:val="000000"/>
        </w:rPr>
        <w:t>’ Library and Hyginus’ Fabulae: Two Handbooks of Greek Mythology</w:t>
      </w:r>
      <w:r w:rsidRPr="00A35BAF">
        <w:rPr>
          <w:rFonts w:eastAsia="Times New Roman" w:cs="Times New Roman"/>
          <w:color w:val="000000"/>
        </w:rPr>
        <w:t>. Indianapolis, IN, 2007.</w:t>
      </w:r>
    </w:p>
    <w:p w14:paraId="4E241202" w14:textId="77777777" w:rsidR="00335CAE" w:rsidRDefault="00335CAE" w:rsidP="009E74CA"/>
    <w:p w14:paraId="3B502935" w14:textId="77777777" w:rsidR="00335CAE" w:rsidRDefault="00335CAE" w:rsidP="009E74CA">
      <w:pPr>
        <w:rPr>
          <w:rFonts w:eastAsia="Times New Roman" w:cs="Times New Roman"/>
          <w:lang w:eastAsia="en-GB"/>
        </w:rPr>
      </w:pPr>
    </w:p>
    <w:sectPr w:rsidR="00335CAE" w:rsidSect="00EB17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47830"/>
    <w:multiLevelType w:val="hybridMultilevel"/>
    <w:tmpl w:val="367A4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1169A"/>
    <w:multiLevelType w:val="hybridMultilevel"/>
    <w:tmpl w:val="84BC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EC1"/>
    <w:rsid w:val="00011F92"/>
    <w:rsid w:val="00033617"/>
    <w:rsid w:val="00044650"/>
    <w:rsid w:val="00055005"/>
    <w:rsid w:val="000629BB"/>
    <w:rsid w:val="00091A31"/>
    <w:rsid w:val="00091C07"/>
    <w:rsid w:val="00092DC5"/>
    <w:rsid w:val="000A378E"/>
    <w:rsid w:val="000A4BAF"/>
    <w:rsid w:val="000E7EED"/>
    <w:rsid w:val="000F2DED"/>
    <w:rsid w:val="00110980"/>
    <w:rsid w:val="00110A35"/>
    <w:rsid w:val="001139A8"/>
    <w:rsid w:val="0015252C"/>
    <w:rsid w:val="00162F22"/>
    <w:rsid w:val="00176F85"/>
    <w:rsid w:val="00177D02"/>
    <w:rsid w:val="001B2206"/>
    <w:rsid w:val="001B7060"/>
    <w:rsid w:val="001C26D4"/>
    <w:rsid w:val="001D1C65"/>
    <w:rsid w:val="001D4A14"/>
    <w:rsid w:val="002503CD"/>
    <w:rsid w:val="00253E23"/>
    <w:rsid w:val="002778C7"/>
    <w:rsid w:val="00296C31"/>
    <w:rsid w:val="002B75DB"/>
    <w:rsid w:val="002C4468"/>
    <w:rsid w:val="002E1D97"/>
    <w:rsid w:val="002E25A7"/>
    <w:rsid w:val="00301987"/>
    <w:rsid w:val="00334A22"/>
    <w:rsid w:val="00335CAE"/>
    <w:rsid w:val="0035240F"/>
    <w:rsid w:val="00352483"/>
    <w:rsid w:val="00370BB6"/>
    <w:rsid w:val="003C7195"/>
    <w:rsid w:val="003D1CAB"/>
    <w:rsid w:val="003D48DB"/>
    <w:rsid w:val="003E4050"/>
    <w:rsid w:val="003F1FCE"/>
    <w:rsid w:val="00431C33"/>
    <w:rsid w:val="0047583A"/>
    <w:rsid w:val="004C7181"/>
    <w:rsid w:val="004D67AB"/>
    <w:rsid w:val="004F0B50"/>
    <w:rsid w:val="005024A6"/>
    <w:rsid w:val="00510AB0"/>
    <w:rsid w:val="00512574"/>
    <w:rsid w:val="00520708"/>
    <w:rsid w:val="00584C73"/>
    <w:rsid w:val="00591A9A"/>
    <w:rsid w:val="00592F1E"/>
    <w:rsid w:val="00595E03"/>
    <w:rsid w:val="005D5895"/>
    <w:rsid w:val="005D7D9D"/>
    <w:rsid w:val="005E3875"/>
    <w:rsid w:val="005F0A44"/>
    <w:rsid w:val="00623AA0"/>
    <w:rsid w:val="006300B7"/>
    <w:rsid w:val="00672975"/>
    <w:rsid w:val="006A64B4"/>
    <w:rsid w:val="006C5EF6"/>
    <w:rsid w:val="006D616E"/>
    <w:rsid w:val="006E43F0"/>
    <w:rsid w:val="006E5774"/>
    <w:rsid w:val="00710340"/>
    <w:rsid w:val="007117E0"/>
    <w:rsid w:val="00726DE8"/>
    <w:rsid w:val="00746D9A"/>
    <w:rsid w:val="00752528"/>
    <w:rsid w:val="00752702"/>
    <w:rsid w:val="007953AE"/>
    <w:rsid w:val="007A0739"/>
    <w:rsid w:val="007A41D4"/>
    <w:rsid w:val="007B1D3E"/>
    <w:rsid w:val="007E75A7"/>
    <w:rsid w:val="00810CEE"/>
    <w:rsid w:val="00820CFD"/>
    <w:rsid w:val="008347A9"/>
    <w:rsid w:val="00835F42"/>
    <w:rsid w:val="0084040C"/>
    <w:rsid w:val="00842C4B"/>
    <w:rsid w:val="008468DE"/>
    <w:rsid w:val="00854B9B"/>
    <w:rsid w:val="008619F0"/>
    <w:rsid w:val="0089363F"/>
    <w:rsid w:val="008954E1"/>
    <w:rsid w:val="008A553B"/>
    <w:rsid w:val="008D6E09"/>
    <w:rsid w:val="008E1D14"/>
    <w:rsid w:val="008E54E0"/>
    <w:rsid w:val="008F08C4"/>
    <w:rsid w:val="00906128"/>
    <w:rsid w:val="009134CA"/>
    <w:rsid w:val="00915668"/>
    <w:rsid w:val="00963ACF"/>
    <w:rsid w:val="00977538"/>
    <w:rsid w:val="00984706"/>
    <w:rsid w:val="009950B0"/>
    <w:rsid w:val="009A30E5"/>
    <w:rsid w:val="009A3CD9"/>
    <w:rsid w:val="009C2F4F"/>
    <w:rsid w:val="009C4C95"/>
    <w:rsid w:val="009D26B3"/>
    <w:rsid w:val="009E74CA"/>
    <w:rsid w:val="00A25060"/>
    <w:rsid w:val="00A35BAF"/>
    <w:rsid w:val="00A67814"/>
    <w:rsid w:val="00A71753"/>
    <w:rsid w:val="00A71DE6"/>
    <w:rsid w:val="00A83BE7"/>
    <w:rsid w:val="00A853A7"/>
    <w:rsid w:val="00AC245A"/>
    <w:rsid w:val="00AE4E79"/>
    <w:rsid w:val="00B22390"/>
    <w:rsid w:val="00B43F9E"/>
    <w:rsid w:val="00B655D2"/>
    <w:rsid w:val="00BC1B4A"/>
    <w:rsid w:val="00BE35CE"/>
    <w:rsid w:val="00BF1FF6"/>
    <w:rsid w:val="00BF2A07"/>
    <w:rsid w:val="00C02A5F"/>
    <w:rsid w:val="00C06131"/>
    <w:rsid w:val="00C147C9"/>
    <w:rsid w:val="00C15E44"/>
    <w:rsid w:val="00CA3238"/>
    <w:rsid w:val="00CB16E6"/>
    <w:rsid w:val="00CC59AF"/>
    <w:rsid w:val="00CD0550"/>
    <w:rsid w:val="00CE3BE2"/>
    <w:rsid w:val="00D0472A"/>
    <w:rsid w:val="00D37554"/>
    <w:rsid w:val="00D4142D"/>
    <w:rsid w:val="00D63C58"/>
    <w:rsid w:val="00D66A0A"/>
    <w:rsid w:val="00DA3885"/>
    <w:rsid w:val="00DD5D15"/>
    <w:rsid w:val="00DE4FCE"/>
    <w:rsid w:val="00DF121D"/>
    <w:rsid w:val="00E01300"/>
    <w:rsid w:val="00E0521D"/>
    <w:rsid w:val="00E22728"/>
    <w:rsid w:val="00E3238C"/>
    <w:rsid w:val="00E43246"/>
    <w:rsid w:val="00E73334"/>
    <w:rsid w:val="00E9785B"/>
    <w:rsid w:val="00EB176B"/>
    <w:rsid w:val="00EB7733"/>
    <w:rsid w:val="00ED3744"/>
    <w:rsid w:val="00EF3AC3"/>
    <w:rsid w:val="00F136C4"/>
    <w:rsid w:val="00F62B78"/>
    <w:rsid w:val="00F66C9A"/>
    <w:rsid w:val="00F86487"/>
    <w:rsid w:val="00F966B5"/>
    <w:rsid w:val="00FB736F"/>
    <w:rsid w:val="00FC2EC1"/>
    <w:rsid w:val="00FF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F9CF1"/>
  <w15:chartTrackingRefBased/>
  <w15:docId w15:val="{A0C37D4C-5369-2945-AB8C-1F177F6C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EC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EC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655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335CA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8C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8C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62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F2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F22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F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F2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126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2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145/1842993.184303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57/ivs.2009.2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D9EB6494-EDAB-0A45-BAB8-D64921EE6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 Lu</dc:creator>
  <cp:keywords/>
  <dc:description/>
  <cp:lastModifiedBy>Yaya Lu</cp:lastModifiedBy>
  <cp:revision>2</cp:revision>
  <dcterms:created xsi:type="dcterms:W3CDTF">2020-02-28T02:47:00Z</dcterms:created>
  <dcterms:modified xsi:type="dcterms:W3CDTF">2020-02-28T02:47:00Z</dcterms:modified>
</cp:coreProperties>
</file>