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27B91E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2112645</wp:posOffset>
                </wp:positionH>
                <wp:positionV relativeFrom="paragraph">
                  <wp:posOffset>-520965</wp:posOffset>
                </wp:positionV>
                <wp:extent cx="1174750" cy="269875"/>
                <wp:effectExtent l="3175" t="3175" r="3175" b="3175"/>
                <wp:wrapNone/>
                <wp:docPr id="1" name=""/>
                <wp:cNvGraphicFramePr/>
                <a:graphic xmlns:a="http://schemas.openxmlformats.org/drawingml/2006/main">
                  <a:graphicData uri="http://schemas.microsoft.com/office/word/2010/wordprocessingShape">
                    <wps:wsp>
                      <wps:cNvPr id="850400886" name=""/>
                      <wps:cNvSpPr txBox="1"/>
                      <wps:spPr bwMode="auto">
                        <a:xfrm rot="0" flipH="0" flipV="0">
                          <a:off x="0" y="0"/>
                          <a:ext cx="1174749" cy="269874"/>
                        </a:xfrm>
                        <a:prstGeom prst="rect">
                          <a:avLst/>
                        </a:prstGeom>
                        <a:solidFill>
                          <a:schemeClr val="lt1"/>
                        </a:solidFill>
                        <a:ln w="6350">
                          <a:solidFill>
                            <a:prstClr val="black"/>
                          </a:solidFill>
                        </a:ln>
                      </wps:spPr>
                      <wps:txbx>
                        <w:txbxContent>
                          <w:p w14:paraId="70E4D92A">
                            <w:pPr>
                              <w:pBdr/>
                              <w:spacing/>
                              <w:ind/>
                              <w:rPr/>
                            </w:pPr>
                            <w:r>
                              <w:t xml:space="preserve">Exercice N°1</w:t>
                            </w: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0" o:spid="_x0000_s0" o:spt="202" type="#_x0000_t202" style="position:absolute;z-index:2048;o:allowoverlap:true;o:allowincell:true;mso-position-horizontal-relative:text;margin-left:166.35pt;mso-position-horizontal:absolute;mso-position-vertical-relative:text;margin-top:-41.02pt;mso-position-vertical:absolute;width:92.50pt;height:21.25pt;mso-wrap-distance-left:9.07pt;mso-wrap-distance-top:0.00pt;mso-wrap-distance-right:9.07pt;mso-wrap-distance-bottom:0.00pt;rotation:0;v-text-anchor:top;visibility:visible;" fillcolor="#FFFFFF" strokecolor="#000000" strokeweight="0.50pt">
                <v:textbox inset="0,0,0,0">
                  <w:txbxContent>
                    <w:p w14:paraId="70E4D92A">
                      <w:pPr>
                        <w:pBdr/>
                        <w:spacing/>
                        <w:ind/>
                        <w:rPr/>
                      </w:pPr>
                      <w:r>
                        <w:t xml:space="preserve">Exercice N°1</w:t>
                      </w:r>
                      <w:r/>
                    </w:p>
                  </w:txbxContent>
                </v:textbox>
              </v:shape>
            </w:pict>
          </mc:Fallback>
        </mc:AlternateContent>
      </w:r>
      <w:r>
        <w:rPr>
          <w:rFonts w:ascii="Times New Roman" w:hAnsi="Times New Roman" w:eastAsia="Times New Roman" w:cs="Times New Roman"/>
          <w:b/>
          <w:color w:val="000000"/>
          <w:sz w:val="28"/>
        </w:rPr>
        <w:t xml:space="preserve">1. Identifier cinq vulnérabilités dans cette infrastructure.</w:t>
      </w:r>
      <w:r/>
    </w:p>
    <w:p w14:paraId="5743C64C">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Mots de passe faibles</w:t>
      </w:r>
      <w:r>
        <w:rPr>
          <w:rFonts w:ascii="Times New Roman" w:hAnsi="Times New Roman" w:eastAsia="Times New Roman" w:cs="Times New Roman"/>
          <w:color w:val="000000"/>
          <w:sz w:val="24"/>
        </w:rPr>
        <w:t xml:space="preserve"> : Des mots de passe courts et faciles à deviner constituent une faille humaine majeure. Ils sont vulnérables aux attaques par force brute ou par dictionnaire.</w:t>
      </w:r>
      <w:r/>
    </w:p>
    <w:p w14:paraId="0CFD9CF7">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Absence de gestion des correctifs (Patch Management)</w:t>
      </w:r>
      <w:r>
        <w:rPr>
          <w:rFonts w:ascii="Times New Roman" w:hAnsi="Times New Roman" w:eastAsia="Times New Roman" w:cs="Times New Roman"/>
          <w:color w:val="000000"/>
          <w:sz w:val="24"/>
        </w:rPr>
        <w:t xml:space="preserve"> : Le fait de ne pas appliquer les mises à jour de sécurité régulièrement laisse les systèmes (serveurs, postes) exposés à des vulnérabilités connues et publiquement documentées.</w:t>
      </w:r>
      <w:r/>
    </w:p>
    <w:p w14:paraId="1EBC7864">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Absence de contrôle des périphériques amovibles</w:t>
      </w:r>
      <w:r>
        <w:rPr>
          <w:rFonts w:ascii="Times New Roman" w:hAnsi="Times New Roman" w:eastAsia="Times New Roman" w:cs="Times New Roman"/>
          <w:color w:val="000000"/>
          <w:sz w:val="24"/>
        </w:rPr>
        <w:t xml:space="preserve"> : Permettre aux employés de connecter des clés USB personnelles expose l'entreprise à des risques d'introduction de malwares ou de fuite de données.</w:t>
      </w:r>
      <w:r/>
    </w:p>
    <w:p w14:paraId="24F11C6D">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Absence de sauvegarde</w:t>
      </w:r>
      <w:r>
        <w:rPr>
          <w:rFonts w:ascii="Times New Roman" w:hAnsi="Times New Roman" w:eastAsia="Times New Roman" w:cs="Times New Roman"/>
          <w:color w:val="000000"/>
          <w:sz w:val="24"/>
        </w:rPr>
        <w:t xml:space="preserve"> : Ne pas avoir de système de sauvegarde automatique signifie qu'en cas d'incident (ransomware, panne, sinistre), l'entreprise peut perdre définitivement ses données critiques.</w:t>
      </w:r>
      <w:r/>
    </w:p>
    <w:p w14:paraId="3D29570E">
      <w:pPr>
        <w:pStyle w:val="668"/>
        <w:numPr>
          <w:ilvl w:val="0"/>
          <w:numId w:val="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Absence de segmentation réseau</w:t>
      </w:r>
      <w:r>
        <w:rPr>
          <w:rFonts w:ascii="Times New Roman" w:hAnsi="Times New Roman" w:eastAsia="Times New Roman" w:cs="Times New Roman"/>
          <w:color w:val="000000"/>
          <w:sz w:val="24"/>
        </w:rPr>
        <w:t xml:space="preserve"> : Placer le serveur web (zone démilitarisée) et la base de données clients (zone sensible) sur le même réseau est une erreur grave. Si le serveur web est piraté, l'attaquant a un accès direct à la base de données.</w:t>
      </w:r>
      <w:r/>
    </w:p>
    <w:p w14:paraId="5DE69A8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Expliquer trois risques majeurs pour l’entreprise.</w:t>
      </w:r>
      <w:r/>
    </w:p>
    <w:p w14:paraId="651C280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Risque de vol de données (Fuites d'informations)</w:t>
      </w:r>
      <w:r>
        <w:rPr>
          <w:rFonts w:ascii="Times New Roman" w:hAnsi="Times New Roman" w:eastAsia="Times New Roman" w:cs="Times New Roman"/>
          <w:color w:val="000000"/>
          <w:sz w:val="24"/>
        </w:rPr>
        <w:t xml:space="preserve"> :</w:t>
      </w:r>
      <w:r/>
    </w:p>
    <w:p w14:paraId="4C6C9AE9">
      <w:pPr>
        <w:pStyle w:val="668"/>
        <w:numPr>
          <w:ilvl w:val="1"/>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Explication</w:t>
      </w:r>
      <w:r>
        <w:rPr>
          <w:rFonts w:ascii="Times New Roman" w:hAnsi="Times New Roman" w:eastAsia="Times New Roman" w:cs="Times New Roman"/>
          <w:color w:val="000000"/>
          <w:sz w:val="24"/>
        </w:rPr>
        <w:t xml:space="preserve"> : La combinaison de mots de passe faibles, de l'absence de segmentation réseau et du manque de mises à jour facilite l'intrusion d'un pirate. Une fois à l'intérieur, il peut accéder facilement à la base de données clients et voler ces informations sensibl</w:t>
      </w:r>
      <w:r>
        <w:rPr>
          <w:rFonts w:ascii="Times New Roman" w:hAnsi="Times New Roman" w:eastAsia="Times New Roman" w:cs="Times New Roman"/>
          <w:color w:val="000000"/>
          <w:sz w:val="24"/>
        </w:rPr>
        <w:t xml:space="preserve">es, ce qui entraînerait des sanctions légales (RGPD) et une perte de réputation.</w:t>
      </w:r>
      <w:r/>
    </w:p>
    <w:p w14:paraId="0082105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Risque d'indisponibilité des données (Ransomware/Panne)</w:t>
      </w:r>
      <w:r>
        <w:rPr>
          <w:rFonts w:ascii="Times New Roman" w:hAnsi="Times New Roman" w:eastAsia="Times New Roman" w:cs="Times New Roman"/>
          <w:color w:val="000000"/>
          <w:sz w:val="24"/>
        </w:rPr>
        <w:t xml:space="preserve"> :</w:t>
      </w:r>
      <w:r/>
    </w:p>
    <w:p w14:paraId="0AF32ED9">
      <w:pPr>
        <w:pStyle w:val="668"/>
        <w:numPr>
          <w:ilvl w:val="1"/>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Explication</w:t>
      </w:r>
      <w:r>
        <w:rPr>
          <w:rFonts w:ascii="Times New Roman" w:hAnsi="Times New Roman" w:eastAsia="Times New Roman" w:cs="Times New Roman"/>
          <w:color w:val="000000"/>
          <w:sz w:val="24"/>
        </w:rPr>
        <w:t xml:space="preserve"> : L'absence de sauvegarde est critique. Si un employé introduit un rançongiciel via sa clé USB personnelle (vulnérabilité n°3), ce malware peut chiffrer toutes les données, y compris celles du serveur. Sans sauvegarde, l'entreprise ne peut pas récupérer s</w:t>
      </w:r>
      <w:r>
        <w:rPr>
          <w:rFonts w:ascii="Times New Roman" w:hAnsi="Times New Roman" w:eastAsia="Times New Roman" w:cs="Times New Roman"/>
          <w:color w:val="000000"/>
          <w:sz w:val="24"/>
        </w:rPr>
        <w:t xml:space="preserve">es données et doit soit tout perdre, soit payer la rançon.</w:t>
      </w:r>
      <w:r/>
    </w:p>
    <w:p w14:paraId="45C3B17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Risque de compromission totale du système d'information</w:t>
      </w:r>
      <w:r>
        <w:rPr>
          <w:rFonts w:ascii="Times New Roman" w:hAnsi="Times New Roman" w:eastAsia="Times New Roman" w:cs="Times New Roman"/>
          <w:color w:val="000000"/>
          <w:sz w:val="24"/>
        </w:rPr>
        <w:t xml:space="preserve"> :</w:t>
      </w:r>
      <w:r/>
    </w:p>
    <w:p w14:paraId="7B976E95">
      <w:pPr>
        <w:pStyle w:val="668"/>
        <w:numPr>
          <w:ilvl w:val="1"/>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Explication</w:t>
      </w:r>
      <w:r>
        <w:rPr>
          <w:rFonts w:ascii="Times New Roman" w:hAnsi="Times New Roman" w:eastAsia="Times New Roman" w:cs="Times New Roman"/>
          <w:color w:val="000000"/>
          <w:sz w:val="24"/>
        </w:rPr>
        <w:t xml:space="preserve"> : L'absence de segmentation réseau signifie que le réseau interne des employés et les serveurs critiques sont au même endroit. Si un attaquant parvient à infecter un simple poste de travail (via un mot de passe faible ou un email), il peut se déplacer lat</w:t>
      </w:r>
      <w:r>
        <w:rPr>
          <w:rFonts w:ascii="Times New Roman" w:hAnsi="Times New Roman" w:eastAsia="Times New Roman" w:cs="Times New Roman"/>
          <w:color w:val="000000"/>
          <w:sz w:val="24"/>
        </w:rPr>
        <w:t xml:space="preserve">éralement sur le réseau jusqu'à atteindre et détruire les serveurs critiques.</w:t>
      </w:r>
      <w:r/>
    </w:p>
    <w:p w14:paraId="4CDEC05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Proposer quatre mesures techniques pour sécuriser le réseau.</w:t>
      </w:r>
      <w:r/>
    </w:p>
    <w:p w14:paraId="06F6F2A7">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Mettre en place la segmentation réseau (VLANs)</w:t>
      </w:r>
      <w:r>
        <w:rPr>
          <w:rFonts w:ascii="Times New Roman" w:hAnsi="Times New Roman" w:eastAsia="Times New Roman" w:cs="Times New Roman"/>
          <w:color w:val="000000"/>
          <w:sz w:val="24"/>
        </w:rPr>
        <w:t xml:space="preserve"> : Isoler le serveur web dans une zone démilitarisée (DMZ), placer la base de données dans une zone backend distincte, et garder le réseau des employés dans un VLAN séparé. Configurer le pare-feu pour contrôler strictement les flux entre ces zones (ex: seu</w:t>
      </w:r>
      <w:r>
        <w:rPr>
          <w:rFonts w:ascii="Times New Roman" w:hAnsi="Times New Roman" w:eastAsia="Times New Roman" w:cs="Times New Roman"/>
          <w:color w:val="000000"/>
          <w:sz w:val="24"/>
        </w:rPr>
        <w:t xml:space="preserve">l le serveur web peut parler à la BDD, et uniquement sur le port nécessaire).</w:t>
      </w:r>
      <w:r/>
    </w:p>
    <w:p w14:paraId="3C91B5ED">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Déployer une solution de gestion de correctifs (Patch Management)</w:t>
      </w:r>
      <w:r>
        <w:rPr>
          <w:rFonts w:ascii="Times New Roman" w:hAnsi="Times New Roman" w:eastAsia="Times New Roman" w:cs="Times New Roman"/>
          <w:color w:val="000000"/>
          <w:sz w:val="24"/>
        </w:rPr>
        <w:t xml:space="preserve"> : Mettre en place un outil (ex: WSUS, Ansible) qui force et automatise l'application des mises à jour de sécurité sur tous les serveurs et postes de travail.</w:t>
      </w:r>
      <w:r/>
    </w:p>
    <w:p w14:paraId="1F36344A">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Mettre en place une authentification forte</w:t>
      </w:r>
      <w:r>
        <w:rPr>
          <w:rFonts w:ascii="Times New Roman" w:hAnsi="Times New Roman" w:eastAsia="Times New Roman" w:cs="Times New Roman"/>
          <w:color w:val="000000"/>
          <w:sz w:val="24"/>
        </w:rPr>
        <w:t xml:space="preserve"> : Exiger des mots de passe complexes et longs. Idéalement, déployer une authentification multi-facteurs (MFA) pour l'accès aux systèmes sensibles.</w:t>
      </w:r>
      <w:r/>
    </w:p>
    <w:p w14:paraId="3B790631">
      <w:pPr>
        <w:pStyle w:val="668"/>
        <w:numPr>
          <w:ilvl w:val="0"/>
          <w:numId w:val="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Instaurer un contrôle des périphériques</w:t>
      </w:r>
      <w:r>
        <w:rPr>
          <w:rFonts w:ascii="Times New Roman" w:hAnsi="Times New Roman" w:eastAsia="Times New Roman" w:cs="Times New Roman"/>
          <w:color w:val="000000"/>
          <w:sz w:val="24"/>
        </w:rPr>
        <w:t xml:space="preserve"> : Configurer les systèmes d'exploitation (via GPO ou MDM) pour bloquer l'utilisation des clés USB non autorisées ou en lecture seule uniquement, avec un scan antivirus automatique.</w:t>
      </w:r>
      <w:r/>
    </w:p>
    <w:p w14:paraId="1B63AC7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Proposer trois mesures organisationnelles pour améliorer la sécurité.</w:t>
      </w:r>
      <w:r/>
    </w:p>
    <w:p w14:paraId="7EC0C4BD">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Sensibilisation et formation des employés</w:t>
      </w:r>
      <w:r>
        <w:rPr>
          <w:rFonts w:ascii="Times New Roman" w:hAnsi="Times New Roman" w:eastAsia="Times New Roman" w:cs="Times New Roman"/>
          <w:color w:val="000000"/>
          <w:sz w:val="24"/>
        </w:rPr>
        <w:t xml:space="preserve"> : Organiser des sessions de formation obligatoires pour expliquer les risques (mots de passe faibles, clés USB, phishing) et les bonnes pratiques à adopter. La sécurité est l'affaire de tous.</w:t>
      </w:r>
      <w:r/>
    </w:p>
    <w:p w14:paraId="7C74F333">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Établir une politique de mots de passe et de contrôle d'accès</w:t>
      </w:r>
      <w:r>
        <w:rPr>
          <w:rFonts w:ascii="Times New Roman" w:hAnsi="Times New Roman" w:eastAsia="Times New Roman" w:cs="Times New Roman"/>
          <w:color w:val="000000"/>
          <w:sz w:val="24"/>
        </w:rPr>
        <w:t xml:space="preserve"> : Rédiger une charte informatique claire que chaque employé doit signer, définissant les règles de création de mots de passe et l'interdiction des supports personnels non contrôlés.</w:t>
      </w:r>
      <w:r/>
    </w:p>
    <w:p w14:paraId="4069C585">
      <w:pPr>
        <w:pStyle w:val="668"/>
        <w:numPr>
          <w:ilvl w:val="0"/>
          <w:numId w:val="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Mettre en place une procédure de sauvegarde et de test</w:t>
      </w:r>
      <w:r>
        <w:rPr>
          <w:rFonts w:ascii="Times New Roman" w:hAnsi="Times New Roman" w:eastAsia="Times New Roman" w:cs="Times New Roman"/>
          <w:color w:val="000000"/>
          <w:sz w:val="24"/>
        </w:rPr>
        <w:t xml:space="preserve"> : Définir une politique de sauvegarde (règle du 3-2-1 : 3 copies, sur 2 supports différents, dont 1 hors site). Nommer un responsable et planifier des tests de restauration réguliers pour vérifier que les sauvegardes fonctionnent.</w:t>
      </w:r>
      <w:r/>
    </w:p>
    <w:p w14:paraId="0F356066">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Expliquer le rôle du pare-feu dans la sécurité du système d’information.</w:t>
      </w:r>
      <w:r/>
    </w:p>
    <w:p w14:paraId="66CF0E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Le </w:t>
      </w:r>
      <w:r>
        <w:rPr>
          <w:rFonts w:ascii="Times New Roman" w:hAnsi="Times New Roman" w:eastAsia="Times New Roman" w:cs="Times New Roman"/>
          <w:b/>
          <w:color w:val="000000"/>
          <w:sz w:val="24"/>
        </w:rPr>
        <w:t xml:space="preserve">pare-feu</w:t>
      </w:r>
      <w:r>
        <w:rPr>
          <w:rFonts w:ascii="Times New Roman" w:hAnsi="Times New Roman" w:eastAsia="Times New Roman" w:cs="Times New Roman"/>
          <w:color w:val="000000"/>
          <w:sz w:val="24"/>
        </w:rPr>
        <w:t xml:space="preserve"> (firewall) agit comme un </w:t>
      </w:r>
      <w:r>
        <w:rPr>
          <w:rFonts w:ascii="Times New Roman" w:hAnsi="Times New Roman" w:eastAsia="Times New Roman" w:cs="Times New Roman"/>
          <w:b/>
          <w:color w:val="000000"/>
          <w:sz w:val="24"/>
        </w:rPr>
        <w:t xml:space="preserve">garde-barrière</w:t>
      </w:r>
      <w:r>
        <w:rPr>
          <w:rFonts w:ascii="Times New Roman" w:hAnsi="Times New Roman" w:eastAsia="Times New Roman" w:cs="Times New Roman"/>
          <w:color w:val="000000"/>
          <w:sz w:val="24"/>
        </w:rPr>
        <w:t xml:space="preserve"> entre le réseau interne de l'entreprise (considéré comme fiable) et l'extérieur (Internet, considéré comme non fiable).</w:t>
      </w:r>
      <w:r/>
    </w:p>
    <w:p w14:paraId="30DF83B2">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Filtrage du trafic</w:t>
      </w:r>
      <w:r>
        <w:rPr>
          <w:rFonts w:ascii="Times New Roman" w:hAnsi="Times New Roman" w:eastAsia="Times New Roman" w:cs="Times New Roman"/>
          <w:color w:val="000000"/>
          <w:sz w:val="24"/>
        </w:rPr>
        <w:t xml:space="preserve"> : Son rôle principal est d'analyser les données qui entrent et sortent du réseau. Il applique un ensemble de règles pour autoriser ou bloquer ce trafic en fonction de critères comme l'adresse IP source/destination, le port de communication, ou le protocol</w:t>
      </w:r>
      <w:r>
        <w:rPr>
          <w:rFonts w:ascii="Times New Roman" w:hAnsi="Times New Roman" w:eastAsia="Times New Roman" w:cs="Times New Roman"/>
          <w:color w:val="000000"/>
          <w:sz w:val="24"/>
        </w:rPr>
        <w:t xml:space="preserve">e utilisé.</w:t>
      </w:r>
      <w:r/>
    </w:p>
    <w:p w14:paraId="5F3A8FFC">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Protection contre les intrusions</w:t>
      </w:r>
      <w:r>
        <w:rPr>
          <w:rFonts w:ascii="Times New Roman" w:hAnsi="Times New Roman" w:eastAsia="Times New Roman" w:cs="Times New Roman"/>
          <w:color w:val="000000"/>
          <w:sz w:val="24"/>
        </w:rPr>
        <w:t xml:space="preserve"> : Il empêche les connexions non sollicitées et malveillantes en provenance d'Internet d'atteindre les serveurs et les postes de travail internes.</w:t>
      </w:r>
      <w:r/>
    </w:p>
    <w:p w14:paraId="54C5F734">
      <w:pPr>
        <w:pStyle w:val="668"/>
        <w:numPr>
          <w:ilvl w:val="0"/>
          <w:numId w:val="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Application de la politique de sécurité</w:t>
      </w:r>
      <w:r>
        <w:rPr>
          <w:rFonts w:ascii="Times New Roman" w:hAnsi="Times New Roman" w:eastAsia="Times New Roman" w:cs="Times New Roman"/>
          <w:color w:val="000000"/>
          <w:sz w:val="24"/>
        </w:rPr>
        <w:t xml:space="preserve"> : Dans le cas de la segmentation réseau (voir question 3), le pare-feu est l'outil technique qui permet de mettre en œuvre cette politique en contrôlant qui peut parler à qui au sein même de l'infrastructure.</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13870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66D04E9F"/>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4E8A9F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99C7F4F"/>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1C472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9587AAD"/>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32D6AE7B"/>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6DFA75B2"/>
    <w:lvl w:ilvl="0">
      <w:isLgl w:val="false"/>
      <w:lvlJc w:val="left"/>
      <w:lvlText w:val="Ø"/>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57587AAF"/>
    <w:lvl w:ilvl="0">
      <w:isLgl w:val="false"/>
      <w:lvlJc w:val="left"/>
      <w:lvlText w:val="§"/>
      <w:numFmt w:val="bullet"/>
      <w:pPr>
        <w:pBdr/>
        <w:spacing/>
        <w:ind w:hanging="360" w:left="720"/>
      </w:pPr>
      <w:rPr>
        <w:rFonts w:ascii="Wingdings" w:hAnsi="Wingdings" w:eastAsia="Wingdings" w:cs="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2026-03-09T21:23:00Z</dcterms:modified>
</cp:coreProperties>
</file>