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65C0"/>
          <w:sz w:val="32"/>
          <w:szCs w:val="32"/>
          <w:rFonts w:ascii="Arial" w:cs="Arial" w:eastAsia="Arial" w:hAnsi="Arial"/>
        </w:rPr>
        <w:t xml:space="preserve">VAN ABM Account Brief</w:t>
      </w:r>
    </w:p>
    <w:p>
      <w:pPr>
        <w:spacing w:after="300"/>
      </w:pPr>
      <w:r>
        <w:rPr>
          <w:color w:val="666666"/>
          <w:sz w:val="20"/>
          <w:szCs w:val="20"/>
          <w:rFonts w:ascii="Arial" w:cs="Arial" w:eastAsia="Arial" w:hAnsi="Arial"/>
        </w:rPr>
        <w:t xml:space="preserve">Generated: 1/28/2026 | Prepared for VAN Strategic Outreach</w:t>
      </w:r>
    </w:p>
    <w:p>
      <w:pPr>
        <w:spacing w:after="100"/>
      </w:pPr>
      <w:r>
        <w:rPr>
          <w:b/>
          <w:bCs/>
          <w:sz w:val="40"/>
          <w:szCs w:val="40"/>
          <w:rFonts w:ascii="Arial" w:cs="Arial" w:eastAsia="Arial" w:hAnsi="Arial"/>
        </w:rPr>
        <w:t xml:space="preserve">Foxglove</w:t>
      </w:r>
      <w:r>
        <w:rPr>
          <w:color w:val="666666"/>
          <w:sz w:val="24"/>
          <w:szCs w:val="24"/>
          <w:rFonts w:ascii="Arial" w:cs="Arial" w:eastAsia="Arial" w:hAnsi="Arial"/>
        </w:rPr>
        <w:t xml:space="preserve">  [Tier 2]</w:t>
      </w:r>
    </w:p>
    <w:p>
      <w:pPr>
        <w:spacing w:after="60"/>
      </w:pPr>
      <w:r>
        <w:rPr>
          <w:color w:val="0066CC"/>
          <w:sz w:val="22"/>
          <w:szCs w:val="22"/>
          <w:rFonts w:ascii="Arial" w:cs="Arial" w:eastAsia="Arial" w:hAnsi="Arial"/>
        </w:rPr>
        <w:t xml:space="preserve">foxglove.dev</w:t>
      </w:r>
    </w:p>
    <w:p>
      <w:pPr>
        <w:spacing w:after="200"/>
      </w:pPr>
      <w:r>
        <w:rPr>
          <w:color w:val="666666"/>
          <w:sz w:val="20"/>
          <w:szCs w:val="20"/>
          <w:rFonts w:ascii="Arial" w:cs="Arial" w:eastAsia="Arial" w:hAnsi="Arial"/>
        </w:rPr>
        <w:t xml:space="preserve">Software Development • 68 employees • 0.0M visitors/mo</w:t>
      </w:r>
    </w:p>
    <w:p>
      <w:pPr>
        <w:spacing w:after="300"/>
      </w:pPr>
      <w:r>
        <w:rPr>
          <w:b/>
          <w:bCs/>
          <w:color w:val="228B22"/>
          <w:sz w:val="20"/>
          <w:szCs w:val="20"/>
          <w:rFonts w:ascii="Arial" w:cs="Arial" w:eastAsia="Arial" w:hAnsi="Arial"/>
        </w:rPr>
        <w:t xml:space="preserve">✓ WEBFLOW USER (2 projects, 10 users)</w:t>
      </w:r>
    </w:p>
    <w:p>
      <w:pPr>
        <w:pBdr>
          <w:bottom w:val="single" w:color="1565C0" w:sz="6"/>
        </w:pBdr>
        <w:spacing w:before="300" w:after="150"/>
      </w:pPr>
      <w:r>
        <w:rPr>
          <w:b/>
          <w:bCs/>
          <w:color w:val="1565C0"/>
          <w:sz w:val="26"/>
          <w:szCs w:val="26"/>
          <w:rFonts w:ascii="Arial" w:cs="Arial" w:eastAsia="Arial" w:hAnsi="Arial"/>
        </w:rPr>
        <w:t xml:space="preserve">ACCOUNT DATA</w:t>
      </w:r>
    </w:p>
    <w:p>
      <w:pPr>
        <w:spacing w:after="100"/>
      </w:pPr>
      <w:r>
        <w:rPr>
          <w:b/>
          <w:bCs/>
          <w:sz w:val="20"/>
          <w:szCs w:val="20"/>
          <w:rFonts w:ascii="Arial" w:cs="Arial" w:eastAsia="Arial" w:hAnsi="Arial"/>
        </w:rPr>
        <w:t xml:space="preserve">Funding: </w:t>
      </w:r>
      <w:r>
        <w:rPr>
          <w:sz w:val="20"/>
          <w:szCs w:val="20"/>
          <w:rFonts w:ascii="Arial" w:cs="Arial" w:eastAsia="Arial" w:hAnsi="Arial"/>
        </w:rPr>
        <w:t xml:space="preserve">$NaNM Series B (November 12, 2025)</w:t>
      </w:r>
      <w:r>
        <w:rPr>
          <w:color w:val="666666"/>
          <w:sz w:val="20"/>
          <w:szCs w:val="20"/>
          <w:rFonts w:ascii="Arial" w:cs="Arial" w:eastAsia="Arial" w:hAnsi="Arial"/>
        </w:rPr>
        <w:t xml:space="preserve"> — Led by Bessemer Venture Partners, with participation from existing investors Eclipse and Amplify Partners</w:t>
      </w:r>
    </w:p>
    <w:p>
      <w:pPr>
        <w:spacing w:after="60"/>
      </w:pPr>
      <w:r>
        <w:rPr>
          <w:b/>
          <w:bCs/>
          <w:sz w:val="20"/>
          <w:szCs w:val="20"/>
          <w:rFonts w:ascii="Arial" w:cs="Arial" w:eastAsia="Arial" w:hAnsi="Arial"/>
        </w:rPr>
        <w:t xml:space="preserve">Technical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Performance</w:t>
            </w:r>
          </w:p>
          <w:p>
            <w:pPr>
              <w:jc w:val="center"/>
            </w:pPr>
            <w:r>
              <w:rPr>
                <w:b/>
                <w:bCs/>
                <w:color w:val="228B22"/>
                <w:sz w:val="22"/>
                <w:szCs w:val="22"/>
                <w:rFonts w:ascii="Arial" w:cs="Arial" w:eastAsia="Arial" w:hAnsi="Arial"/>
              </w:rPr>
              <w:t xml:space="preserve">99/100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SEO</w:t>
            </w:r>
          </w:p>
          <w:p>
            <w:pPr>
              <w:jc w:val="center"/>
            </w:pPr>
            <w:r>
              <w:rPr>
                <w:b/>
                <w:bCs/>
                <w:color w:val="228B22"/>
                <w:sz w:val="22"/>
                <w:szCs w:val="22"/>
                <w:rFonts w:ascii="Arial" w:cs="Arial" w:eastAsia="Arial" w:hAnsi="Arial"/>
              </w:rPr>
              <w:t xml:space="preserve">100/100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Accessibility</w:t>
            </w:r>
          </w:p>
          <w:p>
            <w:pPr>
              <w:jc w:val="center"/>
            </w:pPr>
            <w:r>
              <w:rPr>
                <w:b/>
                <w:bCs/>
                <w:color w:val="228B22"/>
                <w:sz w:val="22"/>
                <w:szCs w:val="22"/>
                <w:rFonts w:ascii="Arial" w:cs="Arial" w:eastAsia="Arial" w:hAnsi="Arial"/>
              </w:rPr>
              <w:t xml:space="preserve">85/100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LCP</w:t>
            </w:r>
          </w:p>
          <w:p>
            <w:pPr>
              <w:jc w:val="center"/>
            </w:pPr>
            <w:r>
              <w:rPr>
                <w:b/>
                <w:bCs/>
                <w:color w:val="333333"/>
                <w:sz w:val="22"/>
                <w:szCs w:val="22"/>
                <w:rFonts w:ascii="Arial" w:cs="Arial" w:eastAsia="Arial" w:hAnsi="Arial"/>
              </w:rPr>
              <w:t xml:space="preserve">1.0 s</w:t>
            </w:r>
          </w:p>
        </w:tc>
      </w:tr>
    </w:tbl>
    <w:p>
      <w:pPr>
        <w:spacing w:before="200" w:after="60"/>
      </w:pPr>
      <w:r>
        <w:rPr>
          <w:b/>
          <w:bCs/>
          <w:sz w:val="20"/>
          <w:szCs w:val="20"/>
          <w:rFonts w:ascii="Arial" w:cs="Arial" w:eastAsia="Arial" w:hAnsi="Arial"/>
        </w:rPr>
        <w:t xml:space="preserve">Recent News:</w:t>
      </w:r>
    </w:p>
    <w:p>
      <w:pPr>
        <w:spacing w:after="200"/>
      </w:pPr>
      <w:r>
        <w:rPr>
          <w:color w:val="444444"/>
          <w:sz w:val="18"/>
          <w:szCs w:val="18"/>
          <w:rFonts w:ascii="Arial" w:cs="Arial" w:eastAsia="Arial" w:hAnsi="Arial"/>
        </w:rPr>
        <w:t xml:space="preserve">In 2025, Foxglove underwent a significant rebranding, launching a new brand identity on April 22nd to better reflect its position as "The observability stack for physical AI." In November 2025, the company announced it had raised $40 million in Series B financing, led by Bessemer Venture Partners. Foxglove was also recognized in *The Robot Report*'s Startup Radar. The company has a partnership with Shield AI, and its platform is utilized by major industry players.</w:t>
      </w:r>
    </w:p>
    <w:p>
      <w:pPr>
        <w:pBdr>
          <w:bottom w:val="single" w:color="1565C0" w:sz="6"/>
        </w:pBdr>
        <w:spacing w:before="300" w:after="150"/>
      </w:pPr>
      <w:r>
        <w:rPr>
          <w:b/>
          <w:bCs/>
          <w:color w:val="1565C0"/>
          <w:sz w:val="26"/>
          <w:szCs w:val="26"/>
          <w:rFonts w:ascii="Arial" w:cs="Arial" w:eastAsia="Arial" w:hAnsi="Arial"/>
        </w:rPr>
        <w:t xml:space="preserve">BUYING COMMITTEE</w:t>
      </w:r>
    </w:p>
    <w:p>
      <w:pPr>
        <w:shd w:fill="E8F5E9" w:val="clear"/>
        <w:spacing w:before="150" w:after="60"/>
      </w:pPr>
      <w:r>
        <w:rPr>
          <w:b/>
          <w:bCs/>
          <w:sz w:val="22"/>
          <w:szCs w:val="22"/>
          <w:rFonts w:ascii="Arial" w:cs="Arial" w:eastAsia="Arial" w:hAnsi="Arial"/>
        </w:rPr>
        <w:t xml:space="preserve">Sandeep Kini</w:t>
      </w:r>
      <w:r>
        <w:rPr>
          <w:b/>
          <w:bCs/>
          <w:color w:val="228B22"/>
          <w:sz w:val="18"/>
          <w:szCs w:val="18"/>
          <w:rFonts w:ascii="Arial" w:cs="Arial" w:eastAsia="Arial" w:hAnsi="Arial"/>
        </w:rPr>
        <w:t xml:space="preserve"> [NEW - 90 DAYS]</w:t>
      </w:r>
      <w:r>
        <w:rPr>
          <w:b/>
          <w:bCs/>
          <w:color w:val="1565C0"/>
          <w:sz w:val="18"/>
          <w:szCs w:val="18"/>
          <w:rFonts w:ascii="Arial" w:cs="Arial" w:eastAsia="Arial" w:hAnsi="Arial"/>
        </w:rPr>
        <w:t xml:space="preserve"> ★ RECOMMENDED ENTRY</w:t>
      </w:r>
    </w:p>
    <w:p>
      <w:pPr>
        <w:shd w:fill="E8F5E9" w:val="clear"/>
        <w:spacing w:after="40"/>
      </w:pPr>
      <w:r>
        <w:rPr>
          <w:sz w:val="20"/>
          <w:szCs w:val="20"/>
          <w:rFonts w:ascii="Arial" w:cs="Arial" w:eastAsia="Arial" w:hAnsi="Arial"/>
        </w:rPr>
        <w:t xml:space="preserve">Head of Growth</w:t>
      </w:r>
      <w:r>
        <w:rPr>
          <w:color w:val="666666"/>
          <w:sz w:val="18"/>
          <w:szCs w:val="18"/>
          <w:rFonts w:ascii="Arial" w:cs="Arial" w:eastAsia="Arial" w:hAnsi="Arial"/>
        </w:rPr>
        <w:t xml:space="preserve"> • Economic Buyer • First 90 Days</w:t>
      </w:r>
    </w:p>
    <w:p>
      <w:pPr>
        <w:shd w:fill="E8F5E9" w:val="clear"/>
        <w:spacing w:after="40"/>
      </w:pPr>
      <w:r>
        <w:rPr>
          <w:color w:val="0066CC"/>
          <w:sz w:val="16"/>
          <w:szCs w:val="16"/>
          <w:rFonts w:ascii="Arial" w:cs="Arial" w:eastAsia="Arial" w:hAnsi="Arial"/>
        </w:rPr>
        <w:t xml:space="preserve">https://www.linkedin.com/in/sandeepkini</w:t>
      </w:r>
    </w:p>
    <w:p>
      <w:pPr>
        <w:shd w:fill="FFFFFF" w:val="clear"/>
        <w:spacing w:before="150" w:after="60"/>
      </w:pPr>
      <w:r>
        <w:rPr>
          <w:b/>
          <w:bCs/>
          <w:sz w:val="22"/>
          <w:szCs w:val="22"/>
          <w:rFonts w:ascii="Arial" w:cs="Arial" w:eastAsia="Arial" w:hAnsi="Arial"/>
        </w:rPr>
        <w:t xml:space="preserve">Milin Mehta</w:t>
      </w:r>
      <w:r>
        <w:rPr>
          <w:b/>
          <w:bCs/>
          <w:color w:val="228B22"/>
          <w:sz w:val="18"/>
          <w:szCs w:val="18"/>
          <w:rFonts w:ascii="Arial" w:cs="Arial" w:eastAsia="Arial" w:hAnsi="Arial"/>
        </w:rPr>
        <w:t xml:space="preserve"> [NEW - 90 DAYS]</w:t>
      </w:r>
      <w:r/>
    </w:p>
    <w:p>
      <w:pPr>
        <w:shd w:fill="FFFFFF" w:val="clear"/>
        <w:spacing w:after="40"/>
      </w:pPr>
      <w:r>
        <w:rPr>
          <w:sz w:val="20"/>
          <w:szCs w:val="20"/>
          <w:rFonts w:ascii="Arial" w:cs="Arial" w:eastAsia="Arial" w:hAnsi="Arial"/>
        </w:rPr>
        <w:t xml:space="preserve">Head of Communications</w:t>
      </w:r>
      <w:r>
        <w:rPr>
          <w:color w:val="666666"/>
          <w:sz w:val="18"/>
          <w:szCs w:val="18"/>
          <w:rFonts w:ascii="Arial" w:cs="Arial" w:eastAsia="Arial" w:hAnsi="Arial"/>
        </w:rPr>
        <w:t xml:space="preserve"> • Unknown • First 90 Days</w:t>
      </w:r>
    </w:p>
    <w:p>
      <w:pPr>
        <w:shd w:fill="FFFFFF" w:val="clear"/>
        <w:spacing w:after="40"/>
      </w:pPr>
      <w:r>
        <w:rPr>
          <w:color w:val="0066CC"/>
          <w:sz w:val="16"/>
          <w:szCs w:val="16"/>
          <w:rFonts w:ascii="Arial" w:cs="Arial" w:eastAsia="Arial" w:hAnsi="Arial"/>
        </w:rPr>
        <w:t xml:space="preserve">https://www.linkedin.com/in/milin-mehta-22b7205/</w:t>
      </w:r>
    </w:p>
    <w:p>
      <w:pPr>
        <w:shd w:fill="FFFFFF" w:val="clear"/>
        <w:spacing w:before="150" w:after="60"/>
      </w:pPr>
      <w:r>
        <w:rPr>
          <w:b/>
          <w:bCs/>
          <w:sz w:val="22"/>
          <w:szCs w:val="22"/>
          <w:rFonts w:ascii="Arial" w:cs="Arial" w:eastAsia="Arial" w:hAnsi="Arial"/>
        </w:rPr>
        <w:t xml:space="preserve">Dana Bacharach</w:t>
      </w:r>
      <w:r>
        <w:rPr>
          <w:b/>
          <w:bCs/>
          <w:color w:val="228B22"/>
          <w:sz w:val="18"/>
          <w:szCs w:val="18"/>
          <w:rFonts w:ascii="Arial" w:cs="Arial" w:eastAsia="Arial" w:hAnsi="Arial"/>
        </w:rPr>
        <w:t xml:space="preserve"> [NEW - 90 DAYS]</w:t>
      </w:r>
      <w:r/>
    </w:p>
    <w:p>
      <w:pPr>
        <w:shd w:fill="FFFFFF" w:val="clear"/>
        <w:spacing w:after="40"/>
      </w:pPr>
      <w:r>
        <w:rPr>
          <w:sz w:val="20"/>
          <w:szCs w:val="20"/>
          <w:rFonts w:ascii="Arial" w:cs="Arial" w:eastAsia="Arial" w:hAnsi="Arial"/>
        </w:rPr>
        <w:t xml:space="preserve">Go To Market Growth</w:t>
      </w:r>
      <w:r>
        <w:rPr>
          <w:color w:val="666666"/>
          <w:sz w:val="18"/>
          <w:szCs w:val="18"/>
          <w:rFonts w:ascii="Arial" w:cs="Arial" w:eastAsia="Arial" w:hAnsi="Arial"/>
        </w:rPr>
        <w:t xml:space="preserve"> • Unknown • First 90 Days</w:t>
      </w:r>
    </w:p>
    <w:p>
      <w:pPr>
        <w:shd w:fill="FFFFFF" w:val="clear"/>
        <w:spacing w:after="40"/>
      </w:pPr>
      <w:r>
        <w:rPr>
          <w:color w:val="0066CC"/>
          <w:sz w:val="16"/>
          <w:szCs w:val="16"/>
          <w:rFonts w:ascii="Arial" w:cs="Arial" w:eastAsia="Arial" w:hAnsi="Arial"/>
        </w:rPr>
        <w:t xml:space="preserve">https://www.linkedin.com/in/dana-bacharach</w:t>
      </w:r>
    </w:p>
    <w:p>
      <w:pPr>
        <w:shd w:fill="FFFFFF" w:val="clear"/>
        <w:spacing w:before="150" w:after="60"/>
      </w:pPr>
      <w:r>
        <w:rPr>
          <w:b/>
          <w:bCs/>
          <w:sz w:val="22"/>
          <w:szCs w:val="22"/>
          <w:rFonts w:ascii="Arial" w:cs="Arial" w:eastAsia="Arial" w:hAnsi="Arial"/>
        </w:rPr>
        <w:t xml:space="preserve">Adrian Macneil</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Co-Founder &amp; CEO</w:t>
      </w:r>
      <w:r>
        <w:rPr>
          <w:color w:val="666666"/>
          <w:sz w:val="18"/>
          <w:szCs w:val="18"/>
          <w:rFonts w:ascii="Arial" w:cs="Arial" w:eastAsia="Arial" w:hAnsi="Arial"/>
        </w:rPr>
        <w:t xml:space="preserve"> • Unknown • Tenured (1+ years)</w:t>
      </w:r>
    </w:p>
    <w:p>
      <w:pPr>
        <w:shd w:fill="FFFFFF" w:val="clear"/>
        <w:spacing w:after="40"/>
      </w:pPr>
      <w:r>
        <w:rPr>
          <w:color w:val="0066CC"/>
          <w:sz w:val="16"/>
          <w:szCs w:val="16"/>
          <w:rFonts w:ascii="Arial" w:cs="Arial" w:eastAsia="Arial" w:hAnsi="Arial"/>
        </w:rPr>
        <w:t xml:space="preserve">https://www.linkedin.com/in/adrianmacneil</w:t>
      </w:r>
    </w:p>
    <w:p>
      <w:pPr>
        <w:pBdr>
          <w:bottom w:val="single" w:color="1565C0" w:sz="6"/>
        </w:pBdr>
        <w:spacing w:before="300" w:after="150"/>
      </w:pPr>
      <w:r>
        <w:rPr>
          <w:b/>
          <w:bCs/>
          <w:color w:val="1565C0"/>
          <w:sz w:val="26"/>
          <w:szCs w:val="26"/>
          <w:rFonts w:ascii="Arial" w:cs="Arial" w:eastAsia="Arial" w:hAnsi="Arial"/>
        </w:rPr>
        <w:t xml:space="preserve">EXPERT ANALYSIS</w:t>
      </w:r>
    </w:p>
    <w:p>
      <w:pPr>
        <w:spacing w:after="100"/>
      </w:pPr>
      <w:r>
        <w:rPr>
          <w:b/>
          <w:bCs/>
          <w:color w:val="228B22"/>
          <w:sz w:val="22"/>
          <w:szCs w:val="22"/>
          <w:rFonts w:ascii="Arial" w:cs="Arial" w:eastAsia="Arial" w:hAnsi="Arial"/>
        </w:rPr>
        <w:t xml:space="preserve">Opportunity Signals</w:t>
      </w:r>
    </w:p>
    <w:p>
      <w:pPr>
        <w:spacing w:after="40"/>
      </w:pPr>
      <w:r>
        <w:rPr>
          <w:b/>
          <w:bCs/>
          <w:sz w:val="20"/>
          <w:szCs w:val="20"/>
          <w:rFonts w:ascii="Arial" w:cs="Arial" w:eastAsia="Arial" w:hAnsi="Arial"/>
        </w:rPr>
        <w:t xml:space="preserve">● Existing Webflow User: </w:t>
      </w:r>
      <w:r>
        <w:rPr>
          <w:sz w:val="20"/>
          <w:szCs w:val="20"/>
          <w:rFonts w:ascii="Arial" w:cs="Arial" w:eastAsia="Arial" w:hAnsi="Arial"/>
        </w:rPr>
        <w:t xml:space="preserve">2 projects, 10 users currently active</w:t>
      </w:r>
    </w:p>
    <w:p>
      <w:pPr>
        <w:spacing w:after="80"/>
      </w:pPr>
      <w:r>
        <w:rPr>
          <w:i/>
          <w:iCs/>
          <w:color w:val="555555"/>
          <w:sz w:val="18"/>
          <w:szCs w:val="18"/>
          <w:rFonts w:ascii="Arial" w:cs="Arial" w:eastAsia="Arial" w:hAnsi="Arial"/>
        </w:rPr>
        <w:t xml:space="preserve">   → Already bought into Webflow—conversation is about expansion and optimization, not platform justification</w:t>
      </w:r>
    </w:p>
    <w:p>
      <w:pPr>
        <w:spacing w:after="40"/>
      </w:pPr>
      <w:r>
        <w:rPr>
          <w:b/>
          <w:bCs/>
          <w:sz w:val="20"/>
          <w:szCs w:val="20"/>
          <w:rFonts w:ascii="Arial" w:cs="Arial" w:eastAsia="Arial" w:hAnsi="Arial"/>
        </w:rPr>
        <w:t xml:space="preserve">● New Marketing Leadership: </w:t>
      </w:r>
      <w:r>
        <w:rPr>
          <w:sz w:val="20"/>
          <w:szCs w:val="20"/>
          <w:rFonts w:ascii="Arial" w:cs="Arial" w:eastAsia="Arial" w:hAnsi="Arial"/>
        </w:rPr>
        <w:t xml:space="preserve">Sandeep Kini (Head of Growth) started first 90 days</w:t>
      </w:r>
    </w:p>
    <w:p>
      <w:pPr>
        <w:spacing w:after="80"/>
      </w:pPr>
      <w:r>
        <w:rPr>
          <w:i/>
          <w:iCs/>
          <w:color w:val="555555"/>
          <w:sz w:val="18"/>
          <w:szCs w:val="18"/>
          <w:rFonts w:ascii="Arial" w:cs="Arial" w:eastAsia="Arial" w:hAnsi="Arial"/>
        </w:rPr>
        <w:t xml:space="preserve">   → Sandeep is in the evaluation window—looking for partners to help them make their mark</w:t>
      </w:r>
    </w:p>
    <w:p>
      <w:pPr>
        <w:spacing w:after="40"/>
      </w:pPr>
      <w:r>
        <w:rPr>
          <w:b/>
          <w:bCs/>
          <w:sz w:val="20"/>
          <w:szCs w:val="20"/>
          <w:rFonts w:ascii="Arial" w:cs="Arial" w:eastAsia="Arial" w:hAnsi="Arial"/>
        </w:rPr>
        <w:t xml:space="preserve">● Recent Funding: </w:t>
      </w:r>
      <w:r>
        <w:rPr>
          <w:sz w:val="20"/>
          <w:szCs w:val="20"/>
          <w:rFonts w:ascii="Arial" w:cs="Arial" w:eastAsia="Arial" w:hAnsi="Arial"/>
        </w:rPr>
        <w:t xml:space="preserve">$NaNM Series B (November 12, 2025) led by Bessemer Venture Partners, with participation from existing investors Eclipse and Amplify Partners</w:t>
      </w:r>
    </w:p>
    <w:p>
      <w:pPr>
        <w:spacing w:after="80"/>
      </w:pPr>
      <w:r>
        <w:rPr>
          <w:i/>
          <w:iCs/>
          <w:color w:val="555555"/>
          <w:sz w:val="18"/>
          <w:szCs w:val="18"/>
          <w:rFonts w:ascii="Arial" w:cs="Arial" w:eastAsia="Arial" w:hAnsi="Arial"/>
        </w:rPr>
        <w:t xml:space="preserve">   → Active deployment phase—budget available for growth initiatives</w:t>
      </w:r>
    </w:p>
    <w:p>
      <w:pPr>
        <w:spacing w:after="40"/>
      </w:pPr>
      <w:r>
        <w:rPr>
          <w:b/>
          <w:bCs/>
          <w:sz w:val="20"/>
          <w:szCs w:val="20"/>
          <w:rFonts w:ascii="Arial" w:cs="Arial" w:eastAsia="Arial" w:hAnsi="Arial"/>
        </w:rPr>
        <w:t xml:space="preserve">○ Active Company Momentum: </w:t>
      </w:r>
      <w:r>
        <w:rPr>
          <w:sz w:val="20"/>
          <w:szCs w:val="20"/>
          <w:rFonts w:ascii="Arial" w:cs="Arial" w:eastAsia="Arial" w:hAnsi="Arial"/>
        </w:rPr>
        <w:t xml:space="preserve">1 strategic partnership(s) announced; Industry recognition/awards</w:t>
      </w:r>
    </w:p>
    <w:p>
      <w:pPr>
        <w:spacing w:after="80"/>
      </w:pPr>
      <w:r>
        <w:rPr>
          <w:i/>
          <w:iCs/>
          <w:color w:val="555555"/>
          <w:sz w:val="18"/>
          <w:szCs w:val="18"/>
          <w:rFonts w:ascii="Arial" w:cs="Arial" w:eastAsia="Arial" w:hAnsi="Arial"/>
        </w:rPr>
        <w:t xml:space="preserve">   → Company is actively growing and investing—web presence needs to keep pace with business growth</w:t>
      </w:r>
    </w:p>
    <w:p>
      <w:pPr>
        <w:spacing w:before="150" w:after="100"/>
      </w:pPr>
      <w:r>
        <w:rPr>
          <w:b/>
          <w:bCs/>
          <w:color w:val="CD5C5C"/>
          <w:sz w:val="22"/>
          <w:szCs w:val="22"/>
          <w:rFonts w:ascii="Arial" w:cs="Arial" w:eastAsia="Arial" w:hAnsi="Arial"/>
        </w:rPr>
        <w:t xml:space="preserve">Risk Factors</w:t>
      </w:r>
    </w:p>
    <w:p>
      <w:pPr>
        <w:spacing w:after="40"/>
      </w:pPr>
      <w:r>
        <w:rPr>
          <w:b/>
          <w:bCs/>
          <w:sz w:val="20"/>
          <w:szCs w:val="20"/>
          <w:rFonts w:ascii="Arial" w:cs="Arial" w:eastAsia="Arial" w:hAnsi="Arial"/>
        </w:rPr>
        <w:t xml:space="preserve">⚠ Limited LinkedIn Intelligence: </w:t>
      </w:r>
      <w:r>
        <w:rPr>
          <w:sz w:val="20"/>
          <w:szCs w:val="20"/>
          <w:rFonts w:ascii="Arial" w:cs="Arial" w:eastAsia="Arial" w:hAnsi="Arial"/>
        </w:rPr>
        <w:t xml:space="preserve">No recent LinkedIn activity available for contacts</w:t>
      </w:r>
    </w:p>
    <w:p>
      <w:pPr>
        <w:spacing w:after="80"/>
      </w:pPr>
      <w:r>
        <w:rPr>
          <w:i/>
          <w:iCs/>
          <w:color w:val="555555"/>
          <w:sz w:val="18"/>
          <w:szCs w:val="18"/>
          <w:rFonts w:ascii="Arial" w:cs="Arial" w:eastAsia="Arial" w:hAnsi="Arial"/>
        </w:rPr>
        <w:t xml:space="preserve">   Mitigation: Rely on company-level signals and role-based pain hypotheses for personalization</w:t>
      </w:r>
    </w:p>
    <w:p>
      <w:pPr>
        <w:pBdr>
          <w:bottom w:val="single" w:color="1565C0" w:sz="6"/>
        </w:pBdr>
        <w:spacing w:before="300" w:after="150"/>
      </w:pPr>
      <w:r>
        <w:rPr>
          <w:b/>
          <w:bCs/>
          <w:color w:val="1565C0"/>
          <w:sz w:val="26"/>
          <w:szCs w:val="26"/>
          <w:rFonts w:ascii="Arial" w:cs="Arial" w:eastAsia="Arial" w:hAnsi="Arial"/>
        </w:rPr>
        <w:t xml:space="preserve">RECOMMENDATION</w:t>
      </w:r>
    </w:p>
    <w:p>
      <w:pPr>
        <w:spacing w:after="60"/>
      </w:pPr>
      <w:r>
        <w:rPr>
          <w:b/>
          <w:bCs/>
          <w:sz w:val="22"/>
          <w:szCs w:val="22"/>
          <w:rFonts w:ascii="Arial" w:cs="Arial" w:eastAsia="Arial" w:hAnsi="Arial"/>
        </w:rPr>
        <w:t xml:space="preserve">Why Now:</w:t>
      </w:r>
    </w:p>
    <w:p>
      <w:pPr>
        <w:spacing w:after="150"/>
      </w:pPr>
      <w:r>
        <w:rPr>
          <w:sz w:val="20"/>
          <w:szCs w:val="20"/>
          <w:rFonts w:ascii="Arial" w:cs="Arial" w:eastAsia="Arial" w:hAnsi="Arial"/>
        </w:rPr>
        <w:t xml:space="preserve">Sandeep Kini is first 90 days into their role—the window for new partnerships is open now but closes as they settle into existing vendor relationships. Recent news shows active company momentum (product launches, partnerships)—web presence needs to keep pace with business growth. They're early in their Webflow journey (2 projects)—now is the time to establish VAN as their go-to Webflow partner before they build internal muscle or find another agency. Post-funding momentum (Series B, 2 months ago) means budget is available for strategic initiatives.</w:t>
      </w:r>
    </w:p>
    <w:p>
      <w:pPr>
        <w:spacing w:after="60"/>
      </w:pPr>
      <w:r>
        <w:rPr>
          <w:b/>
          <w:bCs/>
          <w:sz w:val="22"/>
          <w:szCs w:val="22"/>
          <w:rFonts w:ascii="Arial" w:cs="Arial" w:eastAsia="Arial" w:hAnsi="Arial"/>
        </w:rPr>
        <w:t xml:space="preserve">Why VAN:</w:t>
      </w:r>
    </w:p>
    <w:p>
      <w:pPr>
        <w:spacing w:after="150"/>
      </w:pPr>
      <w:r>
        <w:rPr>
          <w:sz w:val="20"/>
          <w:szCs w:val="20"/>
          <w:rFonts w:ascii="Arial" w:cs="Arial" w:eastAsia="Arial" w:hAnsi="Arial"/>
        </w:rPr>
        <w:t xml:space="preserve">VAN's deep Webflow expertise is directly relevant—they're already invested in the platform and need a partner who can help them maximize that investment.</w:t>
      </w:r>
    </w:p>
    <w:p>
      <w:pPr>
        <w:spacing w:after="60"/>
      </w:pPr>
      <w:r>
        <w:rPr>
          <w:b/>
          <w:bCs/>
          <w:sz w:val="22"/>
          <w:szCs w:val="22"/>
          <w:rFonts w:ascii="Arial" w:cs="Arial" w:eastAsia="Arial" w:hAnsi="Arial"/>
        </w:rPr>
        <w:t xml:space="preserve">Recommended Entry Point:</w:t>
      </w:r>
    </w:p>
    <w:p>
      <w:pPr>
        <w:shd w:fill="E3F2FD" w:val="clear"/>
        <w:spacing w:after="40"/>
      </w:pPr>
      <w:r>
        <w:rPr>
          <w:b/>
          <w:bCs/>
          <w:sz w:val="22"/>
          <w:szCs w:val="22"/>
          <w:rFonts w:ascii="Arial" w:cs="Arial" w:eastAsia="Arial" w:hAnsi="Arial"/>
        </w:rPr>
        <w:t xml:space="preserve">Sandeep Kini</w:t>
      </w:r>
      <w:r>
        <w:rPr>
          <w:sz w:val="20"/>
          <w:szCs w:val="20"/>
          <w:rFonts w:ascii="Arial" w:cs="Arial" w:eastAsia="Arial" w:hAnsi="Arial"/>
        </w:rPr>
        <w:t xml:space="preserve"> — Head of Growth</w:t>
      </w:r>
    </w:p>
    <w:p>
      <w:pPr>
        <w:shd w:fill="E3F2FD" w:val="clear"/>
        <w:spacing w:after="40"/>
      </w:pPr>
      <w:r>
        <w:rPr>
          <w:b/>
          <w:bCs/>
          <w:sz w:val="18"/>
          <w:szCs w:val="18"/>
          <w:rFonts w:ascii="Arial" w:cs="Arial" w:eastAsia="Arial" w:hAnsi="Arial"/>
        </w:rPr>
        <w:t xml:space="preserve">Rationale: </w:t>
      </w:r>
      <w:r>
        <w:rPr>
          <w:sz w:val="18"/>
          <w:szCs w:val="18"/>
          <w:rFonts w:ascii="Arial" w:cs="Arial" w:eastAsia="Arial" w:hAnsi="Arial"/>
        </w:rPr>
        <w:t xml:space="preserve">Sandeep has budget authority—but as a tenured leader, lead with insight not pitch</w:t>
      </w:r>
    </w:p>
    <w:p>
      <w:pPr>
        <w:shd w:fill="E3F2FD" w:val="clear"/>
        <w:spacing w:after="40"/>
      </w:pPr>
      <w:r>
        <w:rPr>
          <w:b/>
          <w:bCs/>
          <w:sz w:val="18"/>
          <w:szCs w:val="18"/>
          <w:rFonts w:ascii="Arial" w:cs="Arial" w:eastAsia="Arial" w:hAnsi="Arial"/>
        </w:rPr>
        <w:t xml:space="preserve">Approach: </w:t>
      </w:r>
      <w:r>
        <w:rPr>
          <w:sz w:val="18"/>
          <w:szCs w:val="18"/>
          <w:rFonts w:ascii="Arial" w:cs="Arial" w:eastAsia="Arial" w:hAnsi="Arial"/>
        </w:rPr>
        <w:t xml:space="preserve">EXECUTIVE INSIGHT</w:t>
      </w:r>
    </w:p>
    <w:p>
      <w:pPr>
        <w:shd w:fill="E3F2FD" w:val="clear"/>
        <w:spacing w:after="150"/>
      </w:pPr>
      <w:r>
        <w:rPr>
          <w:b/>
          <w:bCs/>
          <w:color w:val="CD5C5C"/>
          <w:sz w:val="18"/>
          <w:szCs w:val="18"/>
          <w:rFonts w:ascii="Arial" w:cs="Arial" w:eastAsia="Arial" w:hAnsi="Arial"/>
        </w:rPr>
        <w:t xml:space="preserve">Risk: </w:t>
      </w:r>
      <w:r>
        <w:rPr>
          <w:sz w:val="18"/>
          <w:szCs w:val="18"/>
          <w:rFonts w:ascii="Arial" w:cs="Arial" w:eastAsia="Arial" w:hAnsi="Arial"/>
        </w:rPr>
        <w:t xml:space="preserve">May be invested in current approach—need strong POV to break through</w:t>
      </w:r>
    </w:p>
    <w:p>
      <w:pPr>
        <w:spacing w:after="100"/>
      </w:pPr>
      <w:r>
        <w:rPr>
          <w:b/>
          <w:bCs/>
          <w:sz w:val="22"/>
          <w:szCs w:val="22"/>
          <w:rFonts w:ascii="Arial" w:cs="Arial" w:eastAsia="Arial" w:hAnsi="Arial"/>
        </w:rPr>
        <w:t xml:space="preserve">Outreach Sequence:</w:t>
      </w:r>
    </w:p>
    <w:p>
      <w:pPr>
        <w:spacing w:after="40"/>
      </w:pPr>
      <w:r>
        <w:rPr>
          <w:b/>
          <w:bCs/>
          <w:sz w:val="20"/>
          <w:szCs w:val="20"/>
          <w:rFonts w:ascii="Arial" w:cs="Arial" w:eastAsia="Arial" w:hAnsi="Arial"/>
        </w:rPr>
        <w:t xml:space="preserve">Step 1: </w:t>
      </w:r>
      <w:r>
        <w:rPr>
          <w:sz w:val="20"/>
          <w:szCs w:val="20"/>
          <w:rFonts w:ascii="Arial" w:cs="Arial" w:eastAsia="Arial" w:hAnsi="Arial"/>
        </w:rPr>
        <w:t xml:space="preserve">Engage Sandeep Kini</w:t>
      </w:r>
    </w:p>
    <w:p>
      <w:pPr>
        <w:spacing w:after="40"/>
      </w:pPr>
      <w:r>
        <w:rPr>
          <w:color w:val="666666"/>
          <w:sz w:val="18"/>
          <w:szCs w:val="18"/>
          <w:rFonts w:ascii="Arial" w:cs="Arial" w:eastAsia="Arial" w:hAnsi="Arial"/>
        </w:rPr>
        <w:t xml:space="preserve">   Channel: LinkedIn connection + personalized note</w:t>
      </w:r>
    </w:p>
    <w:p>
      <w:pPr>
        <w:spacing w:after="40"/>
      </w:pPr>
      <w:r>
        <w:rPr>
          <w:color w:val="666666"/>
          <w:sz w:val="18"/>
          <w:szCs w:val="18"/>
          <w:rFonts w:ascii="Arial" w:cs="Arial" w:eastAsia="Arial" w:hAnsi="Arial"/>
        </w:rPr>
        <w:t xml:space="preserve">   Angle: Help them deliver early wins that build credibility</w:t>
      </w:r>
    </w:p>
    <w:p>
      <w:pPr>
        <w:spacing w:after="100"/>
      </w:pPr>
      <w:r>
        <w:rPr>
          <w:i/>
          <w:iCs/>
          <w:sz w:val="18"/>
          <w:szCs w:val="18"/>
          <w:rFonts w:ascii="Arial" w:cs="Arial" w:eastAsia="Arial" w:hAnsi="Arial"/>
        </w:rPr>
        <w:t xml:space="preserve">   Goal: Validate pain hypothesis, establish credibility</w:t>
      </w:r>
    </w:p>
    <w:p>
      <w:pPr>
        <w:spacing w:before="200" w:after="100"/>
      </w:pPr>
      <w:r>
        <w:rPr>
          <w:b/>
          <w:bCs/>
          <w:color w:val="CD5C5C"/>
          <w:sz w:val="20"/>
          <w:szCs w:val="20"/>
          <w:rFonts w:ascii="Arial" w:cs="Arial" w:eastAsia="Arial" w:hAnsi="Arial"/>
        </w:rPr>
        <w:t xml:space="preserve">Research Gaps:</w:t>
      </w:r>
    </w:p>
    <w:p>
      <w:pPr>
        <w:spacing w:after="40"/>
      </w:pPr>
      <w:r>
        <w:rPr>
          <w:color w:val="666666"/>
          <w:sz w:val="18"/>
          <w:szCs w:val="18"/>
          <w:rFonts w:ascii="Arial" w:cs="Arial" w:eastAsia="Arial" w:hAnsi="Arial"/>
        </w:rPr>
        <w:t xml:space="preserve">• No LinkedIn activity data available—limits personalization for outreach</w:t>
      </w:r>
    </w:p>
    <w:p>
      <w:pPr>
        <w:spacing w:after="40"/>
      </w:pPr>
      <w:r>
        <w:rPr>
          <w:color w:val="666666"/>
          <w:sz w:val="18"/>
          <w:szCs w:val="18"/>
          <w:rFonts w:ascii="Arial" w:cs="Arial" w:eastAsia="Arial" w:hAnsi="Arial"/>
        </w:rPr>
        <w:t xml:space="preserve">• No funding data—unable to assess budget timing</w:t>
      </w:r>
    </w:p>
    <w:p>
      <w:pPr>
        <w:spacing w:before="300"/>
      </w:pPr>
      <w:r>
        <w:rPr>
          <w:color w:val="999999"/>
          <w:sz w:val="16"/>
          <w:szCs w:val="16"/>
          <w:rFonts w:ascii="Arial" w:cs="Arial" w:eastAsia="Arial" w:hAnsi="Arial"/>
        </w:rPr>
        <w:t xml:space="preserve">Generated: 1/28/2026 | VAN ABM Research Assistant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2026-01-28T23:31:27.504Z</dcterms:created>
  <dcterms:modified xsi:type="dcterms:W3CDTF">2026-01-28T23:31:27.504Z</dcterms:modified>
</cp:coreProperties>
</file>

<file path=docProps/custom.xml><?xml version="1.0" encoding="utf-8"?>
<Properties xmlns="http://schemas.openxmlformats.org/officeDocument/2006/custom-properties" xmlns:vt="http://schemas.openxmlformats.org/officeDocument/2006/docPropsVTypes"/>
</file>