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565C0"/>
          <w:sz w:val="32"/>
          <w:szCs w:val="32"/>
          <w:rFonts w:ascii="Arial" w:cs="Arial" w:eastAsia="Arial" w:hAnsi="Arial"/>
        </w:rPr>
        <w:t xml:space="preserve">VAN ABM Account Brief</w:t>
      </w:r>
    </w:p>
    <w:p>
      <w:pPr>
        <w:spacing w:after="300"/>
      </w:pPr>
      <w:r>
        <w:rPr>
          <w:color w:val="666666"/>
          <w:sz w:val="20"/>
          <w:szCs w:val="20"/>
          <w:rFonts w:ascii="Arial" w:cs="Arial" w:eastAsia="Arial" w:hAnsi="Arial"/>
        </w:rPr>
        <w:t xml:space="preserve">Generated: 1/28/2026 | Prepared for VAN Strategic Outreach</w:t>
      </w:r>
    </w:p>
    <w:p>
      <w:pPr>
        <w:spacing w:after="100"/>
      </w:pPr>
      <w:r>
        <w:rPr>
          <w:b/>
          <w:bCs/>
          <w:sz w:val="40"/>
          <w:szCs w:val="40"/>
          <w:rFonts w:ascii="Arial" w:cs="Arial" w:eastAsia="Arial" w:hAnsi="Arial"/>
        </w:rPr>
        <w:t xml:space="preserve">Zocks</w:t>
      </w:r>
      <w:r>
        <w:rPr>
          <w:color w:val="666666"/>
          <w:sz w:val="24"/>
          <w:szCs w:val="24"/>
          <w:rFonts w:ascii="Arial" w:cs="Arial" w:eastAsia="Arial" w:hAnsi="Arial"/>
        </w:rPr>
        <w:t xml:space="preserve">  [Tier 2]</w:t>
      </w:r>
    </w:p>
    <w:p>
      <w:pPr>
        <w:spacing w:after="60"/>
      </w:pPr>
      <w:r>
        <w:rPr>
          <w:color w:val="0066CC"/>
          <w:sz w:val="22"/>
          <w:szCs w:val="22"/>
          <w:rFonts w:ascii="Arial" w:cs="Arial" w:eastAsia="Arial" w:hAnsi="Arial"/>
        </w:rPr>
        <w:t xml:space="preserve">zocks.io</w:t>
      </w:r>
    </w:p>
    <w:p>
      <w:pPr>
        <w:spacing w:after="200"/>
      </w:pPr>
      <w:r>
        <w:rPr>
          <w:color w:val="666666"/>
          <w:sz w:val="20"/>
          <w:szCs w:val="20"/>
          <w:rFonts w:ascii="Arial" w:cs="Arial" w:eastAsia="Arial" w:hAnsi="Arial"/>
        </w:rPr>
        <w:t xml:space="preserve">Software Development • 110 employees • 0.0M visitors/mo</w:t>
      </w:r>
    </w:p>
    <w:p>
      <w:pPr>
        <w:spacing w:after="300"/>
      </w:pPr>
      <w:r>
        <w:rPr>
          <w:b/>
          <w:bCs/>
          <w:color w:val="228B22"/>
          <w:sz w:val="20"/>
          <w:szCs w:val="20"/>
          <w:rFonts w:ascii="Arial" w:cs="Arial" w:eastAsia="Arial" w:hAnsi="Arial"/>
        </w:rPr>
        <w:t xml:space="preserve">✓ WEBFLOW USER (2 projects, 10 users)</w:t>
      </w:r>
    </w:p>
    <w:p>
      <w:pPr>
        <w:pBdr>
          <w:bottom w:val="single" w:color="1565C0" w:sz="6"/>
        </w:pBdr>
        <w:spacing w:before="300" w:after="150"/>
      </w:pPr>
      <w:r>
        <w:rPr>
          <w:b/>
          <w:bCs/>
          <w:color w:val="1565C0"/>
          <w:sz w:val="26"/>
          <w:szCs w:val="26"/>
          <w:rFonts w:ascii="Arial" w:cs="Arial" w:eastAsia="Arial" w:hAnsi="Arial"/>
        </w:rPr>
        <w:t xml:space="preserve">ACCOUNT DATA</w:t>
      </w:r>
    </w:p>
    <w:p>
      <w:pPr>
        <w:spacing w:after="100"/>
      </w:pPr>
      <w:r>
        <w:rPr>
          <w:b/>
          <w:bCs/>
          <w:sz w:val="20"/>
          <w:szCs w:val="20"/>
          <w:rFonts w:ascii="Arial" w:cs="Arial" w:eastAsia="Arial" w:hAnsi="Arial"/>
        </w:rPr>
        <w:t xml:space="preserve">Funding: </w:t>
      </w:r>
      <w:r>
        <w:rPr>
          <w:sz w:val="20"/>
          <w:szCs w:val="20"/>
          <w:rFonts w:ascii="Arial" w:cs="Arial" w:eastAsia="Arial" w:hAnsi="Arial"/>
        </w:rPr>
        <w:t xml:space="preserve">$NaNM Series B (January 26, 2026)</w:t>
      </w:r>
      <w:r>
        <w:rPr>
          <w:color w:val="666666"/>
          <w:sz w:val="20"/>
          <w:szCs w:val="20"/>
          <w:rFonts w:ascii="Arial" w:cs="Arial" w:eastAsia="Arial" w:hAnsi="Arial"/>
        </w:rPr>
        <w:t xml:space="preserve"> — Led by Lightspeed Venture Partners and QED Investors, with participation from Illuminate Financial and existing investors</w:t>
      </w:r>
    </w:p>
    <w:p>
      <w:pPr>
        <w:spacing w:after="60"/>
      </w:pPr>
      <w:r>
        <w:rPr>
          <w:b/>
          <w:bCs/>
          <w:sz w:val="20"/>
          <w:szCs w:val="20"/>
          <w:rFonts w:ascii="Arial" w:cs="Arial" w:eastAsia="Arial" w:hAnsi="Arial"/>
        </w:rPr>
        <w:t xml:space="preserve">Technical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Performance</w:t>
            </w:r>
          </w:p>
          <w:p>
            <w:pPr>
              <w:jc w:val="center"/>
            </w:pPr>
            <w:r>
              <w:rPr>
                <w:b/>
                <w:bCs/>
                <w:color w:val="228B22"/>
                <w:sz w:val="22"/>
                <w:szCs w:val="22"/>
                <w:rFonts w:ascii="Arial" w:cs="Arial" w:eastAsia="Arial" w:hAnsi="Arial"/>
              </w:rPr>
              <w:t xml:space="preserve">73/100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SEO</w:t>
            </w:r>
          </w:p>
          <w:p>
            <w:pPr>
              <w:jc w:val="center"/>
            </w:pPr>
            <w:r>
              <w:rPr>
                <w:b/>
                <w:bCs/>
                <w:color w:val="228B22"/>
                <w:sz w:val="22"/>
                <w:szCs w:val="22"/>
                <w:rFonts w:ascii="Arial" w:cs="Arial" w:eastAsia="Arial" w:hAnsi="Arial"/>
              </w:rPr>
              <w:t xml:space="preserve">100/100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Accessibility</w:t>
            </w:r>
          </w:p>
          <w:p>
            <w:pPr>
              <w:jc w:val="center"/>
            </w:pPr>
            <w:r>
              <w:rPr>
                <w:b/>
                <w:bCs/>
                <w:color w:val="228B22"/>
                <w:sz w:val="22"/>
                <w:szCs w:val="22"/>
                <w:rFonts w:ascii="Arial" w:cs="Arial" w:eastAsia="Arial" w:hAnsi="Arial"/>
              </w:rPr>
              <w:t xml:space="preserve">87/100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LCP</w:t>
            </w:r>
          </w:p>
          <w:p>
            <w:pPr>
              <w:jc w:val="center"/>
            </w:pPr>
            <w:r>
              <w:rPr>
                <w:b/>
                <w:bCs/>
                <w:color w:val="333333"/>
                <w:sz w:val="22"/>
                <w:szCs w:val="22"/>
                <w:rFonts w:ascii="Arial" w:cs="Arial" w:eastAsia="Arial" w:hAnsi="Arial"/>
              </w:rPr>
              <w:t xml:space="preserve">1.1 s</w:t>
            </w:r>
          </w:p>
        </w:tc>
      </w:tr>
    </w:tbl>
    <w:p>
      <w:pPr>
        <w:spacing w:before="200" w:after="60"/>
      </w:pPr>
      <w:r>
        <w:rPr>
          <w:b/>
          <w:bCs/>
          <w:sz w:val="20"/>
          <w:szCs w:val="20"/>
          <w:rFonts w:ascii="Arial" w:cs="Arial" w:eastAsia="Arial" w:hAnsi="Arial"/>
        </w:rPr>
        <w:t xml:space="preserve">Recent News:</w:t>
      </w:r>
    </w:p>
    <w:p>
      <w:pPr>
        <w:spacing w:after="200"/>
      </w:pPr>
      <w:r>
        <w:rPr>
          <w:color w:val="444444"/>
          <w:sz w:val="18"/>
          <w:szCs w:val="18"/>
          <w:rFonts w:ascii="Arial" w:cs="Arial" w:eastAsia="Arial" w:hAnsi="Arial"/>
        </w:rPr>
        <w:t xml:space="preserve">Zocks announced a $45 million Series B funding round on January 26, 2026, bringing their total funding to $65 million. This significant investment follows a $13.8 million Series A round in March 2025 and is earmarked for expanding their AI capabilities beyond administrative tasks to identify new planning opportunities and enhancing enterprise features. In December 2025, Matt Halloran was appointed Chief Evangelist to lead AI education for advisors. The company also announced enhanced integrations with eMoney and RightCapital in December 2025, and it was noted that AdvisorEngine works with Zock...</w:t>
      </w:r>
    </w:p>
    <w:p>
      <w:pPr>
        <w:pBdr>
          <w:bottom w:val="single" w:color="1565C0" w:sz="6"/>
        </w:pBdr>
        <w:spacing w:before="300" w:after="150"/>
      </w:pPr>
      <w:r>
        <w:rPr>
          <w:b/>
          <w:bCs/>
          <w:color w:val="1565C0"/>
          <w:sz w:val="26"/>
          <w:szCs w:val="26"/>
          <w:rFonts w:ascii="Arial" w:cs="Arial" w:eastAsia="Arial" w:hAnsi="Arial"/>
        </w:rPr>
        <w:t xml:space="preserve">BUYING COMMITTEE</w:t>
      </w:r>
    </w:p>
    <w:p>
      <w:pPr>
        <w:shd w:fill="FFFFFF" w:val="clear"/>
        <w:spacing w:before="150" w:after="60"/>
      </w:pPr>
      <w:r>
        <w:rPr>
          <w:b/>
          <w:bCs/>
          <w:sz w:val="22"/>
          <w:szCs w:val="22"/>
          <w:rFonts w:ascii="Arial" w:cs="Arial" w:eastAsia="Arial" w:hAnsi="Arial"/>
        </w:rPr>
        <w:t xml:space="preserve">Michael Murphy</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VP of Marketing</w:t>
      </w:r>
      <w:r>
        <w:rPr>
          <w:color w:val="666666"/>
          <w:sz w:val="18"/>
          <w:szCs w:val="18"/>
          <w:rFonts w:ascii="Arial" w:cs="Arial" w:eastAsia="Arial" w:hAnsi="Arial"/>
        </w:rPr>
        <w:t xml:space="preserve"> • Economic Buyer • First Year</w:t>
      </w:r>
    </w:p>
    <w:p>
      <w:pPr>
        <w:shd w:fill="FFFFFF" w:val="clear"/>
        <w:spacing w:after="40"/>
      </w:pPr>
      <w:r>
        <w:rPr>
          <w:color w:val="0066CC"/>
          <w:sz w:val="16"/>
          <w:szCs w:val="16"/>
          <w:rFonts w:ascii="Arial" w:cs="Arial" w:eastAsia="Arial" w:hAnsi="Arial"/>
        </w:rPr>
        <w:t xml:space="preserve">https://www.linkedin.com/in/michael-murphy-21338368/</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"Michael is focused on scaling what works while managing team capacity and budget"</w:t>
      </w:r>
    </w:p>
    <w:p>
      <w:pPr>
        <w:shd w:fill="FFFFFF" w:val="clear"/>
        <w:spacing w:before="150" w:after="60"/>
      </w:pPr>
      <w:r>
        <w:rPr>
          <w:b/>
          <w:bCs/>
          <w:sz w:val="22"/>
          <w:szCs w:val="22"/>
          <w:rFonts w:ascii="Arial" w:cs="Arial" w:eastAsia="Arial" w:hAnsi="Arial"/>
        </w:rPr>
        <w:t xml:space="preserve">Drew DiMarino</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Chief Revenue Officer</w:t>
      </w:r>
      <w:r>
        <w:rPr>
          <w:color w:val="666666"/>
          <w:sz w:val="18"/>
          <w:szCs w:val="18"/>
          <w:rFonts w:ascii="Arial" w:cs="Arial" w:eastAsia="Arial" w:hAnsi="Arial"/>
        </w:rPr>
        <w:t xml:space="preserve"> • Economic Buyer • Tenured (1+ years)</w:t>
      </w:r>
    </w:p>
    <w:p>
      <w:pPr>
        <w:shd w:fill="FFFFFF" w:val="clear"/>
        <w:spacing w:after="40"/>
      </w:pPr>
      <w:r>
        <w:rPr>
          <w:color w:val="0066CC"/>
          <w:sz w:val="16"/>
          <w:szCs w:val="16"/>
          <w:rFonts w:ascii="Arial" w:cs="Arial" w:eastAsia="Arial" w:hAnsi="Arial"/>
        </w:rPr>
        <w:t xml:space="preserve">https://www.linkedin.com/in/ddimarino</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"Drew owns pipeline and revenue targets—any friction in the buyer journey directly impacts their numbers"</w:t>
      </w:r>
    </w:p>
    <w:p>
      <w:pPr>
        <w:shd w:fill="E8F5E9" w:val="clear"/>
        <w:spacing w:before="150" w:after="60"/>
      </w:pPr>
      <w:r>
        <w:rPr>
          <w:b/>
          <w:bCs/>
          <w:sz w:val="22"/>
          <w:szCs w:val="22"/>
          <w:rFonts w:ascii="Arial" w:cs="Arial" w:eastAsia="Arial" w:hAnsi="Arial"/>
        </w:rPr>
        <w:t xml:space="preserve">Nate Slayton</w:t>
      </w:r>
      <w:r>
        <w:rPr>
          <w:b/>
          <w:bCs/>
          <w:color w:val="228B22"/>
          <w:sz w:val="18"/>
          <w:szCs w:val="18"/>
          <w:rFonts w:ascii="Arial" w:cs="Arial" w:eastAsia="Arial" w:hAnsi="Arial"/>
        </w:rPr>
        <w:t xml:space="preserve"> [NEW - 6 MO]</w:t>
      </w:r>
      <w:r>
        <w:rPr>
          <w:b/>
          <w:bCs/>
          <w:color w:val="1565C0"/>
          <w:sz w:val="18"/>
          <w:szCs w:val="18"/>
          <w:rFonts w:ascii="Arial" w:cs="Arial" w:eastAsia="Arial" w:hAnsi="Arial"/>
        </w:rPr>
        <w:t xml:space="preserve"> ★ RECOMMENDED ENTRY</w:t>
      </w:r>
    </w:p>
    <w:p>
      <w:pPr>
        <w:shd w:fill="E8F5E9" w:val="clear"/>
        <w:spacing w:after="40"/>
      </w:pPr>
      <w:r>
        <w:rPr>
          <w:sz w:val="20"/>
          <w:szCs w:val="20"/>
          <w:rFonts w:ascii="Arial" w:cs="Arial" w:eastAsia="Arial" w:hAnsi="Arial"/>
        </w:rPr>
        <w:t xml:space="preserve">Senior Director of Product Marketing</w:t>
      </w:r>
      <w:r>
        <w:rPr>
          <w:color w:val="666666"/>
          <w:sz w:val="18"/>
          <w:szCs w:val="18"/>
          <w:rFonts w:ascii="Arial" w:cs="Arial" w:eastAsia="Arial" w:hAnsi="Arial"/>
        </w:rPr>
        <w:t xml:space="preserve"> • Champion / Operator • First 6 Months</w:t>
      </w:r>
    </w:p>
    <w:p>
      <w:pPr>
        <w:shd w:fill="E8F5E9" w:val="clear"/>
        <w:spacing w:after="40"/>
      </w:pPr>
      <w:r>
        <w:rPr>
          <w:color w:val="0066CC"/>
          <w:sz w:val="16"/>
          <w:szCs w:val="16"/>
          <w:rFonts w:ascii="Arial" w:cs="Arial" w:eastAsia="Arial" w:hAnsi="Arial"/>
        </w:rPr>
        <w:t xml:space="preserve">https://www.linkedin.com/in/nate-slayton-56ab161b/</w:t>
      </w:r>
    </w:p>
    <w:p>
      <w:pPr>
        <w:shd w:fill="E8F5E9"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"Nate is likely struggling to launch campaigns fast enough to prove impact while learning a new tech stack and org"</w:t>
      </w:r>
    </w:p>
    <w:p>
      <w:pPr>
        <w:shd w:fill="FFFFFF" w:val="clear"/>
        <w:spacing w:before="150" w:after="60"/>
      </w:pPr>
      <w:r>
        <w:rPr>
          <w:b/>
          <w:bCs/>
          <w:sz w:val="22"/>
          <w:szCs w:val="22"/>
          <w:rFonts w:ascii="Arial" w:cs="Arial" w:eastAsia="Arial" w:hAnsi="Arial"/>
        </w:rPr>
        <w:t xml:space="preserve">Nick Swingle</w:t>
      </w:r>
      <w:r>
        <w:rPr>
          <w:b/>
          <w:bCs/>
          <w:color w:val="228B22"/>
          <w:sz w:val="18"/>
          <w:szCs w:val="18"/>
          <w:rFonts w:ascii="Arial" w:cs="Arial" w:eastAsia="Arial" w:hAnsi="Arial"/>
        </w:rPr>
        <w:t xml:space="preserve"> [NEW - 6 MO]</w:t>
      </w:r>
      <w:r/>
    </w:p>
    <w:p>
      <w:pPr>
        <w:shd w:fill="FFFFFF" w:val="clear"/>
        <w:spacing w:after="40"/>
      </w:pPr>
      <w:r>
        <w:rPr>
          <w:sz w:val="20"/>
          <w:szCs w:val="20"/>
          <w:rFonts w:ascii="Arial" w:cs="Arial" w:eastAsia="Arial" w:hAnsi="Arial"/>
        </w:rPr>
        <w:t xml:space="preserve">Director Strategic Marketing</w:t>
      </w:r>
      <w:r>
        <w:rPr>
          <w:color w:val="666666"/>
          <w:sz w:val="18"/>
          <w:szCs w:val="18"/>
          <w:rFonts w:ascii="Arial" w:cs="Arial" w:eastAsia="Arial" w:hAnsi="Arial"/>
        </w:rPr>
        <w:t xml:space="preserve"> • Champion / Operator • First 6 Months</w:t>
      </w:r>
    </w:p>
    <w:p>
      <w:pPr>
        <w:shd w:fill="FFFFFF" w:val="clear"/>
        <w:spacing w:after="40"/>
      </w:pPr>
      <w:r>
        <w:rPr>
          <w:color w:val="0066CC"/>
          <w:sz w:val="16"/>
          <w:szCs w:val="16"/>
          <w:rFonts w:ascii="Arial" w:cs="Arial" w:eastAsia="Arial" w:hAnsi="Arial"/>
        </w:rPr>
        <w:t xml:space="preserve">https://www.linkedin.com/in/nick-swingle-2a943a8/</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"Nick is proving themselves in a new role—needs quick wins while learning the org and tech stack"</w:t>
      </w:r>
    </w:p>
    <w:p>
      <w:pPr>
        <w:pBdr>
          <w:bottom w:val="single" w:color="1565C0" w:sz="6"/>
        </w:pBdr>
        <w:spacing w:before="300" w:after="150"/>
      </w:pPr>
      <w:r>
        <w:rPr>
          <w:b/>
          <w:bCs/>
          <w:color w:val="1565C0"/>
          <w:sz w:val="26"/>
          <w:szCs w:val="26"/>
          <w:rFonts w:ascii="Arial" w:cs="Arial" w:eastAsia="Arial" w:hAnsi="Arial"/>
        </w:rPr>
        <w:t xml:space="preserve">EXPERT ANALYSIS</w:t>
      </w:r>
    </w:p>
    <w:p>
      <w:pPr>
        <w:spacing w:after="100"/>
      </w:pPr>
      <w:r>
        <w:rPr>
          <w:b/>
          <w:bCs/>
          <w:color w:val="228B22"/>
          <w:sz w:val="22"/>
          <w:szCs w:val="22"/>
          <w:rFonts w:ascii="Arial" w:cs="Arial" w:eastAsia="Arial" w:hAnsi="Arial"/>
        </w:rPr>
        <w:t xml:space="preserve">Opportunity Signals</w:t>
      </w:r>
    </w:p>
    <w:p>
      <w:pPr>
        <w:spacing w:after="40"/>
      </w:pPr>
      <w:r>
        <w:rPr>
          <w:b/>
          <w:bCs/>
          <w:sz w:val="20"/>
          <w:szCs w:val="20"/>
          <w:rFonts w:ascii="Arial" w:cs="Arial" w:eastAsia="Arial" w:hAnsi="Arial"/>
        </w:rPr>
        <w:t xml:space="preserve">● Existing Webflow User: </w:t>
      </w:r>
      <w:r>
        <w:rPr>
          <w:sz w:val="20"/>
          <w:szCs w:val="20"/>
          <w:rFonts w:ascii="Arial" w:cs="Arial" w:eastAsia="Arial" w:hAnsi="Arial"/>
        </w:rPr>
        <w:t xml:space="preserve">2 projects, 10 users currently active</w:t>
      </w:r>
    </w:p>
    <w:p>
      <w:pPr>
        <w:spacing w:after="80"/>
      </w:pPr>
      <w:r>
        <w:rPr>
          <w:i/>
          <w:iCs/>
          <w:color w:val="555555"/>
          <w:sz w:val="18"/>
          <w:szCs w:val="18"/>
          <w:rFonts w:ascii="Arial" w:cs="Arial" w:eastAsia="Arial" w:hAnsi="Arial"/>
        </w:rPr>
        <w:t xml:space="preserve">   → Already bought into Webflow—conversation is about expansion and optimization, not platform justification</w:t>
      </w:r>
    </w:p>
    <w:p>
      <w:pPr>
        <w:spacing w:after="40"/>
      </w:pPr>
      <w:r>
        <w:rPr>
          <w:b/>
          <w:bCs/>
          <w:sz w:val="20"/>
          <w:szCs w:val="20"/>
          <w:rFonts w:ascii="Arial" w:cs="Arial" w:eastAsia="Arial" w:hAnsi="Arial"/>
        </w:rPr>
        <w:t xml:space="preserve">● New Marketing Leadership: </w:t>
      </w:r>
      <w:r>
        <w:rPr>
          <w:sz w:val="20"/>
          <w:szCs w:val="20"/>
          <w:rFonts w:ascii="Arial" w:cs="Arial" w:eastAsia="Arial" w:hAnsi="Arial"/>
        </w:rPr>
        <w:t xml:space="preserve">Nate Slayton (Senior Director of Product Marketing) started first 6 months</w:t>
      </w:r>
    </w:p>
    <w:p>
      <w:pPr>
        <w:spacing w:after="80"/>
      </w:pPr>
      <w:r>
        <w:rPr>
          <w:i/>
          <w:iCs/>
          <w:color w:val="555555"/>
          <w:sz w:val="18"/>
          <w:szCs w:val="18"/>
          <w:rFonts w:ascii="Arial" w:cs="Arial" w:eastAsia="Arial" w:hAnsi="Arial"/>
        </w:rPr>
        <w:t xml:space="preserve">   → Nate is in the evaluation window—looking for partners to help them make their mark</w:t>
      </w:r>
    </w:p>
    <w:p>
      <w:pPr>
        <w:spacing w:after="40"/>
      </w:pPr>
      <w:r>
        <w:rPr>
          <w:b/>
          <w:bCs/>
          <w:sz w:val="20"/>
          <w:szCs w:val="20"/>
          <w:rFonts w:ascii="Arial" w:cs="Arial" w:eastAsia="Arial" w:hAnsi="Arial"/>
        </w:rPr>
        <w:t xml:space="preserve">● Recent Funding: </w:t>
      </w:r>
      <w:r>
        <w:rPr>
          <w:sz w:val="20"/>
          <w:szCs w:val="20"/>
          <w:rFonts w:ascii="Arial" w:cs="Arial" w:eastAsia="Arial" w:hAnsi="Arial"/>
        </w:rPr>
        <w:t xml:space="preserve">$NaNM Series B (January 26, 2026) led by Lightspeed Venture Partners and QED Investors, with participation from Illuminate Financial and existing investors</w:t>
      </w:r>
    </w:p>
    <w:p>
      <w:pPr>
        <w:spacing w:after="80"/>
      </w:pPr>
      <w:r>
        <w:rPr>
          <w:i/>
          <w:iCs/>
          <w:color w:val="555555"/>
          <w:sz w:val="18"/>
          <w:szCs w:val="18"/>
          <w:rFonts w:ascii="Arial" w:cs="Arial" w:eastAsia="Arial" w:hAnsi="Arial"/>
        </w:rPr>
        <w:t xml:space="preserve">   → Active deployment phase—budget available for growth initiatives</w:t>
      </w:r>
    </w:p>
    <w:p>
      <w:pPr>
        <w:spacing w:after="40"/>
      </w:pPr>
      <w:r>
        <w:rPr>
          <w:b/>
          <w:bCs/>
          <w:sz w:val="20"/>
          <w:szCs w:val="20"/>
          <w:rFonts w:ascii="Arial" w:cs="Arial" w:eastAsia="Arial" w:hAnsi="Arial"/>
        </w:rPr>
        <w:t xml:space="preserve">○ Active Company Momentum: </w:t>
      </w:r>
      <w:r>
        <w:rPr>
          <w:sz w:val="20"/>
          <w:szCs w:val="20"/>
          <w:rFonts w:ascii="Arial" w:cs="Arial" w:eastAsia="Arial" w:hAnsi="Arial"/>
        </w:rPr>
        <w:t xml:space="preserve">Geographic or market expansion activity; Industry recognition/awards</w:t>
      </w:r>
    </w:p>
    <w:p>
      <w:pPr>
        <w:spacing w:after="80"/>
      </w:pPr>
      <w:r>
        <w:rPr>
          <w:i/>
          <w:iCs/>
          <w:color w:val="555555"/>
          <w:sz w:val="18"/>
          <w:szCs w:val="18"/>
          <w:rFonts w:ascii="Arial" w:cs="Arial" w:eastAsia="Arial" w:hAnsi="Arial"/>
        </w:rPr>
        <w:t xml:space="preserve">   → Company is actively growing and investing—web presence needs to keep pace with business growth</w:t>
      </w:r>
    </w:p>
    <w:p>
      <w:pPr>
        <w:spacing w:after="40"/>
      </w:pPr>
      <w:r>
        <w:rPr>
          <w:b/>
          <w:bCs/>
          <w:sz w:val="20"/>
          <w:szCs w:val="20"/>
          <w:rFonts w:ascii="Arial" w:cs="Arial" w:eastAsia="Arial" w:hAnsi="Arial"/>
        </w:rPr>
        <w:t xml:space="preserve">○ Marketing Team Depth: </w:t>
      </w:r>
      <w:r>
        <w:rPr>
          <w:sz w:val="20"/>
          <w:szCs w:val="20"/>
          <w:rFonts w:ascii="Arial" w:cs="Arial" w:eastAsia="Arial" w:hAnsi="Arial"/>
        </w:rPr>
        <w:t xml:space="preserve">3 marketing stakeholders identified</w:t>
      </w:r>
    </w:p>
    <w:p>
      <w:pPr>
        <w:spacing w:after="80"/>
      </w:pPr>
      <w:r>
        <w:rPr>
          <w:i/>
          <w:iCs/>
          <w:color w:val="555555"/>
          <w:sz w:val="18"/>
          <w:szCs w:val="18"/>
          <w:rFonts w:ascii="Arial" w:cs="Arial" w:eastAsia="Arial" w:hAnsi="Arial"/>
        </w:rPr>
        <w:t xml:space="preserve">   → Team size suggests capacity for agency engagement and multiple potential champions</w:t>
      </w:r>
    </w:p>
    <w:p>
      <w:pPr>
        <w:spacing w:before="150" w:after="100"/>
      </w:pPr>
      <w:r>
        <w:rPr>
          <w:b/>
          <w:bCs/>
          <w:color w:val="CD5C5C"/>
          <w:sz w:val="22"/>
          <w:szCs w:val="22"/>
          <w:rFonts w:ascii="Arial" w:cs="Arial" w:eastAsia="Arial" w:hAnsi="Arial"/>
        </w:rPr>
        <w:t xml:space="preserve">Risk Factors</w:t>
      </w:r>
    </w:p>
    <w:p>
      <w:pPr>
        <w:spacing w:after="40"/>
      </w:pPr>
      <w:r>
        <w:rPr>
          <w:b/>
          <w:bCs/>
          <w:sz w:val="20"/>
          <w:szCs w:val="20"/>
          <w:rFonts w:ascii="Arial" w:cs="Arial" w:eastAsia="Arial" w:hAnsi="Arial"/>
        </w:rPr>
        <w:t xml:space="preserve">⚠ Tenured Economic Buyer: </w:t>
      </w:r>
      <w:r>
        <w:rPr>
          <w:sz w:val="20"/>
          <w:szCs w:val="20"/>
          <w:rFonts w:ascii="Arial" w:cs="Arial" w:eastAsia="Arial" w:hAnsi="Arial"/>
        </w:rPr>
        <w:t xml:space="preserve">Drew DiMarino has been in role 1+ years</w:t>
      </w:r>
    </w:p>
    <w:p>
      <w:pPr>
        <w:spacing w:after="80"/>
      </w:pPr>
      <w:r>
        <w:rPr>
          <w:i/>
          <w:iCs/>
          <w:color w:val="555555"/>
          <w:sz w:val="18"/>
          <w:szCs w:val="18"/>
          <w:rFonts w:ascii="Arial" w:cs="Arial" w:eastAsia="Arial" w:hAnsi="Arial"/>
        </w:rPr>
        <w:t xml:space="preserve">   Mitigation: May be invested in status quo—lead with champion, use executive as validation</w:t>
      </w:r>
    </w:p>
    <w:p>
      <w:pPr>
        <w:spacing w:after="40"/>
      </w:pPr>
      <w:r>
        <w:rPr>
          <w:b/>
          <w:bCs/>
          <w:sz w:val="20"/>
          <w:szCs w:val="20"/>
          <w:rFonts w:ascii="Arial" w:cs="Arial" w:eastAsia="Arial" w:hAnsi="Arial"/>
        </w:rPr>
        <w:t xml:space="preserve">⚠ Limited LinkedIn Intelligence: </w:t>
      </w:r>
      <w:r>
        <w:rPr>
          <w:sz w:val="20"/>
          <w:szCs w:val="20"/>
          <w:rFonts w:ascii="Arial" w:cs="Arial" w:eastAsia="Arial" w:hAnsi="Arial"/>
        </w:rPr>
        <w:t xml:space="preserve">No recent LinkedIn activity available for contacts</w:t>
      </w:r>
    </w:p>
    <w:p>
      <w:pPr>
        <w:spacing w:after="80"/>
      </w:pPr>
      <w:r>
        <w:rPr>
          <w:i/>
          <w:iCs/>
          <w:color w:val="555555"/>
          <w:sz w:val="18"/>
          <w:szCs w:val="18"/>
          <w:rFonts w:ascii="Arial" w:cs="Arial" w:eastAsia="Arial" w:hAnsi="Arial"/>
        </w:rPr>
        <w:t xml:space="preserve">   Mitigation: Rely on company-level signals and role-based pain hypotheses for personalization</w:t>
      </w:r>
    </w:p>
    <w:p>
      <w:pPr>
        <w:pBdr>
          <w:bottom w:val="single" w:color="1565C0" w:sz="6"/>
        </w:pBdr>
        <w:spacing w:before="300" w:after="150"/>
      </w:pPr>
      <w:r>
        <w:rPr>
          <w:b/>
          <w:bCs/>
          <w:color w:val="1565C0"/>
          <w:sz w:val="26"/>
          <w:szCs w:val="26"/>
          <w:rFonts w:ascii="Arial" w:cs="Arial" w:eastAsia="Arial" w:hAnsi="Arial"/>
        </w:rPr>
        <w:t xml:space="preserve">RECOMMENDATION</w:t>
      </w:r>
    </w:p>
    <w:p>
      <w:pPr>
        <w:spacing w:after="60"/>
      </w:pPr>
      <w:r>
        <w:rPr>
          <w:b/>
          <w:bCs/>
          <w:sz w:val="22"/>
          <w:szCs w:val="22"/>
          <w:rFonts w:ascii="Arial" w:cs="Arial" w:eastAsia="Arial" w:hAnsi="Arial"/>
        </w:rPr>
        <w:t xml:space="preserve">Why Now:</w:t>
      </w:r>
    </w:p>
    <w:p>
      <w:pPr>
        <w:spacing w:after="150"/>
      </w:pPr>
      <w:r>
        <w:rPr>
          <w:sz w:val="20"/>
          <w:szCs w:val="20"/>
          <w:rFonts w:ascii="Arial" w:cs="Arial" w:eastAsia="Arial" w:hAnsi="Arial"/>
        </w:rPr>
        <w:t xml:space="preserve">Nate Slayton is first 6 months into their role—the window for new partnerships is open now but closes as they settle into existing vendor relationships. Recent news shows active company momentum (product launches, partnerships)—web presence needs to keep pace with business growth. They're early in their Webflow journey (2 projects)—now is the time to establish VAN as their go-to Webflow partner before they build internal muscle or find another agency. Post-funding momentum (Series B, 0 months ago) means budget is available for strategic initiatives.</w:t>
      </w:r>
    </w:p>
    <w:p>
      <w:pPr>
        <w:spacing w:after="60"/>
      </w:pPr>
      <w:r>
        <w:rPr>
          <w:b/>
          <w:bCs/>
          <w:sz w:val="22"/>
          <w:szCs w:val="22"/>
          <w:rFonts w:ascii="Arial" w:cs="Arial" w:eastAsia="Arial" w:hAnsi="Arial"/>
        </w:rPr>
        <w:t xml:space="preserve">Why VAN:</w:t>
      </w:r>
    </w:p>
    <w:p>
      <w:pPr>
        <w:spacing w:after="150"/>
      </w:pPr>
      <w:r>
        <w:rPr>
          <w:sz w:val="20"/>
          <w:szCs w:val="20"/>
          <w:rFonts w:ascii="Arial" w:cs="Arial" w:eastAsia="Arial" w:hAnsi="Arial"/>
        </w:rPr>
        <w:t xml:space="preserve">VAN's deep Webflow expertise is directly relevant—they're already invested in the platform and need a partner who can help them maximize that investment. Multiple marketing stakeholders suggests a team that needs agency support—VAN's network model provides the breadth of expertise they need without managing multiple vendor relationships.</w:t>
      </w:r>
    </w:p>
    <w:p>
      <w:pPr>
        <w:spacing w:after="60"/>
      </w:pPr>
      <w:r>
        <w:rPr>
          <w:b/>
          <w:bCs/>
          <w:sz w:val="22"/>
          <w:szCs w:val="22"/>
          <w:rFonts w:ascii="Arial" w:cs="Arial" w:eastAsia="Arial" w:hAnsi="Arial"/>
        </w:rPr>
        <w:t xml:space="preserve">Recommended Entry Point:</w:t>
      </w:r>
    </w:p>
    <w:p>
      <w:pPr>
        <w:shd w:fill="E3F2FD" w:val="clear"/>
        <w:spacing w:after="40"/>
      </w:pPr>
      <w:r>
        <w:rPr>
          <w:b/>
          <w:bCs/>
          <w:sz w:val="22"/>
          <w:szCs w:val="22"/>
          <w:rFonts w:ascii="Arial" w:cs="Arial" w:eastAsia="Arial" w:hAnsi="Arial"/>
        </w:rPr>
        <w:t xml:space="preserve">Nate Slayton</w:t>
      </w:r>
      <w:r>
        <w:rPr>
          <w:sz w:val="20"/>
          <w:szCs w:val="20"/>
          <w:rFonts w:ascii="Arial" w:cs="Arial" w:eastAsia="Arial" w:hAnsi="Arial"/>
        </w:rPr>
        <w:t xml:space="preserve"> — Senior Director of Product Marketing</w:t>
      </w:r>
    </w:p>
    <w:p>
      <w:pPr>
        <w:shd w:fill="E3F2FD" w:val="clear"/>
        <w:spacing w:after="40"/>
      </w:pPr>
      <w:r>
        <w:rPr>
          <w:b/>
          <w:bCs/>
          <w:sz w:val="18"/>
          <w:szCs w:val="18"/>
          <w:rFonts w:ascii="Arial" w:cs="Arial" w:eastAsia="Arial" w:hAnsi="Arial"/>
        </w:rPr>
        <w:t xml:space="preserve">Rationale: </w:t>
      </w:r>
      <w:r>
        <w:rPr>
          <w:sz w:val="18"/>
          <w:szCs w:val="18"/>
          <w:rFonts w:ascii="Arial" w:cs="Arial" w:eastAsia="Arial" w:hAnsi="Arial"/>
        </w:rPr>
        <w:t xml:space="preserve">Nate is new to role (First 6 Months) and actively evaluating stack—highest likelihood of openness to new partnerships</w:t>
      </w:r>
    </w:p>
    <w:p>
      <w:pPr>
        <w:shd w:fill="E3F2FD" w:val="clear"/>
        <w:spacing w:after="40"/>
      </w:pPr>
      <w:r>
        <w:rPr>
          <w:b/>
          <w:bCs/>
          <w:sz w:val="18"/>
          <w:szCs w:val="18"/>
          <w:rFonts w:ascii="Arial" w:cs="Arial" w:eastAsia="Arial" w:hAnsi="Arial"/>
        </w:rPr>
        <w:t xml:space="preserve">Approach: </w:t>
      </w:r>
      <w:r>
        <w:rPr>
          <w:sz w:val="18"/>
          <w:szCs w:val="18"/>
          <w:rFonts w:ascii="Arial" w:cs="Arial" w:eastAsia="Arial" w:hAnsi="Arial"/>
        </w:rPr>
        <w:t xml:space="preserve">PEER TO PEER</w:t>
      </w:r>
    </w:p>
    <w:p>
      <w:pPr>
        <w:shd w:fill="E3F2FD" w:val="clear"/>
        <w:spacing w:after="150"/>
      </w:pPr>
      <w:r>
        <w:rPr>
          <w:b/>
          <w:bCs/>
          <w:color w:val="CD5C5C"/>
          <w:sz w:val="18"/>
          <w:szCs w:val="18"/>
          <w:rFonts w:ascii="Arial" w:cs="Arial" w:eastAsia="Arial" w:hAnsi="Arial"/>
        </w:rPr>
        <w:t xml:space="preserve">Risk: </w:t>
      </w:r>
      <w:r>
        <w:rPr>
          <w:sz w:val="18"/>
          <w:szCs w:val="18"/>
          <w:rFonts w:ascii="Arial" w:cs="Arial" w:eastAsia="Arial" w:hAnsi="Arial"/>
        </w:rPr>
        <w:t xml:space="preserve">May not have budget authority yet—will need to build internal case</w:t>
      </w:r>
    </w:p>
    <w:p>
      <w:pPr>
        <w:spacing w:after="100"/>
      </w:pPr>
      <w:r>
        <w:rPr>
          <w:b/>
          <w:bCs/>
          <w:sz w:val="22"/>
          <w:szCs w:val="22"/>
          <w:rFonts w:ascii="Arial" w:cs="Arial" w:eastAsia="Arial" w:hAnsi="Arial"/>
        </w:rPr>
        <w:t xml:space="preserve">Outreach Sequence:</w:t>
      </w:r>
    </w:p>
    <w:p>
      <w:pPr>
        <w:spacing w:after="40"/>
      </w:pPr>
      <w:r>
        <w:rPr>
          <w:b/>
          <w:bCs/>
          <w:sz w:val="20"/>
          <w:szCs w:val="20"/>
          <w:rFonts w:ascii="Arial" w:cs="Arial" w:eastAsia="Arial" w:hAnsi="Arial"/>
        </w:rPr>
        <w:t xml:space="preserve">Step 1: </w:t>
      </w:r>
      <w:r>
        <w:rPr>
          <w:sz w:val="20"/>
          <w:szCs w:val="20"/>
          <w:rFonts w:ascii="Arial" w:cs="Arial" w:eastAsia="Arial" w:hAnsi="Arial"/>
        </w:rPr>
        <w:t xml:space="preserve">Engage Nate Slayton</w:t>
      </w:r>
    </w:p>
    <w:p>
      <w:pPr>
        <w:spacing w:after="40"/>
      </w:pPr>
      <w:r>
        <w:rPr>
          <w:color w:val="666666"/>
          <w:sz w:val="18"/>
          <w:szCs w:val="18"/>
          <w:rFonts w:ascii="Arial" w:cs="Arial" w:eastAsia="Arial" w:hAnsi="Arial"/>
        </w:rPr>
        <w:t xml:space="preserve">   Channel: LinkedIn connection + personalized note</w:t>
      </w:r>
    </w:p>
    <w:p>
      <w:pPr>
        <w:spacing w:after="40"/>
      </w:pPr>
      <w:r>
        <w:rPr>
          <w:color w:val="666666"/>
          <w:sz w:val="18"/>
          <w:szCs w:val="18"/>
          <w:rFonts w:ascii="Arial" w:cs="Arial" w:eastAsia="Arial" w:hAnsi="Arial"/>
        </w:rPr>
        <w:t xml:space="preserve">   Angle: Partner on their transformation agenda</w:t>
      </w:r>
    </w:p>
    <w:p>
      <w:pPr>
        <w:spacing w:after="100"/>
      </w:pPr>
      <w:r>
        <w:rPr>
          <w:i/>
          <w:iCs/>
          <w:sz w:val="18"/>
          <w:szCs w:val="18"/>
          <w:rFonts w:ascii="Arial" w:cs="Arial" w:eastAsia="Arial" w:hAnsi="Arial"/>
        </w:rPr>
        <w:t xml:space="preserve">   Goal: Validate pain hypothesis, establish credibility</w:t>
      </w:r>
    </w:p>
    <w:p>
      <w:pPr>
        <w:spacing w:after="40"/>
      </w:pPr>
      <w:r>
        <w:rPr>
          <w:b/>
          <w:bCs/>
          <w:sz w:val="20"/>
          <w:szCs w:val="20"/>
          <w:rFonts w:ascii="Arial" w:cs="Arial" w:eastAsia="Arial" w:hAnsi="Arial"/>
        </w:rPr>
        <w:t xml:space="preserve">Step 2: </w:t>
      </w:r>
      <w:r>
        <w:rPr>
          <w:sz w:val="20"/>
          <w:szCs w:val="20"/>
          <w:rFonts w:ascii="Arial" w:cs="Arial" w:eastAsia="Arial" w:hAnsi="Arial"/>
        </w:rPr>
        <w:t xml:space="preserve">Multi-thread to Michael Murphy</w:t>
      </w:r>
    </w:p>
    <w:p>
      <w:pPr>
        <w:spacing w:after="40"/>
      </w:pPr>
      <w:r>
        <w:rPr>
          <w:color w:val="666666"/>
          <w:sz w:val="18"/>
          <w:szCs w:val="18"/>
          <w:rFonts w:ascii="Arial" w:cs="Arial" w:eastAsia="Arial" w:hAnsi="Arial"/>
        </w:rPr>
        <w:t xml:space="preserve">   Channel: Email (reference champion conversation)</w:t>
      </w:r>
    </w:p>
    <w:p>
      <w:pPr>
        <w:spacing w:after="40"/>
      </w:pPr>
      <w:r>
        <w:rPr>
          <w:color w:val="666666"/>
          <w:sz w:val="18"/>
          <w:szCs w:val="18"/>
          <w:rFonts w:ascii="Arial" w:cs="Arial" w:eastAsia="Arial" w:hAnsi="Arial"/>
        </w:rPr>
        <w:t xml:space="preserve">   Angle: Executive-level value prop with internal context</w:t>
      </w:r>
    </w:p>
    <w:p>
      <w:pPr>
        <w:spacing w:after="100"/>
      </w:pPr>
      <w:r>
        <w:rPr>
          <w:i/>
          <w:iCs/>
          <w:sz w:val="18"/>
          <w:szCs w:val="18"/>
          <w:rFonts w:ascii="Arial" w:cs="Arial" w:eastAsia="Arial" w:hAnsi="Arial"/>
        </w:rPr>
        <w:t xml:space="preserve">   Goal: Establish budget-holder relationship</w:t>
      </w:r>
    </w:p>
    <w:p>
      <w:pPr>
        <w:spacing w:before="200" w:after="100"/>
      </w:pPr>
      <w:r>
        <w:rPr>
          <w:b/>
          <w:bCs/>
          <w:color w:val="CD5C5C"/>
          <w:sz w:val="20"/>
          <w:szCs w:val="20"/>
          <w:rFonts w:ascii="Arial" w:cs="Arial" w:eastAsia="Arial" w:hAnsi="Arial"/>
        </w:rPr>
        <w:t xml:space="preserve">Research Gaps:</w:t>
      </w:r>
    </w:p>
    <w:p>
      <w:pPr>
        <w:spacing w:after="40"/>
      </w:pPr>
      <w:r>
        <w:rPr>
          <w:color w:val="666666"/>
          <w:sz w:val="18"/>
          <w:szCs w:val="18"/>
          <w:rFonts w:ascii="Arial" w:cs="Arial" w:eastAsia="Arial" w:hAnsi="Arial"/>
        </w:rPr>
        <w:t xml:space="preserve">• No LinkedIn activity data available—limits personalization for outreach</w:t>
      </w:r>
    </w:p>
    <w:p>
      <w:pPr>
        <w:spacing w:after="40"/>
      </w:pPr>
      <w:r>
        <w:rPr>
          <w:color w:val="666666"/>
          <w:sz w:val="18"/>
          <w:szCs w:val="18"/>
          <w:rFonts w:ascii="Arial" w:cs="Arial" w:eastAsia="Arial" w:hAnsi="Arial"/>
        </w:rPr>
        <w:t xml:space="preserve">• No funding data—unable to assess budget timing</w:t>
      </w:r>
    </w:p>
    <w:p>
      <w:pPr>
        <w:spacing w:before="300"/>
      </w:pPr>
      <w:r>
        <w:rPr>
          <w:color w:val="999999"/>
          <w:sz w:val="16"/>
          <w:szCs w:val="16"/>
          <w:rFonts w:ascii="Arial" w:cs="Arial" w:eastAsia="Arial" w:hAnsi="Arial"/>
        </w:rPr>
        <w:t xml:space="preserve">Generated: 1/28/2026 | VAN ABM Research Assistant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2026-01-28T23:31:27.510Z</dcterms:created>
  <dcterms:modified xsi:type="dcterms:W3CDTF">2026-01-28T23:31:27.510Z</dcterms:modified>
</cp:coreProperties>
</file>

<file path=docProps/custom.xml><?xml version="1.0" encoding="utf-8"?>
<Properties xmlns="http://schemas.openxmlformats.org/officeDocument/2006/custom-properties" xmlns:vt="http://schemas.openxmlformats.org/officeDocument/2006/docPropsVTypes"/>
</file>