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ind w:firstLine="0"/>
        <w:jc w:val="center"/>
      </w:pPr>
      <w:r>
        <w:rPr>
          <w:b/>
          <w:sz w:val="28"/>
        </w:rPr>
        <w:t>LAPORAN PRAKTIK</w:t>
      </w:r>
    </w:p>
    <w:p>
      <w:pPr>
        <w:ind w:firstLine="0"/>
        <w:jc w:val="center"/>
      </w:pPr>
      <w:r>
        <w:rPr>
          <w:b/>
          <w:sz w:val="28"/>
        </w:rPr>
        <w:t>STUDY CLUB DATA SCIENCE BASIC</w:t>
      </w:r>
    </w:p>
    <w:p>
      <w:pPr>
        <w:ind w:firstLine="0"/>
        <w:jc w:val="center"/>
      </w:pPr>
      <w:r>
        <w:rPr>
          <w:b/>
          <w:sz w:val="28"/>
        </w:rPr>
        <w:t>MILESTONE 1: MARKET PRIORITIZATION UNTUK UMKM</w:t>
      </w:r>
    </w:p>
    <w:p>
      <w:pPr>
        <w:ind w:firstLine="0"/>
        <w:jc w:val="center"/>
      </w:pPr>
      <w:r>
        <w:rPr>
          <w:b/>
          <w:sz w:val="24"/>
        </w:rPr>
        <w:t>Menentukan Segmen dan Wilayah Target Sourcing Leads B2B SaaS:</w:t>
      </w:r>
    </w:p>
    <w:p>
      <w:pPr>
        <w:ind w:firstLine="0"/>
        <w:jc w:val="center"/>
      </w:pPr>
      <w:r>
        <w:rPr>
          <w:b/>
          <w:sz w:val="24"/>
        </w:rPr>
        <w:t>Studi Kasus Klay dari Skalar Solutions</w:t>
      </w:r>
    </w:p>
    <w:p/>
    <w:p/>
    <w:p>
      <w:pPr>
        <w:ind w:firstLine="0"/>
        <w:jc w:val="center"/>
      </w:pPr>
      <w:r>
        <w:rPr>
          <w:b w:val="0"/>
          <w:sz w:val="24"/>
        </w:rPr>
        <w:t>Disusun oleh Kelompok [Nomor Kelompok]</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r/>
            <w:r>
              <w:rPr>
                <w:b/>
                <w:sz w:val="22"/>
              </w:rPr>
              <w:t>Nama Anggota</w:t>
            </w:r>
          </w:p>
        </w:tc>
        <w:tc>
          <w:tcPr>
            <w:tcW w:type="dxa" w:w="2646"/>
          </w:tcPr>
          <w:p>
            <w:r/>
            <w:r>
              <w:rPr>
                <w:b/>
                <w:sz w:val="22"/>
              </w:rPr>
              <w:t>NIM</w:t>
            </w:r>
          </w:p>
        </w:tc>
        <w:tc>
          <w:tcPr>
            <w:tcW w:type="dxa" w:w="2646"/>
          </w:tcPr>
          <w:p>
            <w:r/>
            <w:r>
              <w:rPr>
                <w:b/>
                <w:sz w:val="22"/>
              </w:rPr>
              <w:t>Pembagian Tugas</w:t>
            </w:r>
          </w:p>
        </w:tc>
      </w:tr>
      <w:tr>
        <w:tc>
          <w:tcPr>
            <w:tcW w:type="dxa" w:w="2646"/>
          </w:tcPr>
          <w:p>
            <w:r/>
            <w:r>
              <w:rPr>
                <w:sz w:val="22"/>
              </w:rPr>
              <w:t>[ISI NAMA 1]</w:t>
            </w:r>
          </w:p>
        </w:tc>
        <w:tc>
          <w:tcPr>
            <w:tcW w:type="dxa" w:w="2646"/>
          </w:tcPr>
          <w:p>
            <w:r/>
            <w:r>
              <w:rPr>
                <w:sz w:val="22"/>
              </w:rPr>
              <w:t>[ISI NIM 1]</w:t>
            </w:r>
          </w:p>
        </w:tc>
        <w:tc>
          <w:tcPr>
            <w:tcW w:type="dxa" w:w="2646"/>
          </w:tcPr>
          <w:p>
            <w:r/>
            <w:r>
              <w:rPr>
                <w:sz w:val="22"/>
              </w:rPr>
              <w:t>Data collection dan cleaning ODJ</w:t>
            </w:r>
          </w:p>
        </w:tc>
      </w:tr>
      <w:tr>
        <w:tc>
          <w:tcPr>
            <w:tcW w:type="dxa" w:w="2646"/>
          </w:tcPr>
          <w:p>
            <w:r/>
            <w:r>
              <w:rPr>
                <w:sz w:val="22"/>
              </w:rPr>
              <w:t>[ISI NAMA 2]</w:t>
            </w:r>
          </w:p>
        </w:tc>
        <w:tc>
          <w:tcPr>
            <w:tcW w:type="dxa" w:w="2646"/>
          </w:tcPr>
          <w:p>
            <w:r/>
            <w:r>
              <w:rPr>
                <w:sz w:val="22"/>
              </w:rPr>
              <w:t>[ISI NIM 2]</w:t>
            </w:r>
          </w:p>
        </w:tc>
        <w:tc>
          <w:tcPr>
            <w:tcW w:type="dxa" w:w="2646"/>
          </w:tcPr>
          <w:p>
            <w:r/>
            <w:r>
              <w:rPr>
                <w:sz w:val="22"/>
              </w:rPr>
              <w:t>Ekstraksi BPS dan merging</w:t>
            </w:r>
          </w:p>
        </w:tc>
      </w:tr>
      <w:tr>
        <w:tc>
          <w:tcPr>
            <w:tcW w:type="dxa" w:w="2646"/>
          </w:tcPr>
          <w:p>
            <w:r/>
            <w:r>
              <w:rPr>
                <w:sz w:val="22"/>
              </w:rPr>
              <w:t>[ISI NAMA 3]</w:t>
            </w:r>
          </w:p>
        </w:tc>
        <w:tc>
          <w:tcPr>
            <w:tcW w:type="dxa" w:w="2646"/>
          </w:tcPr>
          <w:p>
            <w:r/>
            <w:r>
              <w:rPr>
                <w:sz w:val="22"/>
              </w:rPr>
              <w:t>[ISI NIM 3]</w:t>
            </w:r>
          </w:p>
        </w:tc>
        <w:tc>
          <w:tcPr>
            <w:tcW w:type="dxa" w:w="2646"/>
          </w:tcPr>
          <w:p>
            <w:r/>
            <w:r>
              <w:rPr>
                <w:sz w:val="22"/>
              </w:rPr>
              <w:t>EDA dan visualisasi</w:t>
            </w:r>
          </w:p>
        </w:tc>
      </w:tr>
      <w:tr>
        <w:tc>
          <w:tcPr>
            <w:tcW w:type="dxa" w:w="2646"/>
          </w:tcPr>
          <w:p>
            <w:r/>
            <w:r>
              <w:rPr>
                <w:sz w:val="22"/>
              </w:rPr>
              <w:t>[ISI NAMA 4]</w:t>
            </w:r>
          </w:p>
        </w:tc>
        <w:tc>
          <w:tcPr>
            <w:tcW w:type="dxa" w:w="2646"/>
          </w:tcPr>
          <w:p>
            <w:r/>
            <w:r>
              <w:rPr>
                <w:sz w:val="22"/>
              </w:rPr>
              <w:t>[ISI NIM 4]</w:t>
            </w:r>
          </w:p>
        </w:tc>
        <w:tc>
          <w:tcPr>
            <w:tcW w:type="dxa" w:w="2646"/>
          </w:tcPr>
          <w:p>
            <w:r/>
            <w:r>
              <w:rPr>
                <w:sz w:val="22"/>
              </w:rPr>
              <w:t>Bobot ICP dan laporan</w:t>
            </w:r>
          </w:p>
        </w:tc>
      </w:tr>
    </w:tbl>
    <w:p/>
    <w:p>
      <w:pPr>
        <w:ind w:firstLine="0"/>
        <w:jc w:val="center"/>
      </w:pPr>
      <w:r>
        <w:rPr>
          <w:b/>
          <w:sz w:val="24"/>
        </w:rPr>
        <w:t>[NAMA PROGRAM STUDI]</w:t>
      </w:r>
    </w:p>
    <w:p>
      <w:pPr>
        <w:ind w:firstLine="0"/>
        <w:jc w:val="center"/>
      </w:pPr>
      <w:r>
        <w:rPr>
          <w:b/>
          <w:sz w:val="24"/>
        </w:rPr>
        <w:t>[NAMA FAKULTAS / UNIVERSITAS]</w:t>
      </w:r>
    </w:p>
    <w:p>
      <w:pPr>
        <w:ind w:firstLine="0"/>
        <w:jc w:val="center"/>
      </w:pPr>
      <w:r>
        <w:rPr>
          <w:b/>
          <w:sz w:val="24"/>
        </w:rPr>
        <w:t>2026</w:t>
      </w:r>
    </w:p>
    <w:p>
      <w:r>
        <w:br w:type="page"/>
      </w:r>
    </w:p>
    <w:p>
      <w:pPr>
        <w:ind w:firstLine="0"/>
        <w:jc w:val="center"/>
      </w:pPr>
      <w:r>
        <w:rPr>
          <w:b/>
          <w:sz w:val="28"/>
        </w:rPr>
        <w:t>LEMBAR PENGESAHAN</w:t>
      </w:r>
    </w:p>
    <w:p>
      <w:r>
        <w:t>Laporan praktik Milestone 1 berjudul Market Prioritization untuk UMKM: Menentukan Segmen dan Wilayah Target Sourcing Leads B2B SaaS, Studi Kasus Klay dari Skalar Solutions. Laporan ini disusun oleh Kelompok [Nomor Kelompok] dan telah disahkan pada tanggal [ISI TANGGAL].</w:t>
      </w:r>
    </w:p>
    <w:p/>
    <w:tbl>
      <w:tblPr>
        <w:tblStyle w:val="TableGrid"/>
        <w:tblW w:type="auto" w:w="0"/>
        <w:jc w:val="center"/>
        <w:tblLook w:firstColumn="1" w:firstRow="1" w:lastColumn="0" w:lastRow="0" w:noHBand="0" w:noVBand="1" w:val="04A0"/>
      </w:tblPr>
      <w:tblGrid>
        <w:gridCol w:w="2646"/>
        <w:gridCol w:w="2646"/>
        <w:gridCol w:w="2646"/>
      </w:tblGrid>
      <w:tr>
        <w:tc>
          <w:tcPr>
            <w:tcW w:type="dxa" w:w="2646"/>
          </w:tcPr>
          <w:p>
            <w:r/>
            <w:r>
              <w:rPr>
                <w:b/>
                <w:sz w:val="22"/>
              </w:rPr>
              <w:t>Pihak</w:t>
            </w:r>
          </w:p>
        </w:tc>
        <w:tc>
          <w:tcPr>
            <w:tcW w:type="dxa" w:w="2646"/>
          </w:tcPr>
          <w:p>
            <w:r/>
            <w:r>
              <w:rPr>
                <w:b/>
                <w:sz w:val="22"/>
              </w:rPr>
              <w:t>Nama</w:t>
            </w:r>
          </w:p>
        </w:tc>
        <w:tc>
          <w:tcPr>
            <w:tcW w:type="dxa" w:w="2646"/>
          </w:tcPr>
          <w:p>
            <w:r/>
            <w:r>
              <w:rPr>
                <w:b/>
                <w:sz w:val="22"/>
              </w:rPr>
              <w:t>Tanda Tangan</w:t>
            </w:r>
          </w:p>
        </w:tc>
      </w:tr>
      <w:tr>
        <w:tc>
          <w:tcPr>
            <w:tcW w:type="dxa" w:w="2646"/>
          </w:tcPr>
          <w:p>
            <w:r/>
            <w:r>
              <w:rPr>
                <w:sz w:val="22"/>
              </w:rPr>
              <w:t>Ketua Kelompok</w:t>
            </w:r>
          </w:p>
        </w:tc>
        <w:tc>
          <w:tcPr>
            <w:tcW w:type="dxa" w:w="2646"/>
          </w:tcPr>
          <w:p>
            <w:r/>
            <w:r>
              <w:rPr>
                <w:sz w:val="22"/>
              </w:rPr>
              <w:t>[ISI NAMA]</w:t>
            </w:r>
          </w:p>
        </w:tc>
        <w:tc>
          <w:tcPr>
            <w:tcW w:type="dxa" w:w="2646"/>
          </w:tcPr>
          <w:p>
            <w:r/>
            <w:r>
              <w:rPr>
                <w:sz w:val="22"/>
              </w:rPr>
            </w:r>
          </w:p>
        </w:tc>
      </w:tr>
      <w:tr>
        <w:tc>
          <w:tcPr>
            <w:tcW w:type="dxa" w:w="2646"/>
          </w:tcPr>
          <w:p>
            <w:r/>
            <w:r>
              <w:rPr>
                <w:sz w:val="22"/>
              </w:rPr>
              <w:t>Pembimbing / Mentor</w:t>
            </w:r>
          </w:p>
        </w:tc>
        <w:tc>
          <w:tcPr>
            <w:tcW w:type="dxa" w:w="2646"/>
          </w:tcPr>
          <w:p>
            <w:r/>
            <w:r>
              <w:rPr>
                <w:sz w:val="22"/>
              </w:rPr>
              <w:t>[ISI NAMA]</w:t>
            </w:r>
          </w:p>
        </w:tc>
        <w:tc>
          <w:tcPr>
            <w:tcW w:type="dxa" w:w="2646"/>
          </w:tcPr>
          <w:p>
            <w:r/>
            <w:r>
              <w:rPr>
                <w:sz w:val="22"/>
              </w:rPr>
            </w:r>
          </w:p>
        </w:tc>
      </w:tr>
      <w:tr>
        <w:tc>
          <w:tcPr>
            <w:tcW w:type="dxa" w:w="2646"/>
          </w:tcPr>
          <w:p>
            <w:r/>
            <w:r>
              <w:rPr>
                <w:sz w:val="22"/>
              </w:rPr>
              <w:t>Mitra (Skalar Solutions)</w:t>
            </w:r>
          </w:p>
        </w:tc>
        <w:tc>
          <w:tcPr>
            <w:tcW w:type="dxa" w:w="2646"/>
          </w:tcPr>
          <w:p>
            <w:r/>
            <w:r>
              <w:rPr>
                <w:sz w:val="22"/>
              </w:rPr>
              <w:t>[ISI NAMA]</w:t>
            </w:r>
          </w:p>
        </w:tc>
        <w:tc>
          <w:tcPr>
            <w:tcW w:type="dxa" w:w="2646"/>
          </w:tcPr>
          <w:p>
            <w:r/>
            <w:r>
              <w:rPr>
                <w:sz w:val="22"/>
              </w:rPr>
            </w:r>
          </w:p>
        </w:tc>
      </w:tr>
    </w:tbl>
    <w:p/>
    <w:p>
      <w:r>
        <w:br w:type="page"/>
      </w:r>
    </w:p>
    <w:p>
      <w:pPr>
        <w:ind w:firstLine="0"/>
        <w:jc w:val="center"/>
      </w:pPr>
      <w:r>
        <w:rPr>
          <w:b/>
          <w:sz w:val="28"/>
        </w:rPr>
        <w:t>KATA PENGANTAR</w:t>
      </w:r>
    </w:p>
    <w:p>
      <w:pPr>
        <w:ind w:firstLine="567"/>
      </w:pPr>
      <w:r>
        <w:t>Puji syukur kami panjatkan atas terselesaikannya laporan praktik Milestone 1 Study Club Data Science Basic, hasil kerja sama KSM Veterantech UPNVJ 2026 dengan mitra Skalar Solutions.</w:t>
      </w:r>
    </w:p>
    <w:p>
      <w:pPr>
        <w:ind w:firstLine="567"/>
      </w:pPr>
      <w:r>
        <w:t>Skalar sudah lama menghubungi calon klien UMKM satu per satu, tetapi upaya itu belum terarah. Laporan ini menyusun fondasi datanya: sektor dan wilayah mana yang layak dikejar lebih dulu untuk produk Klay. Ruang lingkupnya hanya sampai rancangan matriks bobot Indeks Prioritas berbasis Ideal Customer Profile (ICP). Pemodelan K-Means, skoring final, dan Top 5 segmen menjadi bagian tahap berikutnya dan tidak dikerjakan di sini.</w:t>
      </w:r>
    </w:p>
    <w:p>
      <w:pPr>
        <w:ind w:firstLine="567"/>
      </w:pPr>
      <w:r>
        <w:t>Terima kasih kepada mentor, mitra Skalar Solutions, serta para penyedia data publik yang menjadi bahan analisis: Badan Pusat Statistik, Open Data Jawa Barat, dan Bank Indonesia.</w:t>
      </w:r>
    </w:p>
    <w:p>
      <w:r>
        <w:br w:type="page"/>
      </w:r>
    </w:p>
    <w:p>
      <w:pPr>
        <w:ind w:firstLine="0"/>
        <w:jc w:val="center"/>
      </w:pPr>
      <w:r>
        <w:rPr>
          <w:b/>
          <w:sz w:val="28"/>
        </w:rPr>
        <w:t>DAFTAR ISI</w:t>
      </w:r>
    </w:p>
    <w:p>
      <w:pPr>
        <w:ind w:firstLine="0"/>
      </w:pPr>
      <w:r>
        <w:t>LEMBAR PENGESAHAN</w:t>
      </w:r>
    </w:p>
    <w:p>
      <w:pPr>
        <w:ind w:firstLine="0"/>
      </w:pPr>
      <w:r>
        <w:t>KATA PENGANTAR</w:t>
      </w:r>
    </w:p>
    <w:p>
      <w:pPr>
        <w:ind w:firstLine="0"/>
      </w:pPr>
      <w:r>
        <w:t>DAFTAR ISI</w:t>
      </w:r>
    </w:p>
    <w:p>
      <w:pPr>
        <w:ind w:firstLine="0"/>
      </w:pPr>
      <w:r>
        <w:t>DAFTAR TABEL</w:t>
      </w:r>
    </w:p>
    <w:p>
      <w:pPr>
        <w:ind w:firstLine="0"/>
      </w:pPr>
      <w:r>
        <w:t>DAFTAR GAMBAR</w:t>
      </w:r>
    </w:p>
    <w:p>
      <w:pPr>
        <w:ind w:firstLine="0"/>
      </w:pPr>
      <w:r>
        <w:t>Latar Belakang dan Tujuan</w:t>
      </w:r>
    </w:p>
    <w:p>
      <w:pPr>
        <w:ind w:firstLine="0"/>
      </w:pPr>
      <w:r>
        <w:t>Produk Klay dan Kriteria Ideal</w:t>
      </w:r>
    </w:p>
    <w:p>
      <w:pPr>
        <w:ind w:firstLine="0"/>
      </w:pPr>
      <w:r>
        <w:t>Data yang Dipakai</w:t>
      </w:r>
    </w:p>
    <w:p>
      <w:pPr>
        <w:ind w:firstLine="0"/>
      </w:pPr>
      <w:r>
        <w:t>Cara Kerja Analisis</w:t>
      </w:r>
    </w:p>
    <w:p>
      <w:pPr>
        <w:ind w:firstLine="0"/>
      </w:pPr>
      <w:r>
        <w:t>Hasil: Data Bersih dan Wilayah Terpilih</w:t>
      </w:r>
    </w:p>
    <w:p>
      <w:pPr>
        <w:ind w:firstLine="0"/>
      </w:pPr>
      <w:r>
        <w:t>Temuan Visual</w:t>
      </w:r>
    </w:p>
    <w:p>
      <w:pPr>
        <w:ind w:firstLine="0"/>
      </w:pPr>
      <w:r>
        <w:t>Bobot Prioritas</w:t>
      </w:r>
    </w:p>
    <w:p>
      <w:pPr>
        <w:ind w:firstLine="0"/>
      </w:pPr>
      <w:r>
        <w:t>Keterbatasan dan Saran</w:t>
      </w:r>
    </w:p>
    <w:p>
      <w:pPr>
        <w:ind w:firstLine="0"/>
      </w:pPr>
      <w:r>
        <w:t>DAFTAR PUSTAKA</w:t>
      </w:r>
    </w:p>
    <w:p>
      <w:pPr>
        <w:ind w:firstLine="0"/>
      </w:pPr>
      <w:r>
        <w:t>LAMPIRAN</w:t>
      </w:r>
    </w:p>
    <w:p/>
    <w:p>
      <w:pPr>
        <w:ind w:firstLine="0"/>
        <w:jc w:val="center"/>
      </w:pPr>
      <w:r>
        <w:rPr>
          <w:b/>
          <w:sz w:val="28"/>
        </w:rPr>
        <w:t>DAFTAR TABEL</w:t>
      </w:r>
    </w:p>
    <w:p>
      <w:pPr>
        <w:ind w:firstLine="0"/>
      </w:pPr>
      <w:r>
        <w:t>Tabel 1 Sumber data publik yang digunakan</w:t>
      </w:r>
    </w:p>
    <w:p>
      <w:pPr>
        <w:ind w:firstLine="0"/>
      </w:pPr>
      <w:r>
        <w:t>Tabel 2 Pemetaan kategori usaha ke kelompok ICP</w:t>
      </w:r>
    </w:p>
    <w:p>
      <w:pPr>
        <w:ind w:firstLine="0"/>
      </w:pPr>
      <w:r>
        <w:t>Tabel 3 Wilayah tereliminasi beserta alasan</w:t>
      </w:r>
    </w:p>
    <w:p>
      <w:pPr>
        <w:ind w:firstLine="0"/>
      </w:pPr>
      <w:r>
        <w:t>Tabel 4 Rancangan bobot Indeks Prioritas</w:t>
      </w:r>
    </w:p>
    <w:p>
      <w:pPr>
        <w:ind w:firstLine="0"/>
      </w:pPr>
      <w:r>
        <w:t>Tabel 5 Wilayah final beserta total UMKM</w:t>
      </w:r>
    </w:p>
    <w:p/>
    <w:p>
      <w:pPr>
        <w:ind w:firstLine="0"/>
        <w:jc w:val="center"/>
      </w:pPr>
      <w:r>
        <w:rPr>
          <w:b/>
          <w:sz w:val="28"/>
        </w:rPr>
        <w:t>DAFTAR GAMBAR</w:t>
      </w:r>
    </w:p>
    <w:p>
      <w:pPr>
        <w:ind w:firstLine="0"/>
      </w:pPr>
      <w:r>
        <w:t>Gambar 1 Distribusi ukuran pasar UMKM per wilayah</w:t>
      </w:r>
    </w:p>
    <w:p>
      <w:pPr>
        <w:ind w:firstLine="0"/>
      </w:pPr>
      <w:r>
        <w:t>Gambar 2 Kepadatan sektor target ICP per wilayah</w:t>
      </w:r>
    </w:p>
    <w:p>
      <w:pPr>
        <w:ind w:firstLine="0"/>
      </w:pPr>
      <w:r>
        <w:t>Gambar 3 Internet vs ukuran pasar</w:t>
      </w:r>
    </w:p>
    <w:p>
      <w:pPr>
        <w:ind w:firstLine="0"/>
      </w:pPr>
      <w:r>
        <w:t>Gambar 4 Daya beli vs adopsi pembayaran digital</w:t>
      </w:r>
    </w:p>
    <w:p>
      <w:pPr>
        <w:ind w:firstLine="0"/>
      </w:pPr>
      <w:r>
        <w:t>Gambar 5 Komposisi sektor 12 wilayah terbesar</w:t>
      </w:r>
    </w:p>
    <w:p>
      <w:pPr>
        <w:ind w:firstLine="0"/>
      </w:pPr>
      <w:r>
        <w:t>Gambar 6 Korelasi antar indikator ICP</w:t>
      </w:r>
    </w:p>
    <w:p>
      <w:r>
        <w:br w:type="page"/>
      </w:r>
    </w:p>
    <w:p>
      <w:pPr>
        <w:pStyle w:val="Heading1"/>
      </w:pPr>
      <w:r>
        <w:t>Latar Belakang dan Tujuan</w:t>
      </w:r>
    </w:p>
    <w:p>
      <w:pPr>
        <w:ind w:firstLine="567"/>
      </w:pPr>
      <w:r>
        <w:t>Tim sales Skalar Solutions mencari calon klien UMKM secara manual. Caranya belum terarah, sehingga jumlah kontak belum cukup berdampak pada pipeline. Di sisi lain, produk Klay punya profil klien ideal yang jelas: ritel, kuliner (food and beverage, F&amp;B), dan jasa transaksi kecil yang berulang. Masalahnya, belum ada dasar data untuk memutuskan sektor dan wilayah mana yang dikejar lebih dulu.</w:t>
      </w:r>
    </w:p>
    <w:p>
      <w:pPr>
        <w:ind w:firstLine="567"/>
      </w:pPr>
      <w:r>
        <w:t>Pertanyaan yang dijawab laporan ini sederhana: wilayah dan sektor UMKM mana yang paling layak diprioritaskan untuk sourcing leads Klay, menurut indikator publik yang terukur dan selaras dengan ICP? Unit analisisnya kombinasi satu sektor dengan satu wilayah, di 27 kabupaten/kota Jawa Barat.</w:t>
      </w:r>
    </w:p>
    <w:p>
      <w:pPr>
        <w:ind w:firstLine="567"/>
      </w:pPr>
      <w:r>
        <w:t>Pengerjaannya punya tiga target. Pertama, kumpulkan dan bersihkan data publik yang relevan. Kedua, petakan potensi wilayah lewat EDA dan visualisasi. Ketiga, rancang matriks bobot Indeks Prioritas berbasis ICP. Bagi SDR Skalar, hasilnya berupa peta wilayah prospek yang terukur sebelum volume sourcing diperbesar lewat scraping atau otomasi. K-Means, skor final, Top 5 segmen, dan uji sensitivitas bukan bagian laporan ini; semuanya masuk Milestone 2.</w:t>
      </w:r>
    </w:p>
    <w:p>
      <w:r>
        <w:br w:type="page"/>
      </w:r>
    </w:p>
    <w:p>
      <w:pPr>
        <w:pStyle w:val="Heading1"/>
      </w:pPr>
      <w:r>
        <w:t>Produk Klay dan Kriteria Ideal</w:t>
      </w:r>
    </w:p>
    <w:p>
      <w:pPr>
        <w:ind w:firstLine="567"/>
      </w:pPr>
      <w:r>
        <w:t>Klay adalah platform kasir (point of sale, POS) berbasis cloud yang tersambung dengan pembayaran digital, termasuk QRIS, serta dasbor analitik penjualan. Klien idealnya berskala SMEs dengan transaksi hampir setiap hari. Pencatatannya masih manual atau spreadsheet, sudah siap menerima QRIS, dan punya lebih dari satu kasir atau outlet. Mereka juga ingin tahu produk terlaris, jam ramai, dan performa cabang. Sektornya: ritel, F&amp;B seperti kafe dan warung makan, serta jasa rutin seperti laundry, salon, dan bengkel.</w:t>
      </w:r>
    </w:p>
    <w:p>
      <w:pPr>
        <w:ind w:firstLine="567"/>
      </w:pPr>
      <w:r>
        <w:t>Segmen berarti satu sektor di satu wilayah, misalnya F&amp;B di Kota Bandung. Wilayah yang UMKM-nya sangat kecil, datanya kuncinya kosong, atau sektornya tanpa transaksi harian rutin digugurkan dari ranking dan dicatat alasannya. Kriteria wilayah yang bisa diukur meliputi ukuran pasar, kepadatan sektor target, kesiapan digital, adopsi pembayaran digital, dan aktivitas ekonomi.</w:t>
      </w:r>
    </w:p>
    <w:p>
      <w:r>
        <w:br w:type="page"/>
      </w:r>
    </w:p>
    <w:p>
      <w:pPr>
        <w:pStyle w:val="Heading1"/>
      </w:pPr>
      <w:r>
        <w:t>Data yang Dipakai</w:t>
      </w:r>
    </w:p>
    <w:p>
      <w:pPr>
        <w:ind w:firstLine="567"/>
      </w:pPr>
      <w:r>
        <w:t>Empat sumber publik mutakhir dipakai, semuanya tahun 2023 sampai 2025. Rinciannya pada Tabel 1. Semua indikator tersedia di level kab/kota, sehingga tidak perlu penggabungan many-to-one dari provinsi. QRIS per kab/kota tidak dipublikasikan (BI hanya merilis level provinsi: Jawa Barat 8,28 juta merchant pada triwulan I 2025), sehingga dipakai proksi e-Samsat. URL, tanggal akses, dan sumber yang gagal dibuka tercatat pada SOURCES.md.</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tcPr>
          <w:p>
            <w:r/>
            <w:r>
              <w:rPr>
                <w:b/>
                <w:sz w:val="22"/>
              </w:rPr>
              <w:t>Kode</w:t>
            </w:r>
          </w:p>
        </w:tc>
        <w:tc>
          <w:tcPr>
            <w:tcW w:type="dxa" w:w="1323"/>
          </w:tcPr>
          <w:p>
            <w:r/>
            <w:r>
              <w:rPr>
                <w:b/>
                <w:sz w:val="22"/>
              </w:rPr>
              <w:t>Sumber</w:t>
            </w:r>
          </w:p>
        </w:tc>
        <w:tc>
          <w:tcPr>
            <w:tcW w:type="dxa" w:w="1323"/>
          </w:tcPr>
          <w:p>
            <w:r/>
            <w:r>
              <w:rPr>
                <w:b/>
                <w:sz w:val="22"/>
              </w:rPr>
              <w:t>Tahun</w:t>
            </w:r>
          </w:p>
        </w:tc>
        <w:tc>
          <w:tcPr>
            <w:tcW w:type="dxa" w:w="1323"/>
          </w:tcPr>
          <w:p>
            <w:r/>
            <w:r>
              <w:rPr>
                <w:b/>
                <w:sz w:val="22"/>
              </w:rPr>
              <w:t>Level</w:t>
            </w:r>
          </w:p>
        </w:tc>
        <w:tc>
          <w:tcPr>
            <w:tcW w:type="dxa" w:w="1323"/>
          </w:tcPr>
          <w:p>
            <w:r/>
            <w:r>
              <w:rPr>
                <w:b/>
                <w:sz w:val="22"/>
              </w:rPr>
              <w:t>Kolom kunci</w:t>
            </w:r>
          </w:p>
        </w:tc>
        <w:tc>
          <w:tcPr>
            <w:tcW w:type="dxa" w:w="1323"/>
          </w:tcPr>
          <w:p>
            <w:r/>
            <w:r>
              <w:rPr>
                <w:b/>
                <w:sz w:val="22"/>
              </w:rPr>
              <w:t>Untuk indikator</w:t>
            </w:r>
          </w:p>
        </w:tc>
      </w:tr>
      <w:tr>
        <w:tc>
          <w:tcPr>
            <w:tcW w:type="dxa" w:w="1323"/>
          </w:tcPr>
          <w:p>
            <w:r/>
            <w:r>
              <w:rPr>
                <w:sz w:val="22"/>
              </w:rPr>
              <w:t>S1</w:t>
            </w:r>
          </w:p>
        </w:tc>
        <w:tc>
          <w:tcPr>
            <w:tcW w:type="dxa" w:w="1323"/>
          </w:tcPr>
          <w:p>
            <w:r/>
            <w:r>
              <w:rPr>
                <w:sz w:val="22"/>
              </w:rPr>
              <w:t>ODJ Diskuk: proyeksi UMKM per kab/kota x kategori</w:t>
            </w:r>
          </w:p>
        </w:tc>
        <w:tc>
          <w:tcPr>
            <w:tcW w:type="dxa" w:w="1323"/>
          </w:tcPr>
          <w:p>
            <w:r/>
            <w:r>
              <w:rPr>
                <w:sz w:val="22"/>
              </w:rPr>
              <w:t>2023</w:t>
            </w:r>
          </w:p>
        </w:tc>
        <w:tc>
          <w:tcPr>
            <w:tcW w:type="dxa" w:w="1323"/>
          </w:tcPr>
          <w:p>
            <w:r/>
            <w:r>
              <w:rPr>
                <w:sz w:val="22"/>
              </w:rPr>
              <w:t>kab/kota (27)</w:t>
            </w:r>
          </w:p>
        </w:tc>
        <w:tc>
          <w:tcPr>
            <w:tcW w:type="dxa" w:w="1323"/>
          </w:tcPr>
          <w:p>
            <w:r/>
            <w:r>
              <w:rPr>
                <w:sz w:val="22"/>
              </w:rPr>
              <w:t>kode_kabupaten_kota, kategori_usaha, proyeksi_jumlah_umkm</w:t>
            </w:r>
          </w:p>
        </w:tc>
        <w:tc>
          <w:tcPr>
            <w:tcW w:type="dxa" w:w="1323"/>
          </w:tcPr>
          <w:p>
            <w:r/>
            <w:r>
              <w:rPr>
                <w:sz w:val="22"/>
              </w:rPr>
              <w:t>Ukuran Pasar</w:t>
            </w:r>
          </w:p>
        </w:tc>
      </w:tr>
      <w:tr>
        <w:tc>
          <w:tcPr>
            <w:tcW w:type="dxa" w:w="1323"/>
          </w:tcPr>
          <w:p>
            <w:r/>
            <w:r>
              <w:rPr>
                <w:sz w:val="22"/>
              </w:rPr>
              <w:t>S2</w:t>
            </w:r>
          </w:p>
        </w:tc>
        <w:tc>
          <w:tcPr>
            <w:tcW w:type="dxa" w:w="1323"/>
          </w:tcPr>
          <w:p>
            <w:r/>
            <w:r>
              <w:rPr>
                <w:sz w:val="22"/>
              </w:rPr>
              <w:t>ODJ Diskuk: UMKM binaan per kab/kota x jenis usaha</w:t>
            </w:r>
          </w:p>
        </w:tc>
        <w:tc>
          <w:tcPr>
            <w:tcW w:type="dxa" w:w="1323"/>
          </w:tcPr>
          <w:p>
            <w:r/>
            <w:r>
              <w:rPr>
                <w:sz w:val="22"/>
              </w:rPr>
              <w:t>2023</w:t>
            </w:r>
          </w:p>
        </w:tc>
        <w:tc>
          <w:tcPr>
            <w:tcW w:type="dxa" w:w="1323"/>
          </w:tcPr>
          <w:p>
            <w:r/>
            <w:r>
              <w:rPr>
                <w:sz w:val="22"/>
              </w:rPr>
              <w:t>kab/kota (27)</w:t>
            </w:r>
          </w:p>
        </w:tc>
        <w:tc>
          <w:tcPr>
            <w:tcW w:type="dxa" w:w="1323"/>
          </w:tcPr>
          <w:p>
            <w:r/>
            <w:r>
              <w:rPr>
                <w:sz w:val="22"/>
              </w:rPr>
              <w:t>jenis_usaha, jumlah_umkm</w:t>
            </w:r>
          </w:p>
        </w:tc>
        <w:tc>
          <w:tcPr>
            <w:tcW w:type="dxa" w:w="1323"/>
          </w:tcPr>
          <w:p>
            <w:r/>
            <w:r>
              <w:rPr>
                <w:sz w:val="22"/>
              </w:rPr>
              <w:t>Kepadatan Sektor Target</w:t>
            </w:r>
          </w:p>
        </w:tc>
      </w:tr>
      <w:tr>
        <w:tc>
          <w:tcPr>
            <w:tcW w:type="dxa" w:w="1323"/>
          </w:tcPr>
          <w:p>
            <w:r/>
            <w:r>
              <w:rPr>
                <w:sz w:val="22"/>
              </w:rPr>
              <w:t>S3</w:t>
            </w:r>
          </w:p>
        </w:tc>
        <w:tc>
          <w:tcPr>
            <w:tcW w:type="dxa" w:w="1323"/>
          </w:tcPr>
          <w:p>
            <w:r/>
            <w:r>
              <w:rPr>
                <w:sz w:val="22"/>
              </w:rPr>
              <w:t>ODJ Bapenda: e-Samsat per cabang x bank</w:t>
            </w:r>
          </w:p>
        </w:tc>
        <w:tc>
          <w:tcPr>
            <w:tcW w:type="dxa" w:w="1323"/>
          </w:tcPr>
          <w:p>
            <w:r/>
            <w:r>
              <w:rPr>
                <w:sz w:val="22"/>
              </w:rPr>
              <w:t>2024</w:t>
            </w:r>
          </w:p>
        </w:tc>
        <w:tc>
          <w:tcPr>
            <w:tcW w:type="dxa" w:w="1323"/>
          </w:tcPr>
          <w:p>
            <w:r/>
            <w:r>
              <w:rPr>
                <w:sz w:val="22"/>
              </w:rPr>
              <w:t>kab/kota (agregat)</w:t>
            </w:r>
          </w:p>
        </w:tc>
        <w:tc>
          <w:tcPr>
            <w:tcW w:type="dxa" w:w="1323"/>
          </w:tcPr>
          <w:p>
            <w:r/>
            <w:r>
              <w:rPr>
                <w:sz w:val="22"/>
              </w:rPr>
              <w:t>jumlah_pembayaran (Rp)</w:t>
            </w:r>
          </w:p>
        </w:tc>
        <w:tc>
          <w:tcPr>
            <w:tcW w:type="dxa" w:w="1323"/>
          </w:tcPr>
          <w:p>
            <w:r/>
            <w:r>
              <w:rPr>
                <w:sz w:val="22"/>
              </w:rPr>
              <w:t>Adopsi Pembayaran Digital (proksi)</w:t>
            </w:r>
          </w:p>
        </w:tc>
      </w:tr>
      <w:tr>
        <w:tc>
          <w:tcPr>
            <w:tcW w:type="dxa" w:w="1323"/>
          </w:tcPr>
          <w:p>
            <w:r/>
            <w:r>
              <w:rPr>
                <w:sz w:val="22"/>
              </w:rPr>
              <w:t>S4a</w:t>
            </w:r>
          </w:p>
        </w:tc>
        <w:tc>
          <w:tcPr>
            <w:tcW w:type="dxa" w:w="1323"/>
          </w:tcPr>
          <w:p>
            <w:r/>
            <w:r>
              <w:rPr>
                <w:sz w:val="22"/>
              </w:rPr>
              <w:t>BPS Jabar Dalam Angka 2025, Tabel 13.2.5 hlm. 799</w:t>
            </w:r>
          </w:p>
        </w:tc>
        <w:tc>
          <w:tcPr>
            <w:tcW w:type="dxa" w:w="1323"/>
          </w:tcPr>
          <w:p>
            <w:r/>
            <w:r>
              <w:rPr>
                <w:sz w:val="22"/>
              </w:rPr>
              <w:t>2024**</w:t>
            </w:r>
          </w:p>
        </w:tc>
        <w:tc>
          <w:tcPr>
            <w:tcW w:type="dxa" w:w="1323"/>
          </w:tcPr>
          <w:p>
            <w:r/>
            <w:r>
              <w:rPr>
                <w:sz w:val="22"/>
              </w:rPr>
              <w:t>kab/kota (27)</w:t>
            </w:r>
          </w:p>
        </w:tc>
        <w:tc>
          <w:tcPr>
            <w:tcW w:type="dxa" w:w="1323"/>
          </w:tcPr>
          <w:p>
            <w:r/>
            <w:r>
              <w:rPr>
                <w:sz w:val="22"/>
              </w:rPr>
              <w:t>PDRB per kapita ADHB (ribu Rp)</w:t>
            </w:r>
          </w:p>
        </w:tc>
        <w:tc>
          <w:tcPr>
            <w:tcW w:type="dxa" w:w="1323"/>
          </w:tcPr>
          <w:p>
            <w:r/>
            <w:r>
              <w:rPr>
                <w:sz w:val="22"/>
              </w:rPr>
              <w:t>Aktivitas Ekonomi</w:t>
            </w:r>
          </w:p>
        </w:tc>
      </w:tr>
      <w:tr>
        <w:tc>
          <w:tcPr>
            <w:tcW w:type="dxa" w:w="1323"/>
          </w:tcPr>
          <w:p>
            <w:r/>
            <w:r>
              <w:rPr>
                <w:sz w:val="22"/>
              </w:rPr>
              <w:t>S4b</w:t>
            </w:r>
          </w:p>
        </w:tc>
        <w:tc>
          <w:tcPr>
            <w:tcW w:type="dxa" w:w="1323"/>
          </w:tcPr>
          <w:p>
            <w:r/>
            <w:r>
              <w:rPr>
                <w:sz w:val="22"/>
              </w:rPr>
              <w:t>BPS Kesra Jabar 2025, Tabel 7.4 hlm. 118 (Susenas)</w:t>
            </w:r>
          </w:p>
        </w:tc>
        <w:tc>
          <w:tcPr>
            <w:tcW w:type="dxa" w:w="1323"/>
          </w:tcPr>
          <w:p>
            <w:r/>
            <w:r>
              <w:rPr>
                <w:sz w:val="22"/>
              </w:rPr>
              <w:t>2025</w:t>
            </w:r>
          </w:p>
        </w:tc>
        <w:tc>
          <w:tcPr>
            <w:tcW w:type="dxa" w:w="1323"/>
          </w:tcPr>
          <w:p>
            <w:r/>
            <w:r>
              <w:rPr>
                <w:sz w:val="22"/>
              </w:rPr>
              <w:t>kab/kota (27)</w:t>
            </w:r>
          </w:p>
        </w:tc>
        <w:tc>
          <w:tcPr>
            <w:tcW w:type="dxa" w:w="1323"/>
          </w:tcPr>
          <w:p>
            <w:r/>
            <w:r>
              <w:rPr>
                <w:sz w:val="22"/>
              </w:rPr>
              <w:t>% penduduk 5+ pengguna internet</w:t>
            </w:r>
          </w:p>
        </w:tc>
        <w:tc>
          <w:tcPr>
            <w:tcW w:type="dxa" w:w="1323"/>
          </w:tcPr>
          <w:p>
            <w:r/>
            <w:r>
              <w:rPr>
                <w:sz w:val="22"/>
              </w:rPr>
              <w:t>Kesiapan Digital</w:t>
            </w:r>
          </w:p>
        </w:tc>
      </w:tr>
    </w:tbl>
    <w:p/>
    <w:p>
      <w:r>
        <w:br w:type="page"/>
      </w:r>
    </w:p>
    <w:p>
      <w:pPr>
        <w:pStyle w:val="Heading1"/>
      </w:pPr>
      <w:r>
        <w:t>Cara Kerja Analisis</w:t>
      </w:r>
    </w:p>
    <w:p>
      <w:pPr>
        <w:ind w:firstLine="567"/>
      </w:pPr>
      <w:r>
        <w:t>Alurnya delapan langkah. Pertama, tiap dataset dibuka dan diperiksa (shape, dtypes, head). Kedua, cleaning: missing, duplikat, anomali, dan standardisasi nama wilayah dengan kode BPS sebagai kunci. Ketiga, kategori usaha dipetakan ke tiga kelompok ICP pada Tabel 2. Keempat, semua tabel digabung dengan left join pada kode kabupaten/kota, lalu divalidasi jumlah baris dan duplikasinya. Kelima, filter penggugur diterapkan. Keenam, fitur numerik dinormalisasi MinMax. Ketujuh, EDA dan visualisasi. Kedelapan, bobot dirancang. Pustakanya pandas, numpy, matplotlib, seaborn, dan scikit-learn (hanya MinMaxScaler).</w:t>
      </w:r>
    </w:p>
    <w:p>
      <w:pPr>
        <w:ind w:firstLine="567"/>
      </w:pPr>
      <w:r>
        <w:t>Komposisi kategori pada S1 ternyata seragam antar wilayah (simpangan baku di bawah 1e-5), jadi tidak informatif. Komposisi dihitung dari S2 yang variasinya nyata. Satu catatan penting: pada binaan 2023 jenis kuliner, makanan, dan minuman tercatat nol. Ini bias program yang didominasi fashion, bukan cerminan populasi.</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r/>
            <w:r>
              <w:rPr>
                <w:b/>
                <w:sz w:val="22"/>
              </w:rPr>
              <w:t>Kelompok ICP</w:t>
            </w:r>
          </w:p>
        </w:tc>
        <w:tc>
          <w:tcPr>
            <w:tcW w:type="dxa" w:w="2646"/>
          </w:tcPr>
          <w:p>
            <w:r/>
            <w:r>
              <w:rPr>
                <w:b/>
                <w:sz w:val="22"/>
              </w:rPr>
              <w:t>Kategori ODJ</w:t>
            </w:r>
          </w:p>
        </w:tc>
        <w:tc>
          <w:tcPr>
            <w:tcW w:type="dxa" w:w="2646"/>
          </w:tcPr>
          <w:p>
            <w:r/>
            <w:r>
              <w:rPr>
                <w:b/>
                <w:sz w:val="22"/>
              </w:rPr>
              <w:t>Alasan</w:t>
            </w:r>
          </w:p>
        </w:tc>
      </w:tr>
      <w:tr>
        <w:tc>
          <w:tcPr>
            <w:tcW w:type="dxa" w:w="2646"/>
          </w:tcPr>
          <w:p>
            <w:r/>
            <w:r>
              <w:rPr>
                <w:sz w:val="22"/>
              </w:rPr>
              <w:t>Ritel (G)</w:t>
            </w:r>
          </w:p>
        </w:tc>
        <w:tc>
          <w:tcPr>
            <w:tcW w:type="dxa" w:w="2646"/>
          </w:tcPr>
          <w:p>
            <w:r/>
            <w:r>
              <w:rPr>
                <w:sz w:val="22"/>
              </w:rPr>
              <w:t>FASHION, KONVEKSI</w:t>
            </w:r>
          </w:p>
        </w:tc>
        <w:tc>
          <w:tcPr>
            <w:tcW w:type="dxa" w:w="2646"/>
          </w:tcPr>
          <w:p>
            <w:r/>
            <w:r>
              <w:rPr>
                <w:sz w:val="22"/>
              </w:rPr>
              <w:t>Produk diperdagangkan eceran, transaksi harian</w:t>
            </w:r>
          </w:p>
        </w:tc>
      </w:tr>
      <w:tr>
        <w:tc>
          <w:tcPr>
            <w:tcW w:type="dxa" w:w="2646"/>
          </w:tcPr>
          <w:p>
            <w:r/>
            <w:r>
              <w:rPr>
                <w:sz w:val="22"/>
              </w:rPr>
              <w:t>F&amp;B (I)</w:t>
            </w:r>
          </w:p>
        </w:tc>
        <w:tc>
          <w:tcPr>
            <w:tcW w:type="dxa" w:w="2646"/>
          </w:tcPr>
          <w:p>
            <w:r/>
            <w:r>
              <w:rPr>
                <w:sz w:val="22"/>
              </w:rPr>
              <w:t>KULINER, MAKANAN, MINUMAN</w:t>
            </w:r>
          </w:p>
        </w:tc>
        <w:tc>
          <w:tcPr>
            <w:tcW w:type="dxa" w:w="2646"/>
          </w:tcPr>
          <w:p>
            <w:r/>
            <w:r>
              <w:rPr>
                <w:sz w:val="22"/>
              </w:rPr>
              <w:t>Makanan/minuman siap saji dan kemasan</w:t>
            </w:r>
          </w:p>
        </w:tc>
      </w:tr>
      <w:tr>
        <w:tc>
          <w:tcPr>
            <w:tcW w:type="dxa" w:w="2646"/>
          </w:tcPr>
          <w:p>
            <w:r/>
            <w:r>
              <w:rPr>
                <w:sz w:val="22"/>
              </w:rPr>
              <w:t>Jasa rutin (S)</w:t>
            </w:r>
          </w:p>
        </w:tc>
        <w:tc>
          <w:tcPr>
            <w:tcW w:type="dxa" w:w="2646"/>
          </w:tcPr>
          <w:p>
            <w:r/>
            <w:r>
              <w:rPr>
                <w:sz w:val="22"/>
              </w:rPr>
              <w:t>JASA</w:t>
            </w:r>
          </w:p>
        </w:tc>
        <w:tc>
          <w:tcPr>
            <w:tcW w:type="dxa" w:w="2646"/>
          </w:tcPr>
          <w:p>
            <w:r/>
            <w:r>
              <w:rPr>
                <w:sz w:val="22"/>
              </w:rPr>
              <w:t>Jasa kecil berulang</w:t>
            </w:r>
          </w:p>
        </w:tc>
      </w:tr>
      <w:tr>
        <w:tc>
          <w:tcPr>
            <w:tcW w:type="dxa" w:w="2646"/>
          </w:tcPr>
          <w:p>
            <w:r/>
            <w:r>
              <w:rPr>
                <w:sz w:val="22"/>
              </w:rPr>
              <w:t>Di luar ICP</w:t>
            </w:r>
          </w:p>
        </w:tc>
        <w:tc>
          <w:tcPr>
            <w:tcW w:type="dxa" w:w="2646"/>
          </w:tcPr>
          <w:p>
            <w:r/>
            <w:r>
              <w:rPr>
                <w:sz w:val="22"/>
              </w:rPr>
              <w:t>AGRIBISNIS, AKSESORIS, BATIK, BORDIR, CRAFT, DEKORASI, INDUSTRI, MEBEL, OBAT-OBATAN</w:t>
            </w:r>
          </w:p>
        </w:tc>
        <w:tc>
          <w:tcPr>
            <w:tcW w:type="dxa" w:w="2646"/>
          </w:tcPr>
          <w:p>
            <w:r/>
            <w:r>
              <w:rPr>
                <w:sz w:val="22"/>
              </w:rPr>
              <w:t>Produksi/batch/musiman, bukan transaksi harian rutin</w:t>
            </w:r>
          </w:p>
        </w:tc>
      </w:tr>
    </w:tbl>
    <w:p/>
    <w:p>
      <w:pPr>
        <w:ind w:firstLine="567"/>
      </w:pPr>
      <w:r>
        <w:t>Wilayah diurutkan menurut total UMKM secara menurun. Yang secara kumulatif mencakup minimal 95 persen total UMKM Jawa Barat dipertahankan, sisanya tereliminasi karena kontribusi marjinal. Seluruh indikator berarah positif (makin tinggi makin baik) dan dinormalisasi MinMax ke rentang 0-1; versi unscaled disimpan terpisah.</w:t>
      </w:r>
    </w:p>
    <w:p>
      <w:r>
        <w:br w:type="page"/>
      </w:r>
    </w:p>
    <w:p>
      <w:pPr>
        <w:pStyle w:val="Heading1"/>
      </w:pPr>
      <w:r>
        <w:t>Hasil: Data Bersih dan Wilayah Terpilih</w:t>
      </w:r>
    </w:p>
    <w:p>
      <w:pPr>
        <w:ind w:firstLine="567"/>
      </w:pPr>
      <w:r>
        <w:t>Missing bernilai nol di semua tabel dan tidak ada duplikat kunci. Kunci kode BPS 3201-3218 dan 3271-3279 selaras di lima tabel (27 unit). Uji outlier IQR pada total UMKM tidak menemukan pencilan yang harus dibuang. Merging 27 menjadi 27 baris tanpa kehilangan atau duplikasi. Artefak OCR pada ekstraksi PDF diselesaikan di scripts/extract_bps_tables.py dan divalidasi silang.</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r/>
            <w:r>
              <w:rPr>
                <w:b/>
                <w:sz w:val="22"/>
              </w:rPr>
              <w:t>Wilayah</w:t>
            </w:r>
          </w:p>
        </w:tc>
        <w:tc>
          <w:tcPr>
            <w:tcW w:type="dxa" w:w="2646"/>
          </w:tcPr>
          <w:p>
            <w:r/>
            <w:r>
              <w:rPr>
                <w:b/>
                <w:sz w:val="22"/>
              </w:rPr>
              <w:t>Total UMKM 2023</w:t>
            </w:r>
          </w:p>
        </w:tc>
        <w:tc>
          <w:tcPr>
            <w:tcW w:type="dxa" w:w="2646"/>
          </w:tcPr>
          <w:p>
            <w:r/>
            <w:r>
              <w:rPr>
                <w:b/>
                <w:sz w:val="22"/>
              </w:rPr>
              <w:t>Alasan eliminasi</w:t>
            </w:r>
          </w:p>
        </w:tc>
      </w:tr>
      <w:tr>
        <w:tc>
          <w:tcPr>
            <w:tcW w:type="dxa" w:w="2646"/>
          </w:tcPr>
          <w:p>
            <w:r/>
            <w:r>
              <w:rPr>
                <w:sz w:val="22"/>
              </w:rPr>
              <w:t>KABUPATEN PANGANDARAN</w:t>
            </w:r>
          </w:p>
        </w:tc>
        <w:tc>
          <w:tcPr>
            <w:tcW w:type="dxa" w:w="2646"/>
          </w:tcPr>
          <w:p>
            <w:r/>
            <w:r>
              <w:rPr>
                <w:sz w:val="22"/>
              </w:rPr>
              <w:t>91.786</w:t>
            </w:r>
          </w:p>
        </w:tc>
        <w:tc>
          <w:tcPr>
            <w:tcW w:type="dxa" w:w="2646"/>
          </w:tcPr>
          <w:p>
            <w:r/>
            <w:r>
              <w:rPr>
                <w:sz w:val="22"/>
              </w:rPr>
              <w:t>Di luar 95% kumulatif total UMKM Jawa Barat</w:t>
            </w:r>
          </w:p>
        </w:tc>
      </w:tr>
      <w:tr>
        <w:tc>
          <w:tcPr>
            <w:tcW w:type="dxa" w:w="2646"/>
          </w:tcPr>
          <w:p>
            <w:r/>
            <w:r>
              <w:rPr>
                <w:sz w:val="22"/>
              </w:rPr>
              <w:t>KOTA CIMAHI</w:t>
            </w:r>
          </w:p>
        </w:tc>
        <w:tc>
          <w:tcPr>
            <w:tcW w:type="dxa" w:w="2646"/>
          </w:tcPr>
          <w:p>
            <w:r/>
            <w:r>
              <w:rPr>
                <w:sz w:val="22"/>
              </w:rPr>
              <w:t>86.636</w:t>
            </w:r>
          </w:p>
        </w:tc>
        <w:tc>
          <w:tcPr>
            <w:tcW w:type="dxa" w:w="2646"/>
          </w:tcPr>
          <w:p>
            <w:r/>
            <w:r>
              <w:rPr>
                <w:sz w:val="22"/>
              </w:rPr>
              <w:t>Di luar 95% kumulatif total UMKM Jawa Barat</w:t>
            </w:r>
          </w:p>
        </w:tc>
      </w:tr>
      <w:tr>
        <w:tc>
          <w:tcPr>
            <w:tcW w:type="dxa" w:w="2646"/>
          </w:tcPr>
          <w:p>
            <w:r/>
            <w:r>
              <w:rPr>
                <w:sz w:val="22"/>
              </w:rPr>
              <w:t>KOTA CIREBON</w:t>
            </w:r>
          </w:p>
        </w:tc>
        <w:tc>
          <w:tcPr>
            <w:tcW w:type="dxa" w:w="2646"/>
          </w:tcPr>
          <w:p>
            <w:r/>
            <w:r>
              <w:rPr>
                <w:sz w:val="22"/>
              </w:rPr>
              <w:t>61.234</w:t>
            </w:r>
          </w:p>
        </w:tc>
        <w:tc>
          <w:tcPr>
            <w:tcW w:type="dxa" w:w="2646"/>
          </w:tcPr>
          <w:p>
            <w:r/>
            <w:r>
              <w:rPr>
                <w:sz w:val="22"/>
              </w:rPr>
              <w:t>Di luar 95% kumulatif total UMKM Jawa Barat</w:t>
            </w:r>
          </w:p>
        </w:tc>
      </w:tr>
      <w:tr>
        <w:tc>
          <w:tcPr>
            <w:tcW w:type="dxa" w:w="2646"/>
          </w:tcPr>
          <w:p>
            <w:r/>
            <w:r>
              <w:rPr>
                <w:sz w:val="22"/>
              </w:rPr>
              <w:t>KOTA SUKABUMI</w:t>
            </w:r>
          </w:p>
        </w:tc>
        <w:tc>
          <w:tcPr>
            <w:tcW w:type="dxa" w:w="2646"/>
          </w:tcPr>
          <w:p>
            <w:r/>
            <w:r>
              <w:rPr>
                <w:sz w:val="22"/>
              </w:rPr>
              <w:t>60.866</w:t>
            </w:r>
          </w:p>
        </w:tc>
        <w:tc>
          <w:tcPr>
            <w:tcW w:type="dxa" w:w="2646"/>
          </w:tcPr>
          <w:p>
            <w:r/>
            <w:r>
              <w:rPr>
                <w:sz w:val="22"/>
              </w:rPr>
              <w:t>Di luar 95% kumulatif total UMKM Jawa Barat</w:t>
            </w:r>
          </w:p>
        </w:tc>
      </w:tr>
      <w:tr>
        <w:tc>
          <w:tcPr>
            <w:tcW w:type="dxa" w:w="2646"/>
          </w:tcPr>
          <w:p>
            <w:r/>
            <w:r>
              <w:rPr>
                <w:sz w:val="22"/>
              </w:rPr>
              <w:t>KOTA BANJAR</w:t>
            </w:r>
          </w:p>
        </w:tc>
        <w:tc>
          <w:tcPr>
            <w:tcW w:type="dxa" w:w="2646"/>
          </w:tcPr>
          <w:p>
            <w:r/>
            <w:r>
              <w:rPr>
                <w:sz w:val="22"/>
              </w:rPr>
              <w:t>39.422</w:t>
            </w:r>
          </w:p>
        </w:tc>
        <w:tc>
          <w:tcPr>
            <w:tcW w:type="dxa" w:w="2646"/>
          </w:tcPr>
          <w:p>
            <w:r/>
            <w:r>
              <w:rPr>
                <w:sz w:val="22"/>
              </w:rPr>
              <w:t>Di luar 95% kumulatif total UMKM Jawa Barat</w:t>
            </w:r>
          </w:p>
        </w:tc>
      </w:tr>
    </w:tbl>
    <w:p/>
    <w:p>
      <w:pPr>
        <w:ind w:firstLine="567"/>
      </w:pPr>
      <w:r>
        <w:t>Lima wilayah tereliminasi hanya mencakup 4,8 persen total UMKM, sehingga analisis berfokus pada 22 wilayah final. Tidak ada imputasi tebakan; tidak ada wilayah dengan data kunci kosong. Daftar lengkap tersimpan pada data_eliminated.csv; data final pada data_clean_merged.csv dan data_scaled.csv.</w:t>
      </w:r>
    </w:p>
    <w:p>
      <w:r>
        <w:br w:type="page"/>
      </w:r>
    </w:p>
    <w:p>
      <w:pPr>
        <w:pStyle w:val="Heading1"/>
      </w:pPr>
      <w:r>
        <w:t>Temuan Visual</w:t>
      </w:r>
    </w:p>
    <w:p>
      <w:pPr>
        <w:jc w:val="center"/>
      </w:pPr>
      <w:r>
        <w:drawing>
          <wp:inline xmlns:a="http://schemas.openxmlformats.org/drawingml/2006/main" xmlns:pic="http://schemas.openxmlformats.org/drawingml/2006/picture">
            <wp:extent cx="4680000" cy="1701818"/>
            <wp:docPr id="1" name="Picture 1"/>
            <wp:cNvGraphicFramePr>
              <a:graphicFrameLocks noChangeAspect="1"/>
            </wp:cNvGraphicFramePr>
            <a:graphic>
              <a:graphicData uri="http://schemas.openxmlformats.org/drawingml/2006/picture">
                <pic:pic>
                  <pic:nvPicPr>
                    <pic:cNvPr id="0" name="g1_distribusi_umkm.png"/>
                    <pic:cNvPicPr/>
                  </pic:nvPicPr>
                  <pic:blipFill>
                    <a:blip r:embed="rId9"/>
                    <a:stretch>
                      <a:fillRect/>
                    </a:stretch>
                  </pic:blipFill>
                  <pic:spPr>
                    <a:xfrm>
                      <a:off x="0" y="0"/>
                      <a:ext cx="4680000" cy="1701818"/>
                    </a:xfrm>
                    <a:prstGeom prst="rect"/>
                  </pic:spPr>
                </pic:pic>
              </a:graphicData>
            </a:graphic>
          </wp:inline>
        </w:drawing>
      </w:r>
    </w:p>
    <w:p>
      <w:pPr>
        <w:ind w:firstLine="0"/>
        <w:jc w:val="center"/>
      </w:pPr>
      <w:r>
        <w:rPr>
          <w:sz w:val="22"/>
        </w:rPr>
        <w:t>Gambar 1 Distribusi ukuran pasar UMKM per wilayah</w:t>
      </w:r>
    </w:p>
    <w:p>
      <w:pPr>
        <w:ind w:firstLine="567"/>
      </w:pPr>
      <w:r>
        <w:t>Distribusinya right-skew. Tiga wilayah raksasa (Kabupaten Bogor 571 ribu, Kabupaten Bandung 538 ribu, Kota Bandung 524 ribu) jauh di atas median sekitar 150 ribu. Bagi SDR, pipeline prospek terkonsentrasi pada sebagian kecil wilayah. Penjadwalan kunjungan dan akuisisi sebaiknya dibobot ke wilayah besar terlebih dahulu.</w:t>
      </w:r>
    </w:p>
    <w:p>
      <w:pPr>
        <w:jc w:val="center"/>
      </w:pPr>
      <w:r>
        <w:drawing>
          <wp:inline xmlns:a="http://schemas.openxmlformats.org/drawingml/2006/main" xmlns:pic="http://schemas.openxmlformats.org/drawingml/2006/picture">
            <wp:extent cx="4680000" cy="4095000"/>
            <wp:docPr id="2" name="Picture 2"/>
            <wp:cNvGraphicFramePr>
              <a:graphicFrameLocks noChangeAspect="1"/>
            </wp:cNvGraphicFramePr>
            <a:graphic>
              <a:graphicData uri="http://schemas.openxmlformats.org/drawingml/2006/picture">
                <pic:pic>
                  <pic:nvPicPr>
                    <pic:cNvPr id="0" name="g2_kepadatan_icp.png"/>
                    <pic:cNvPicPr/>
                  </pic:nvPicPr>
                  <pic:blipFill>
                    <a:blip r:embed="rId10"/>
                    <a:stretch>
                      <a:fillRect/>
                    </a:stretch>
                  </pic:blipFill>
                  <pic:spPr>
                    <a:xfrm>
                      <a:off x="0" y="0"/>
                      <a:ext cx="4680000" cy="4095000"/>
                    </a:xfrm>
                    <a:prstGeom prst="rect"/>
                  </pic:spPr>
                </pic:pic>
              </a:graphicData>
            </a:graphic>
          </wp:inline>
        </w:drawing>
      </w:r>
    </w:p>
    <w:p>
      <w:pPr>
        <w:ind w:firstLine="0"/>
        <w:jc w:val="center"/>
      </w:pPr>
      <w:r>
        <w:rPr>
          <w:sz w:val="22"/>
        </w:rPr>
        <w:t>Gambar 2 Kepadatan sektor target ICP per wilayah</w:t>
      </w:r>
    </w:p>
    <w:p>
      <w:pPr>
        <w:ind w:firstLine="567"/>
      </w:pPr>
      <w:r>
        <w:t>Kepadatan sektor ICP berkisar 57,5 persen (Kabupaten Bandung Barat) hingga 91,3 persen (Kabupaten Kuningan). Kabupaten Kuningan, Kota Tasikmalaya, dan Kabupaten Ciamis paling murni ritel/jasa harian. Angka ini mengukur porsi ritel dan jasa harian, sebab F&amp;B tidak muncul pada data binaan (bias program). SDR dapat memakai peringkat ini untuk memilih wilayah dengan probabilitas product-fit tertinggi.</w:t>
      </w:r>
    </w:p>
    <w:p>
      <w:pPr>
        <w:jc w:val="center"/>
      </w:pPr>
      <w:r>
        <w:drawing>
          <wp:inline xmlns:a="http://schemas.openxmlformats.org/drawingml/2006/main" xmlns:pic="http://schemas.openxmlformats.org/drawingml/2006/picture">
            <wp:extent cx="4680000" cy="3342857"/>
            <wp:docPr id="3" name="Picture 3"/>
            <wp:cNvGraphicFramePr>
              <a:graphicFrameLocks noChangeAspect="1"/>
            </wp:cNvGraphicFramePr>
            <a:graphic>
              <a:graphicData uri="http://schemas.openxmlformats.org/drawingml/2006/picture">
                <pic:pic>
                  <pic:nvPicPr>
                    <pic:cNvPr id="0" name="g3_internet_vs_pasar.png"/>
                    <pic:cNvPicPr/>
                  </pic:nvPicPr>
                  <pic:blipFill>
                    <a:blip r:embed="rId11"/>
                    <a:stretch>
                      <a:fillRect/>
                    </a:stretch>
                  </pic:blipFill>
                  <pic:spPr>
                    <a:xfrm>
                      <a:off x="0" y="0"/>
                      <a:ext cx="4680000" cy="3342857"/>
                    </a:xfrm>
                    <a:prstGeom prst="rect"/>
                  </pic:spPr>
                </pic:pic>
              </a:graphicData>
            </a:graphic>
          </wp:inline>
        </w:drawing>
      </w:r>
    </w:p>
    <w:p>
      <w:pPr>
        <w:ind w:firstLine="0"/>
        <w:jc w:val="center"/>
      </w:pPr>
      <w:r>
        <w:rPr>
          <w:sz w:val="22"/>
        </w:rPr>
        <w:t>Gambar 3 Internet vs ukuran pasar (warna = PDRB/kapita)</w:t>
      </w:r>
    </w:p>
    <w:p>
      <w:pPr>
        <w:ind w:firstLine="567"/>
      </w:pPr>
      <w:r>
        <w:t>Korelasi Pearson sebesar -0,07, praktis nol. Kota-kota kecil justru paling digital (85 sampai 93 persen), sementara kabupaten besar berada pada 67 sampai 81 persen. Kesiapan digital tidak dapat menjadi proksi ukuran pasar, sehingga keduanya dipertahankan sebagai komponen bobot yang terpisah.</w:t>
      </w:r>
    </w:p>
    <w:p>
      <w:pPr>
        <w:jc w:val="center"/>
      </w:pPr>
      <w:r>
        <w:drawing>
          <wp:inline xmlns:a="http://schemas.openxmlformats.org/drawingml/2006/main" xmlns:pic="http://schemas.openxmlformats.org/drawingml/2006/picture">
            <wp:extent cx="4680000" cy="3342857"/>
            <wp:docPr id="4" name="Picture 4"/>
            <wp:cNvGraphicFramePr>
              <a:graphicFrameLocks noChangeAspect="1"/>
            </wp:cNvGraphicFramePr>
            <a:graphic>
              <a:graphicData uri="http://schemas.openxmlformats.org/drawingml/2006/picture">
                <pic:pic>
                  <pic:nvPicPr>
                    <pic:cNvPr id="0" name="g4_pdrb_vs_adopsi.png"/>
                    <pic:cNvPicPr/>
                  </pic:nvPicPr>
                  <pic:blipFill>
                    <a:blip r:embed="rId12"/>
                    <a:stretch>
                      <a:fillRect/>
                    </a:stretch>
                  </pic:blipFill>
                  <pic:spPr>
                    <a:xfrm>
                      <a:off x="0" y="0"/>
                      <a:ext cx="4680000" cy="3342857"/>
                    </a:xfrm>
                    <a:prstGeom prst="rect"/>
                  </pic:spPr>
                </pic:pic>
              </a:graphicData>
            </a:graphic>
          </wp:inline>
        </w:drawing>
      </w:r>
    </w:p>
    <w:p>
      <w:pPr>
        <w:ind w:firstLine="0"/>
        <w:jc w:val="center"/>
      </w:pPr>
      <w:r>
        <w:rPr>
          <w:sz w:val="22"/>
        </w:rPr>
        <w:t>Gambar 4 Daya beli vs adopsi pembayaran digital (warna = internet %)</w:t>
      </w:r>
    </w:p>
    <w:p>
      <w:pPr>
        <w:ind w:firstLine="567"/>
      </w:pPr>
      <w:r>
        <w:t>Korelasinya +0,42, kategori moderat. Wilayah dengan PDRB per kapita tinggi (Kota Bandung, Karawang, Bekasi) membayar pajak kendaraan secara digital jauh lebih besar per UMKM-nya; tertinggi Kota Depok. Hasil ini memvalidasi proksi e-Samsat: kebiasaan transaksi digital bergerak searah dengan daya beli. Kuadran kanan-atas adalah wilayah dengan friksi adopsi QRIS dan analitik Klay terendah.</w:t>
      </w:r>
    </w:p>
    <w:p>
      <w:pPr>
        <w:jc w:val="center"/>
      </w:pPr>
      <w:r>
        <w:drawing>
          <wp:inline xmlns:a="http://schemas.openxmlformats.org/drawingml/2006/main" xmlns:pic="http://schemas.openxmlformats.org/drawingml/2006/picture">
            <wp:extent cx="4680000" cy="3120000"/>
            <wp:docPr id="5" name="Picture 5"/>
            <wp:cNvGraphicFramePr>
              <a:graphicFrameLocks noChangeAspect="1"/>
            </wp:cNvGraphicFramePr>
            <a:graphic>
              <a:graphicData uri="http://schemas.openxmlformats.org/drawingml/2006/picture">
                <pic:pic>
                  <pic:nvPicPr>
                    <pic:cNvPr id="0" name="g5_heatmap_sektor.png"/>
                    <pic:cNvPicPr/>
                  </pic:nvPicPr>
                  <pic:blipFill>
                    <a:blip r:embed="rId13"/>
                    <a:stretch>
                      <a:fillRect/>
                    </a:stretch>
                  </pic:blipFill>
                  <pic:spPr>
                    <a:xfrm>
                      <a:off x="0" y="0"/>
                      <a:ext cx="4680000" cy="3120000"/>
                    </a:xfrm>
                    <a:prstGeom prst="rect"/>
                  </pic:spPr>
                </pic:pic>
              </a:graphicData>
            </a:graphic>
          </wp:inline>
        </w:drawing>
      </w:r>
    </w:p>
    <w:p>
      <w:pPr>
        <w:ind w:firstLine="0"/>
        <w:jc w:val="center"/>
      </w:pPr>
      <w:r>
        <w:rPr>
          <w:sz w:val="22"/>
        </w:rPr>
        <w:t>Gambar 5 Komposisi sektor 12 wilayah terbesar</w:t>
      </w:r>
    </w:p>
    <w:p>
      <w:pPr>
        <w:ind w:firstLine="567"/>
      </w:pPr>
      <w:r>
        <w:t>Ritel (terutama fashion) mendominasi UMKM binaan di semua wilayah terbesar (59 sampai 79 persen, tertinggi Kabupaten Bandung 79 persen). Kolom F&amp;B bernilai nol di seluruh wilayah karena program binaan Diskuk 2023 tidak menyentuh kuliner, padahal pada populasi F&amp;B besar. Daftar binaan bukan daftar prospek: untuk F&amp;B, SDR merujuk pada data populasi S1.</w:t>
      </w:r>
    </w:p>
    <w:p>
      <w:pPr>
        <w:jc w:val="center"/>
      </w:pPr>
      <w:r>
        <w:drawing>
          <wp:inline xmlns:a="http://schemas.openxmlformats.org/drawingml/2006/main" xmlns:pic="http://schemas.openxmlformats.org/drawingml/2006/picture">
            <wp:extent cx="4680000" cy="3960000"/>
            <wp:docPr id="6" name="Picture 6"/>
            <wp:cNvGraphicFramePr>
              <a:graphicFrameLocks noChangeAspect="1"/>
            </wp:cNvGraphicFramePr>
            <a:graphic>
              <a:graphicData uri="http://schemas.openxmlformats.org/drawingml/2006/picture">
                <pic:pic>
                  <pic:nvPicPr>
                    <pic:cNvPr id="0" name="g6_corr_matrix.png"/>
                    <pic:cNvPicPr/>
                  </pic:nvPicPr>
                  <pic:blipFill>
                    <a:blip r:embed="rId14"/>
                    <a:stretch>
                      <a:fillRect/>
                    </a:stretch>
                  </pic:blipFill>
                  <pic:spPr>
                    <a:xfrm>
                      <a:off x="0" y="0"/>
                      <a:ext cx="4680000" cy="3960000"/>
                    </a:xfrm>
                    <a:prstGeom prst="rect"/>
                  </pic:spPr>
                </pic:pic>
              </a:graphicData>
            </a:graphic>
          </wp:inline>
        </w:drawing>
      </w:r>
    </w:p>
    <w:p>
      <w:pPr>
        <w:ind w:firstLine="0"/>
        <w:jc w:val="center"/>
      </w:pPr>
      <w:r>
        <w:rPr>
          <w:sz w:val="22"/>
        </w:rPr>
        <w:t>Gambar 6 Korelasi antar indikator ICP</w:t>
      </w:r>
    </w:p>
    <w:p>
      <w:pPr>
        <w:ind w:firstLine="567"/>
      </w:pPr>
      <w:r>
        <w:t>Tidak ada korelasi di atas 0,6 antar indikator. Kelima indikator membawa sinyal yang berbeda tanpa duplikasi berlebih. Struktur bobot 30/25/20/15/10 dengan demikian mewakili lima dimensi keputusan yang independen.</w:t>
      </w:r>
    </w:p>
    <w:p>
      <w:r>
        <w:br w:type="page"/>
      </w:r>
    </w:p>
    <w:p>
      <w:pPr>
        <w:pStyle w:val="Heading1"/>
      </w:pPr>
      <w:r>
        <w:t>Bobot Prioritas</w:t>
      </w:r>
    </w:p>
    <w:p>
      <w:pPr>
        <w:ind w:firstLine="567"/>
      </w:pPr>
      <w:r>
        <w:t>Tabel 4 merangkum rancangan bobotnya. Total tepat 100 dan terverifikasi di kode (sum == 100). Skor indeks final, pengelompokan K-Means, Top 5 segmen, dan uji sensitivitas menjadi Milestone 2 dan tidak dikerjakan di sini.</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r/>
            <w:r>
              <w:rPr>
                <w:b/>
                <w:sz w:val="22"/>
              </w:rPr>
              <w:t>Komponen</w:t>
            </w:r>
          </w:p>
        </w:tc>
        <w:tc>
          <w:tcPr>
            <w:tcW w:type="dxa" w:w="1587"/>
          </w:tcPr>
          <w:p>
            <w:r/>
            <w:r>
              <w:rPr>
                <w:b/>
                <w:sz w:val="22"/>
              </w:rPr>
              <w:t>Indikator publik</w:t>
            </w:r>
          </w:p>
        </w:tc>
        <w:tc>
          <w:tcPr>
            <w:tcW w:type="dxa" w:w="1587"/>
          </w:tcPr>
          <w:p>
            <w:r/>
            <w:r>
              <w:rPr>
                <w:b/>
                <w:sz w:val="22"/>
              </w:rPr>
              <w:t>Arah</w:t>
            </w:r>
          </w:p>
        </w:tc>
        <w:tc>
          <w:tcPr>
            <w:tcW w:type="dxa" w:w="1587"/>
          </w:tcPr>
          <w:p>
            <w:r/>
            <w:r>
              <w:rPr>
                <w:b/>
                <w:sz w:val="22"/>
              </w:rPr>
              <w:t>Bobot</w:t>
            </w:r>
          </w:p>
        </w:tc>
        <w:tc>
          <w:tcPr>
            <w:tcW w:type="dxa" w:w="1587"/>
          </w:tcPr>
          <w:p>
            <w:r/>
            <w:r>
              <w:rPr>
                <w:b/>
                <w:sz w:val="22"/>
              </w:rPr>
              <w:t>Justifikasi (kaitan ICP Klay)</w:t>
            </w:r>
          </w:p>
        </w:tc>
      </w:tr>
      <w:tr>
        <w:tc>
          <w:tcPr>
            <w:tcW w:type="dxa" w:w="1587"/>
          </w:tcPr>
          <w:p>
            <w:r/>
            <w:r>
              <w:rPr>
                <w:sz w:val="22"/>
              </w:rPr>
              <w:t>Ukuran Pasar</w:t>
            </w:r>
          </w:p>
        </w:tc>
        <w:tc>
          <w:tcPr>
            <w:tcW w:type="dxa" w:w="1587"/>
          </w:tcPr>
          <w:p>
            <w:r/>
            <w:r>
              <w:rPr>
                <w:sz w:val="22"/>
              </w:rPr>
              <w:t>Total UMKM 2023 per kab/kota (S1)</w:t>
            </w:r>
          </w:p>
        </w:tc>
        <w:tc>
          <w:tcPr>
            <w:tcW w:type="dxa" w:w="1587"/>
          </w:tcPr>
          <w:p>
            <w:r/>
            <w:r>
              <w:rPr>
                <w:sz w:val="22"/>
              </w:rPr>
              <w:t>+</w:t>
            </w:r>
          </w:p>
        </w:tc>
        <w:tc>
          <w:tcPr>
            <w:tcW w:type="dxa" w:w="1587"/>
          </w:tcPr>
          <w:p>
            <w:r/>
            <w:r>
              <w:rPr>
                <w:sz w:val="22"/>
              </w:rPr>
              <w:t>30%</w:t>
            </w:r>
          </w:p>
        </w:tc>
        <w:tc>
          <w:tcPr>
            <w:tcW w:type="dxa" w:w="1587"/>
          </w:tcPr>
          <w:p>
            <w:r/>
            <w:r>
              <w:rPr>
                <w:sz w:val="22"/>
              </w:rPr>
              <w:t>Pipeline SDR: makin banyak UMKM makin banyak prospek yang dapat dihubungi.</w:t>
            </w:r>
          </w:p>
        </w:tc>
      </w:tr>
      <w:tr>
        <w:tc>
          <w:tcPr>
            <w:tcW w:type="dxa" w:w="1587"/>
          </w:tcPr>
          <w:p>
            <w:r/>
            <w:r>
              <w:rPr>
                <w:sz w:val="22"/>
              </w:rPr>
              <w:t>Kepadatan Sektor Target</w:t>
            </w:r>
          </w:p>
        </w:tc>
        <w:tc>
          <w:tcPr>
            <w:tcW w:type="dxa" w:w="1587"/>
          </w:tcPr>
          <w:p>
            <w:r/>
            <w:r>
              <w:rPr>
                <w:sz w:val="22"/>
              </w:rPr>
              <w:t>Share UMKM binaan Ritel/F&amp;B/Jasa (S2)</w:t>
            </w:r>
          </w:p>
        </w:tc>
        <w:tc>
          <w:tcPr>
            <w:tcW w:type="dxa" w:w="1587"/>
          </w:tcPr>
          <w:p>
            <w:r/>
            <w:r>
              <w:rPr>
                <w:sz w:val="22"/>
              </w:rPr>
              <w:t>+</w:t>
            </w:r>
          </w:p>
        </w:tc>
        <w:tc>
          <w:tcPr>
            <w:tcW w:type="dxa" w:w="1587"/>
          </w:tcPr>
          <w:p>
            <w:r/>
            <w:r>
              <w:rPr>
                <w:sz w:val="22"/>
              </w:rPr>
              <w:t>25%</w:t>
            </w:r>
          </w:p>
        </w:tc>
        <w:tc>
          <w:tcPr>
            <w:tcW w:type="dxa" w:w="1587"/>
          </w:tcPr>
          <w:p>
            <w:r/>
            <w:r>
              <w:rPr>
                <w:sz w:val="22"/>
              </w:rPr>
              <w:t>Product-fit: dagang eceran dan jasa rutin harian paling membutuhkan POS dan analitik.</w:t>
            </w:r>
          </w:p>
        </w:tc>
      </w:tr>
      <w:tr>
        <w:tc>
          <w:tcPr>
            <w:tcW w:type="dxa" w:w="1587"/>
          </w:tcPr>
          <w:p>
            <w:r/>
            <w:r>
              <w:rPr>
                <w:sz w:val="22"/>
              </w:rPr>
              <w:t>Kesiapan Digital</w:t>
            </w:r>
          </w:p>
        </w:tc>
        <w:tc>
          <w:tcPr>
            <w:tcW w:type="dxa" w:w="1587"/>
          </w:tcPr>
          <w:p>
            <w:r/>
            <w:r>
              <w:rPr>
                <w:sz w:val="22"/>
              </w:rPr>
              <w:t>% penduduk pengguna internet 2025 (S4b)</w:t>
            </w:r>
          </w:p>
        </w:tc>
        <w:tc>
          <w:tcPr>
            <w:tcW w:type="dxa" w:w="1587"/>
          </w:tcPr>
          <w:p>
            <w:r/>
            <w:r>
              <w:rPr>
                <w:sz w:val="22"/>
              </w:rPr>
              <w:t>+</w:t>
            </w:r>
          </w:p>
        </w:tc>
        <w:tc>
          <w:tcPr>
            <w:tcW w:type="dxa" w:w="1587"/>
          </w:tcPr>
          <w:p>
            <w:r/>
            <w:r>
              <w:rPr>
                <w:sz w:val="22"/>
              </w:rPr>
              <w:t>20%</w:t>
            </w:r>
          </w:p>
        </w:tc>
        <w:tc>
          <w:tcPr>
            <w:tcW w:type="dxa" w:w="1587"/>
          </w:tcPr>
          <w:p>
            <w:r/>
            <w:r>
              <w:rPr>
                <w:sz w:val="22"/>
              </w:rPr>
              <w:t>Prasyarat POS cloud dan dasbor AI; wilayah offline butuh edukasi panjang.</w:t>
            </w:r>
          </w:p>
        </w:tc>
      </w:tr>
      <w:tr>
        <w:tc>
          <w:tcPr>
            <w:tcW w:type="dxa" w:w="1587"/>
          </w:tcPr>
          <w:p>
            <w:r/>
            <w:r>
              <w:rPr>
                <w:sz w:val="22"/>
              </w:rPr>
              <w:t>Adopsi Pembayaran Digital</w:t>
            </w:r>
          </w:p>
        </w:tc>
        <w:tc>
          <w:tcPr>
            <w:tcW w:type="dxa" w:w="1587"/>
          </w:tcPr>
          <w:p>
            <w:r/>
            <w:r>
              <w:rPr>
                <w:sz w:val="22"/>
              </w:rPr>
              <w:t>Nominal e-Samsat per UMKM 2024, proksi (S3)</w:t>
            </w:r>
          </w:p>
        </w:tc>
        <w:tc>
          <w:tcPr>
            <w:tcW w:type="dxa" w:w="1587"/>
          </w:tcPr>
          <w:p>
            <w:r/>
            <w:r>
              <w:rPr>
                <w:sz w:val="22"/>
              </w:rPr>
              <w:t>+</w:t>
            </w:r>
          </w:p>
        </w:tc>
        <w:tc>
          <w:tcPr>
            <w:tcW w:type="dxa" w:w="1587"/>
          </w:tcPr>
          <w:p>
            <w:r/>
            <w:r>
              <w:rPr>
                <w:sz w:val="22"/>
              </w:rPr>
              <w:t>15%</w:t>
            </w:r>
          </w:p>
        </w:tc>
        <w:tc>
          <w:tcPr>
            <w:tcW w:type="dxa" w:w="1587"/>
          </w:tcPr>
          <w:p>
            <w:r/>
            <w:r>
              <w:rPr>
                <w:sz w:val="22"/>
              </w:rPr>
              <w:t>Bukti perilaku bayar digital (korelasi +0,42 dengan daya beli); QRIS kab/kota tidak dipublikasikan.</w:t>
            </w:r>
          </w:p>
        </w:tc>
      </w:tr>
      <w:tr>
        <w:tc>
          <w:tcPr>
            <w:tcW w:type="dxa" w:w="1587"/>
          </w:tcPr>
          <w:p>
            <w:r/>
            <w:r>
              <w:rPr>
                <w:sz w:val="22"/>
              </w:rPr>
              <w:t>Aktivitas Ekonomi</w:t>
            </w:r>
          </w:p>
        </w:tc>
        <w:tc>
          <w:tcPr>
            <w:tcW w:type="dxa" w:w="1587"/>
          </w:tcPr>
          <w:p>
            <w:r/>
            <w:r>
              <w:rPr>
                <w:sz w:val="22"/>
              </w:rPr>
              <w:t>PDRB per kapita 2024 (S4a)</w:t>
            </w:r>
          </w:p>
        </w:tc>
        <w:tc>
          <w:tcPr>
            <w:tcW w:type="dxa" w:w="1587"/>
          </w:tcPr>
          <w:p>
            <w:r/>
            <w:r>
              <w:rPr>
                <w:sz w:val="22"/>
              </w:rPr>
              <w:t>+</w:t>
            </w:r>
          </w:p>
        </w:tc>
        <w:tc>
          <w:tcPr>
            <w:tcW w:type="dxa" w:w="1587"/>
          </w:tcPr>
          <w:p>
            <w:r/>
            <w:r>
              <w:rPr>
                <w:sz w:val="22"/>
              </w:rPr>
              <w:t>10%</w:t>
            </w:r>
          </w:p>
        </w:tc>
        <w:tc>
          <w:tcPr>
            <w:tcW w:type="dxa" w:w="1587"/>
          </w:tcPr>
          <w:p>
            <w:r/>
            <w:r>
              <w:rPr>
                <w:sz w:val="22"/>
              </w:rPr>
              <w:t>Daya beli menopang kemampuan langganan SaaS; bobot terkecil karena Klay menyasar volume UMKM.</w:t>
            </w:r>
          </w:p>
        </w:tc>
      </w:tr>
      <w:tr>
        <w:tc>
          <w:tcPr>
            <w:tcW w:type="dxa" w:w="1587"/>
          </w:tcPr>
          <w:p>
            <w:r/>
            <w:r>
              <w:rPr>
                <w:sz w:val="22"/>
              </w:rPr>
              <w:t>Total</w:t>
            </w:r>
          </w:p>
        </w:tc>
        <w:tc>
          <w:tcPr>
            <w:tcW w:type="dxa" w:w="1587"/>
          </w:tcPr>
          <w:p>
            <w:r/>
            <w:r>
              <w:rPr>
                <w:sz w:val="22"/>
              </w:rPr>
            </w:r>
          </w:p>
        </w:tc>
        <w:tc>
          <w:tcPr>
            <w:tcW w:type="dxa" w:w="1587"/>
          </w:tcPr>
          <w:p>
            <w:r/>
            <w:r>
              <w:rPr>
                <w:sz w:val="22"/>
              </w:rPr>
            </w:r>
          </w:p>
        </w:tc>
        <w:tc>
          <w:tcPr>
            <w:tcW w:type="dxa" w:w="1587"/>
          </w:tcPr>
          <w:p>
            <w:r/>
            <w:r>
              <w:rPr>
                <w:sz w:val="22"/>
              </w:rPr>
              <w:t>100%</w:t>
            </w:r>
          </w:p>
        </w:tc>
        <w:tc>
          <w:tcPr>
            <w:tcW w:type="dxa" w:w="1587"/>
          </w:tcPr>
          <w:p>
            <w:r/>
            <w:r>
              <w:rPr>
                <w:sz w:val="22"/>
              </w:rPr>
              <w:t>Terverifikasi di kode: sum == 100.</w:t>
            </w:r>
          </w:p>
        </w:tc>
      </w:tr>
    </w:tbl>
    <w:p/>
    <w:p>
      <w:r>
        <w:br w:type="page"/>
      </w:r>
    </w:p>
    <w:p>
      <w:pPr>
        <w:pStyle w:val="Heading1"/>
      </w:pPr>
      <w:r>
        <w:t>Keterbatasan dan Saran</w:t>
      </w:r>
    </w:p>
    <w:p>
      <w:pPr>
        <w:ind w:firstLine="567"/>
      </w:pPr>
      <w:r>
        <w:t>Empat hal perlu dicatat jujur. Pertama, fondasi data 27 kabupaten/kota berhasil disusun dari empat sumber publik mutakhir dengan seluruh angka tertelusur. Kedua, lima wilayah marjinal tereliminasi secara berprinsip sehingga analisis berfokus pada 22 wilayah yang mencakup 95,2 persen UMKM. Ketiga, pasar terkonsentrasi pada tiga wilayah besar, kota menjadi kantong digital dan adopsi sedangkan kabupaten menjadi kantong volume. Keempat, rancangan bobot 30/25/20/15/10 ditetapkan dengan justifikasi ICP dan terverifikasi berjumlah 100.</w:t>
      </w:r>
    </w:p>
    <w:p>
      <w:pPr>
        <w:ind w:firstLine="567"/>
      </w:pPr>
      <w:r>
        <w:t>Bagi SDR Skalar, prioritaskan penjadwalan ke wilayah besar bervolume tinggi. Gunakan peringkat kepadatan sektor untuk memilih angle pitch (ritel vs jasa), dan mulai dari kuadran kaya-digital untuk friksi adopsi terendah. Keterbatasan utama: S1 berlabel proyeksi; S2 hanya UMKM binaan dengan n 97 sampai 175 per wilayah dan bias fashion; e-Samsat adalah proksi, bukan QRIS. PDRB 2024 sangat sementara dan Susenas memakai sampel. Tahap berikutnya: lengkapi data F&amp;B populasi, kejar seri QRIS kab/kota bila tersedia, lalu lanjutkan ke K-Means, skoring, Top 5 segmen, dan sensitivity check.</w:t>
      </w:r>
    </w:p>
    <w:p>
      <w:r>
        <w:br w:type="page"/>
      </w:r>
    </w:p>
    <w:p>
      <w:pPr>
        <w:pStyle w:val="Heading1"/>
      </w:pPr>
      <w:r>
        <w:t>Daftar Pustaka</w:t>
      </w:r>
    </w:p>
    <w:p>
      <w:pPr>
        <w:ind w:left="567" w:hanging="567"/>
      </w:pPr>
      <w:r>
        <w:t>Badan Pusat Statistik Provinsi Jawa Barat. 2025. Provinsi Jawa Barat Dalam Angka 2025. No. Publikasi 32000.25001. Bandung: BPS Provinsi Jawa Barat.</w:t>
      </w:r>
    </w:p>
    <w:p>
      <w:pPr>
        <w:ind w:left="567" w:hanging="567"/>
      </w:pPr>
      <w:r>
        <w:t>Badan Pusat Statistik Provinsi Jawa Barat. 2025. Statistik Kesejahteraan Rakyat Provinsi Jawa Barat 2025. No. Publikasi 32000.25059. Bandung: BPS Provinsi Jawa Barat.</w:t>
      </w:r>
    </w:p>
    <w:p>
      <w:pPr>
        <w:ind w:left="567" w:hanging="567"/>
      </w:pPr>
      <w:r>
        <w:t>Badan Pusat Statistik. 2024. Statistik Telekomunikasi Indonesia 2023. No. Publikasi 06300.24009. Jakarta: BPS.</w:t>
      </w:r>
    </w:p>
    <w:p>
      <w:pPr>
        <w:ind w:left="567" w:hanging="567"/>
      </w:pPr>
      <w:r>
        <w:t>Bank Indonesia. 2025. Laporan Perekonomian Provinsi Jawa Barat Mei 2025. Jakarta: Bank Indonesia.</w:t>
      </w:r>
    </w:p>
    <w:p>
      <w:pPr>
        <w:ind w:left="567" w:hanging="567"/>
      </w:pPr>
      <w:r>
        <w:t>Bank Indonesia. 2024. Laporan Perekonomian Provinsi Banten Mei 2024. Jakarta: Bank Indonesia.</w:t>
      </w:r>
    </w:p>
    <w:p>
      <w:pPr>
        <w:ind w:left="567" w:hanging="567"/>
      </w:pPr>
      <w:r>
        <w:t>Dinas Koperasi dan Usaha Kecil Provinsi Jawa Barat. Proyeksi Jumlah UMKM Berdasarkan Kabupaten/Kota dan Kategori Usaha di Jawa Barat 2017-2023. Open Data Jawa Barat. Diakses 30 Oktober 2026.</w:t>
      </w:r>
    </w:p>
    <w:p>
      <w:pPr>
        <w:ind w:left="567" w:hanging="567"/>
      </w:pPr>
      <w:r>
        <w:t>Dinas Koperasi dan Usaha Kecil Provinsi Jawa Barat. Jumlah UMKM Binaan Berdasarkan Jenis Usaha di Jawa Barat 2019-2023. Open Data Jawa Barat. Diakses 30 Oktober 2026.</w:t>
      </w:r>
    </w:p>
    <w:p>
      <w:pPr>
        <w:ind w:left="567" w:hanging="567"/>
      </w:pPr>
      <w:r>
        <w:t>Badan Pendapatan Daerah Provinsi Jawa Barat. Jumlah Pembayaran PKB Melalui e-Samsat Berdasarkan Bank Penerima dan Cabang Pelayanan 2014-2025. Open Data Jawa Barat. Diakses 30 Oktober 2026.</w:t>
      </w:r>
    </w:p>
    <w:p>
      <w:pPr>
        <w:ind w:left="567" w:hanging="567"/>
      </w:pPr>
      <w:r>
        <w:t>PT Skalar Solusi Digital. 2026. Case Study Brief: Market Prioritization untuk UMKM dan Brief ICP Klay. Jakarta: Skalar Solutions.</w:t>
      </w:r>
    </w:p>
    <w:p>
      <w:r>
        <w:br w:type="page"/>
      </w:r>
    </w:p>
    <w:p>
      <w:pPr>
        <w:pStyle w:val="Heading1"/>
      </w:pPr>
      <w:r>
        <w:t>Lampiran</w:t>
      </w:r>
    </w:p>
    <w:p>
      <w:pPr>
        <w:pStyle w:val="Heading2"/>
      </w:pPr>
      <w:r>
        <w:t>Akses Notebook dan Berkas</w:t>
      </w:r>
    </w:p>
    <w:p>
      <w:r>
        <w:t>Link Colab (atur akses Anyone with the link can view): [ISI LINK COLAB]</w:t>
      </w:r>
    </w:p>
    <w:p>
      <w:r>
        <w:t>Berkas notebook: notebooks/Milestone1_ICP_Klay_Jabar.ipynb dan notebooks/Milestone2_ICP_Klay_Jabar.ipynb</w:t>
      </w:r>
    </w:p>
    <w:p>
      <w:r>
        <w:t>Berkas data: output/ (CSV final) dan data/ (5 CSV sumber). Gambar: assets/ (10 gambar). Skrip: scripts/extract_bps_tables.py. Katalog sumber: SOURCES.md.</w:t>
      </w:r>
    </w:p>
    <w:p>
      <w:pPr>
        <w:pStyle w:val="Heading2"/>
      </w:pPr>
      <w:r>
        <w:t>Wilayah Final</w:t>
      </w:r>
    </w:p>
    <w:tbl>
      <w:tblPr>
        <w:tblStyle w:val="TableGrid"/>
        <w:tblW w:type="auto" w:w="0"/>
        <w:jc w:val="center"/>
        <w:tblLook w:firstColumn="1" w:firstRow="1" w:lastColumn="0" w:lastRow="0" w:noHBand="0" w:noVBand="1" w:val="04A0"/>
      </w:tblPr>
      <w:tblGrid>
        <w:gridCol w:w="3968"/>
        <w:gridCol w:w="3968"/>
      </w:tblGrid>
      <w:tr>
        <w:tc>
          <w:tcPr>
            <w:tcW w:type="dxa" w:w="3968"/>
          </w:tcPr>
          <w:p>
            <w:r/>
            <w:r>
              <w:rPr>
                <w:b/>
                <w:sz w:val="22"/>
              </w:rPr>
              <w:t>Wilayah</w:t>
            </w:r>
          </w:p>
        </w:tc>
        <w:tc>
          <w:tcPr>
            <w:tcW w:type="dxa" w:w="3968"/>
          </w:tcPr>
          <w:p>
            <w:r/>
            <w:r>
              <w:rPr>
                <w:b/>
                <w:sz w:val="22"/>
              </w:rPr>
              <w:t>Total UMKM 2023</w:t>
            </w:r>
          </w:p>
        </w:tc>
      </w:tr>
      <w:tr>
        <w:tc>
          <w:tcPr>
            <w:tcW w:type="dxa" w:w="3968"/>
          </w:tcPr>
          <w:p>
            <w:r/>
            <w:r>
              <w:rPr>
                <w:sz w:val="22"/>
              </w:rPr>
              <w:t>KABUPATEN BOGOR</w:t>
            </w:r>
          </w:p>
        </w:tc>
        <w:tc>
          <w:tcPr>
            <w:tcW w:type="dxa" w:w="3968"/>
          </w:tcPr>
          <w:p>
            <w:r/>
            <w:r>
              <w:rPr>
                <w:sz w:val="22"/>
              </w:rPr>
              <w:t>570.944</w:t>
            </w:r>
          </w:p>
        </w:tc>
      </w:tr>
      <w:tr>
        <w:tc>
          <w:tcPr>
            <w:tcW w:type="dxa" w:w="3968"/>
          </w:tcPr>
          <w:p>
            <w:r/>
            <w:r>
              <w:rPr>
                <w:sz w:val="22"/>
              </w:rPr>
              <w:t>KABUPATEN BANDUNG</w:t>
            </w:r>
          </w:p>
        </w:tc>
        <w:tc>
          <w:tcPr>
            <w:tcW w:type="dxa" w:w="3968"/>
          </w:tcPr>
          <w:p>
            <w:r/>
            <w:r>
              <w:rPr>
                <w:sz w:val="22"/>
              </w:rPr>
              <w:t>537.801</w:t>
            </w:r>
          </w:p>
        </w:tc>
      </w:tr>
      <w:tr>
        <w:tc>
          <w:tcPr>
            <w:tcW w:type="dxa" w:w="3968"/>
          </w:tcPr>
          <w:p>
            <w:r/>
            <w:r>
              <w:rPr>
                <w:sz w:val="22"/>
              </w:rPr>
              <w:t>KOTA BANDUNG</w:t>
            </w:r>
          </w:p>
        </w:tc>
        <w:tc>
          <w:tcPr>
            <w:tcW w:type="dxa" w:w="3968"/>
          </w:tcPr>
          <w:p>
            <w:r/>
            <w:r>
              <w:rPr>
                <w:sz w:val="22"/>
              </w:rPr>
              <w:t>523.584</w:t>
            </w:r>
          </w:p>
        </w:tc>
      </w:tr>
      <w:tr>
        <w:tc>
          <w:tcPr>
            <w:tcW w:type="dxa" w:w="3968"/>
          </w:tcPr>
          <w:p>
            <w:r/>
            <w:r>
              <w:rPr>
                <w:sz w:val="22"/>
              </w:rPr>
              <w:t>KABUPATEN SUKABUMI</w:t>
            </w:r>
          </w:p>
        </w:tc>
        <w:tc>
          <w:tcPr>
            <w:tcW w:type="dxa" w:w="3968"/>
          </w:tcPr>
          <w:p>
            <w:r/>
            <w:r>
              <w:rPr>
                <w:sz w:val="22"/>
              </w:rPr>
              <w:t>409.507</w:t>
            </w:r>
          </w:p>
        </w:tc>
      </w:tr>
      <w:tr>
        <w:tc>
          <w:tcPr>
            <w:tcW w:type="dxa" w:w="3968"/>
          </w:tcPr>
          <w:p>
            <w:r/>
            <w:r>
              <w:rPr>
                <w:sz w:val="22"/>
              </w:rPr>
              <w:t>KABUPATEN GARUT</w:t>
            </w:r>
          </w:p>
        </w:tc>
        <w:tc>
          <w:tcPr>
            <w:tcW w:type="dxa" w:w="3968"/>
          </w:tcPr>
          <w:p>
            <w:r/>
            <w:r>
              <w:rPr>
                <w:sz w:val="22"/>
              </w:rPr>
              <w:t>394.494</w:t>
            </w:r>
          </w:p>
        </w:tc>
      </w:tr>
      <w:tr>
        <w:tc>
          <w:tcPr>
            <w:tcW w:type="dxa" w:w="3968"/>
          </w:tcPr>
          <w:p>
            <w:r/>
            <w:r>
              <w:rPr>
                <w:sz w:val="22"/>
              </w:rPr>
              <w:t>KABUPATEN CIREBON</w:t>
            </w:r>
          </w:p>
        </w:tc>
        <w:tc>
          <w:tcPr>
            <w:tcW w:type="dxa" w:w="3968"/>
          </w:tcPr>
          <w:p>
            <w:r/>
            <w:r>
              <w:rPr>
                <w:sz w:val="22"/>
              </w:rPr>
              <w:t>384.544</w:t>
            </w:r>
          </w:p>
        </w:tc>
      </w:tr>
      <w:tr>
        <w:tc>
          <w:tcPr>
            <w:tcW w:type="dxa" w:w="3968"/>
          </w:tcPr>
          <w:p>
            <w:r/>
            <w:r>
              <w:rPr>
                <w:sz w:val="22"/>
              </w:rPr>
              <w:t>KABUPATEN CIANJUR</w:t>
            </w:r>
          </w:p>
        </w:tc>
        <w:tc>
          <w:tcPr>
            <w:tcW w:type="dxa" w:w="3968"/>
          </w:tcPr>
          <w:p>
            <w:r/>
            <w:r>
              <w:rPr>
                <w:sz w:val="22"/>
              </w:rPr>
              <w:t>381.810</w:t>
            </w:r>
          </w:p>
        </w:tc>
      </w:tr>
      <w:tr>
        <w:tc>
          <w:tcPr>
            <w:tcW w:type="dxa" w:w="3968"/>
          </w:tcPr>
          <w:p>
            <w:r/>
            <w:r>
              <w:rPr>
                <w:sz w:val="22"/>
              </w:rPr>
              <w:t>KABUPATEN KARAWANG</w:t>
            </w:r>
          </w:p>
        </w:tc>
        <w:tc>
          <w:tcPr>
            <w:tcW w:type="dxa" w:w="3968"/>
          </w:tcPr>
          <w:p>
            <w:r/>
            <w:r>
              <w:rPr>
                <w:sz w:val="22"/>
              </w:rPr>
              <w:t>355.624</w:t>
            </w:r>
          </w:p>
        </w:tc>
      </w:tr>
      <w:tr>
        <w:tc>
          <w:tcPr>
            <w:tcW w:type="dxa" w:w="3968"/>
          </w:tcPr>
          <w:p>
            <w:r/>
            <w:r>
              <w:rPr>
                <w:sz w:val="22"/>
              </w:rPr>
              <w:t>KABUPATEN BEKASI</w:t>
            </w:r>
          </w:p>
        </w:tc>
        <w:tc>
          <w:tcPr>
            <w:tcW w:type="dxa" w:w="3968"/>
          </w:tcPr>
          <w:p>
            <w:r/>
            <w:r>
              <w:rPr>
                <w:sz w:val="22"/>
              </w:rPr>
              <w:t>351.721</w:t>
            </w:r>
          </w:p>
        </w:tc>
      </w:tr>
      <w:tr>
        <w:tc>
          <w:tcPr>
            <w:tcW w:type="dxa" w:w="3968"/>
          </w:tcPr>
          <w:p>
            <w:r/>
            <w:r>
              <w:rPr>
                <w:sz w:val="22"/>
              </w:rPr>
              <w:t>KOTA BEKASI</w:t>
            </w:r>
          </w:p>
        </w:tc>
        <w:tc>
          <w:tcPr>
            <w:tcW w:type="dxa" w:w="3968"/>
          </w:tcPr>
          <w:p>
            <w:r/>
            <w:r>
              <w:rPr>
                <w:sz w:val="22"/>
              </w:rPr>
              <w:t>309.119</w:t>
            </w:r>
          </w:p>
        </w:tc>
      </w:tr>
      <w:tr>
        <w:tc>
          <w:tcPr>
            <w:tcW w:type="dxa" w:w="3968"/>
          </w:tcPr>
          <w:p>
            <w:r/>
            <w:r>
              <w:rPr>
                <w:sz w:val="22"/>
              </w:rPr>
              <w:t>KABUPATEN INDRAMAYU</w:t>
            </w:r>
          </w:p>
        </w:tc>
        <w:tc>
          <w:tcPr>
            <w:tcW w:type="dxa" w:w="3968"/>
          </w:tcPr>
          <w:p>
            <w:r/>
            <w:r>
              <w:rPr>
                <w:sz w:val="22"/>
              </w:rPr>
              <w:t>290.833</w:t>
            </w:r>
          </w:p>
        </w:tc>
      </w:tr>
      <w:tr>
        <w:tc>
          <w:tcPr>
            <w:tcW w:type="dxa" w:w="3968"/>
          </w:tcPr>
          <w:p>
            <w:r/>
            <w:r>
              <w:rPr>
                <w:sz w:val="22"/>
              </w:rPr>
              <w:t>KABUPATEN TASIKMALAYA</w:t>
            </w:r>
          </w:p>
        </w:tc>
        <w:tc>
          <w:tcPr>
            <w:tcW w:type="dxa" w:w="3968"/>
          </w:tcPr>
          <w:p>
            <w:r/>
            <w:r>
              <w:rPr>
                <w:sz w:val="22"/>
              </w:rPr>
              <w:t>286.299</w:t>
            </w:r>
          </w:p>
        </w:tc>
      </w:tr>
      <w:tr>
        <w:tc>
          <w:tcPr>
            <w:tcW w:type="dxa" w:w="3968"/>
          </w:tcPr>
          <w:p>
            <w:r/>
            <w:r>
              <w:rPr>
                <w:sz w:val="22"/>
              </w:rPr>
              <w:t>KABUPATEN SUBANG</w:t>
            </w:r>
          </w:p>
        </w:tc>
        <w:tc>
          <w:tcPr>
            <w:tcW w:type="dxa" w:w="3968"/>
          </w:tcPr>
          <w:p>
            <w:r/>
            <w:r>
              <w:rPr>
                <w:sz w:val="22"/>
              </w:rPr>
              <w:t>258.458</w:t>
            </w:r>
          </w:p>
        </w:tc>
      </w:tr>
      <w:tr>
        <w:tc>
          <w:tcPr>
            <w:tcW w:type="dxa" w:w="3968"/>
          </w:tcPr>
          <w:p>
            <w:r/>
            <w:r>
              <w:rPr>
                <w:sz w:val="22"/>
              </w:rPr>
              <w:t>KOTA DEPOK</w:t>
            </w:r>
          </w:p>
        </w:tc>
        <w:tc>
          <w:tcPr>
            <w:tcW w:type="dxa" w:w="3968"/>
          </w:tcPr>
          <w:p>
            <w:r/>
            <w:r>
              <w:rPr>
                <w:sz w:val="22"/>
              </w:rPr>
              <w:t>247.206</w:t>
            </w:r>
          </w:p>
        </w:tc>
      </w:tr>
      <w:tr>
        <w:tc>
          <w:tcPr>
            <w:tcW w:type="dxa" w:w="3968"/>
          </w:tcPr>
          <w:p>
            <w:r/>
            <w:r>
              <w:rPr>
                <w:sz w:val="22"/>
              </w:rPr>
              <w:t>KABUPATEN MAJALENGKA</w:t>
            </w:r>
          </w:p>
        </w:tc>
        <w:tc>
          <w:tcPr>
            <w:tcW w:type="dxa" w:w="3968"/>
          </w:tcPr>
          <w:p>
            <w:r/>
            <w:r>
              <w:rPr>
                <w:sz w:val="22"/>
              </w:rPr>
              <w:t>238.764</w:t>
            </w:r>
          </w:p>
        </w:tc>
      </w:tr>
      <w:tr>
        <w:tc>
          <w:tcPr>
            <w:tcW w:type="dxa" w:w="3968"/>
          </w:tcPr>
          <w:p>
            <w:r/>
            <w:r>
              <w:rPr>
                <w:sz w:val="22"/>
              </w:rPr>
              <w:t>KABUPATEN BANDUNG BARAT</w:t>
            </w:r>
          </w:p>
        </w:tc>
        <w:tc>
          <w:tcPr>
            <w:tcW w:type="dxa" w:w="3968"/>
          </w:tcPr>
          <w:p>
            <w:r/>
            <w:r>
              <w:rPr>
                <w:sz w:val="22"/>
              </w:rPr>
              <w:t>237.919</w:t>
            </w:r>
          </w:p>
        </w:tc>
      </w:tr>
      <w:tr>
        <w:tc>
          <w:tcPr>
            <w:tcW w:type="dxa" w:w="3968"/>
          </w:tcPr>
          <w:p>
            <w:r/>
            <w:r>
              <w:rPr>
                <w:sz w:val="22"/>
              </w:rPr>
              <w:t>KABUPATEN CIAMIS</w:t>
            </w:r>
          </w:p>
        </w:tc>
        <w:tc>
          <w:tcPr>
            <w:tcW w:type="dxa" w:w="3968"/>
          </w:tcPr>
          <w:p>
            <w:r/>
            <w:r>
              <w:rPr>
                <w:sz w:val="22"/>
              </w:rPr>
              <w:t>212.697</w:t>
            </w:r>
          </w:p>
        </w:tc>
      </w:tr>
      <w:tr>
        <w:tc>
          <w:tcPr>
            <w:tcW w:type="dxa" w:w="3968"/>
          </w:tcPr>
          <w:p>
            <w:r/>
            <w:r>
              <w:rPr>
                <w:sz w:val="22"/>
              </w:rPr>
              <w:t>KABUPATEN SUMEDANG</w:t>
            </w:r>
          </w:p>
        </w:tc>
        <w:tc>
          <w:tcPr>
            <w:tcW w:type="dxa" w:w="3968"/>
          </w:tcPr>
          <w:p>
            <w:r/>
            <w:r>
              <w:rPr>
                <w:sz w:val="22"/>
              </w:rPr>
              <w:t>176.898</w:t>
            </w:r>
          </w:p>
        </w:tc>
      </w:tr>
      <w:tr>
        <w:tc>
          <w:tcPr>
            <w:tcW w:type="dxa" w:w="3968"/>
          </w:tcPr>
          <w:p>
            <w:r/>
            <w:r>
              <w:rPr>
                <w:sz w:val="22"/>
              </w:rPr>
              <w:t>KABUPATEN KUNINGAN</w:t>
            </w:r>
          </w:p>
        </w:tc>
        <w:tc>
          <w:tcPr>
            <w:tcW w:type="dxa" w:w="3968"/>
          </w:tcPr>
          <w:p>
            <w:r/>
            <w:r>
              <w:rPr>
                <w:sz w:val="22"/>
              </w:rPr>
              <w:t>144.444</w:t>
            </w:r>
          </w:p>
        </w:tc>
      </w:tr>
      <w:tr>
        <w:tc>
          <w:tcPr>
            <w:tcW w:type="dxa" w:w="3968"/>
          </w:tcPr>
          <w:p>
            <w:r/>
            <w:r>
              <w:rPr>
                <w:sz w:val="22"/>
              </w:rPr>
              <w:t>KOTA TASIKMALAYA</w:t>
            </w:r>
          </w:p>
        </w:tc>
        <w:tc>
          <w:tcPr>
            <w:tcW w:type="dxa" w:w="3968"/>
          </w:tcPr>
          <w:p>
            <w:r/>
            <w:r>
              <w:rPr>
                <w:sz w:val="22"/>
              </w:rPr>
              <w:t>138.704</w:t>
            </w:r>
          </w:p>
        </w:tc>
      </w:tr>
      <w:tr>
        <w:tc>
          <w:tcPr>
            <w:tcW w:type="dxa" w:w="3968"/>
          </w:tcPr>
          <w:p>
            <w:r/>
            <w:r>
              <w:rPr>
                <w:sz w:val="22"/>
              </w:rPr>
              <w:t>KABUPATEN PURWAKARTA</w:t>
            </w:r>
          </w:p>
        </w:tc>
        <w:tc>
          <w:tcPr>
            <w:tcW w:type="dxa" w:w="3968"/>
          </w:tcPr>
          <w:p>
            <w:r/>
            <w:r>
              <w:rPr>
                <w:sz w:val="22"/>
              </w:rPr>
              <w:t>132.815</w:t>
            </w:r>
          </w:p>
        </w:tc>
      </w:tr>
      <w:tr>
        <w:tc>
          <w:tcPr>
            <w:tcW w:type="dxa" w:w="3968"/>
          </w:tcPr>
          <w:p>
            <w:r/>
            <w:r>
              <w:rPr>
                <w:sz w:val="22"/>
              </w:rPr>
              <w:t>KOTA BOGOR</w:t>
            </w:r>
          </w:p>
        </w:tc>
        <w:tc>
          <w:tcPr>
            <w:tcW w:type="dxa" w:w="3968"/>
          </w:tcPr>
          <w:p>
            <w:r/>
            <w:r>
              <w:rPr>
                <w:sz w:val="22"/>
              </w:rPr>
              <w:t>131.537</w:t>
            </w:r>
          </w:p>
        </w:tc>
      </w:tr>
    </w:tbl>
    <w:p/>
    <w:sectPr w:rsidR="00FC693F" w:rsidRPr="0006063C" w:rsidSect="00034616">
      <w:pgSz w:w="11906" w:h="16838"/>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