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49DD" w:rsidRDefault="00A849DD"/>
    <w:p w:rsidR="00A849DD" w:rsidRDefault="00A849DD"/>
    <w:p w:rsidR="00A849DD" w:rsidRDefault="00A849DD"/>
    <w:p w:rsidR="00A849DD" w:rsidRDefault="00961E5A">
      <w:pPr>
        <w:ind w:firstLine="0"/>
        <w:jc w:val="center"/>
      </w:pPr>
      <w:r>
        <w:rPr>
          <w:b/>
        </w:rPr>
        <w:t>Entrega 3: diseño, modelo de datos y reglas de negocio</w:t>
      </w:r>
    </w:p>
    <w:p w:rsidR="00A849DD" w:rsidRDefault="00A849DD"/>
    <w:p w:rsidR="00A849DD" w:rsidRDefault="00961E5A">
      <w:pPr>
        <w:ind w:firstLine="0"/>
        <w:jc w:val="center"/>
      </w:pPr>
      <w:r>
        <w:t>David García · Carné: ______________</w:t>
      </w:r>
    </w:p>
    <w:p w:rsidR="00A849DD" w:rsidRDefault="00961E5A">
      <w:pPr>
        <w:ind w:firstLine="0"/>
        <w:jc w:val="center"/>
      </w:pPr>
      <w:r>
        <w:t>Yordy Carreto · Carné: ______________</w:t>
      </w:r>
    </w:p>
    <w:p w:rsidR="00A849DD" w:rsidRDefault="00961E5A">
      <w:pPr>
        <w:ind w:firstLine="0"/>
        <w:jc w:val="center"/>
      </w:pPr>
      <w:r>
        <w:t>Daylin Loarca · Carné: ______________</w:t>
      </w:r>
    </w:p>
    <w:p w:rsidR="00A849DD" w:rsidRDefault="00961E5A">
      <w:pPr>
        <w:ind w:firstLine="0"/>
        <w:jc w:val="center"/>
      </w:pPr>
      <w:r>
        <w:t>[Institución y carrera]</w:t>
      </w:r>
    </w:p>
    <w:p w:rsidR="00A849DD" w:rsidRDefault="00961E5A">
      <w:pPr>
        <w:ind w:firstLine="0"/>
        <w:jc w:val="center"/>
      </w:pPr>
      <w:r>
        <w:t>[Curso y sección]</w:t>
      </w:r>
    </w:p>
    <w:p w:rsidR="00A849DD" w:rsidRDefault="00961E5A">
      <w:pPr>
        <w:ind w:firstLine="0"/>
        <w:jc w:val="center"/>
      </w:pPr>
      <w:r>
        <w:t>[Nombre del docente]</w:t>
      </w:r>
    </w:p>
    <w:p w:rsidR="00A849DD" w:rsidRDefault="00961E5A">
      <w:pPr>
        <w:ind w:firstLine="0"/>
        <w:jc w:val="center"/>
      </w:pPr>
      <w:r>
        <w:t>20 de octubre de 2026</w:t>
      </w:r>
    </w:p>
    <w:p w:rsidR="00A849DD" w:rsidRDefault="00961E5A">
      <w:pPr>
        <w:ind w:firstLine="0"/>
        <w:jc w:val="center"/>
      </w:pPr>
      <w:r>
        <w:t>Librería La Crayola Gigante · Entrega 3</w:t>
      </w:r>
    </w:p>
    <w:p w:rsidR="00A849DD" w:rsidRDefault="00961E5A">
      <w:r>
        <w:br w:type="page"/>
      </w:r>
    </w:p>
    <w:p w:rsidR="00A849DD" w:rsidRDefault="00961E5A">
      <w:pPr>
        <w:pStyle w:val="Ttulo1"/>
      </w:pPr>
      <w:bookmarkStart w:id="0" w:name="_Toc243426671"/>
      <w:r>
        <w:lastRenderedPageBreak/>
        <w:t>Contenido</w:t>
      </w:r>
      <w:bookmarkEnd w:id="0"/>
    </w:p>
    <w:p w:rsidR="00925413" w:rsidRDefault="00961E5A">
      <w:pPr>
        <w:pStyle w:val="TDC1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r>
        <w:fldChar w:fldCharType="begin"/>
      </w:r>
      <w:r>
        <w:instrText>TOC \o "1-2" \h \z \u</w:instrText>
      </w:r>
      <w:r w:rsidR="00925413">
        <w:fldChar w:fldCharType="separate"/>
      </w:r>
      <w:hyperlink w:anchor="_Toc243426671" w:history="1">
        <w:r w:rsidR="00925413" w:rsidRPr="00126E51">
          <w:rPr>
            <w:rStyle w:val="Hipervnculo"/>
            <w:noProof/>
          </w:rPr>
          <w:t>Contenido</w:t>
        </w:r>
        <w:r w:rsidR="00925413">
          <w:rPr>
            <w:noProof/>
            <w:webHidden/>
          </w:rPr>
          <w:tab/>
        </w:r>
        <w:r w:rsidR="00925413">
          <w:rPr>
            <w:noProof/>
            <w:webHidden/>
          </w:rPr>
          <w:fldChar w:fldCharType="begin"/>
        </w:r>
        <w:r w:rsidR="00925413">
          <w:rPr>
            <w:noProof/>
            <w:webHidden/>
          </w:rPr>
          <w:instrText xml:space="preserve"> PAGEREF _Toc243426671 \h </w:instrText>
        </w:r>
        <w:r w:rsidR="00925413">
          <w:rPr>
            <w:noProof/>
            <w:webHidden/>
          </w:rPr>
        </w:r>
        <w:r w:rsidR="00925413">
          <w:rPr>
            <w:noProof/>
            <w:webHidden/>
          </w:rPr>
          <w:fldChar w:fldCharType="separate"/>
        </w:r>
        <w:r w:rsidR="00925413">
          <w:rPr>
            <w:noProof/>
            <w:webHidden/>
          </w:rPr>
          <w:t>2</w:t>
        </w:r>
        <w:r w:rsidR="00925413">
          <w:rPr>
            <w:noProof/>
            <w:webHidden/>
          </w:rPr>
          <w:fldChar w:fldCharType="end"/>
        </w:r>
      </w:hyperlink>
    </w:p>
    <w:p w:rsidR="00925413" w:rsidRDefault="00925413">
      <w:pPr>
        <w:pStyle w:val="TDC1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672" w:history="1">
        <w:r w:rsidRPr="00126E51">
          <w:rPr>
            <w:rStyle w:val="Hipervnculo"/>
            <w:noProof/>
          </w:rPr>
          <w:t>Entrega 3: diseño, modelo de datos y reglas de negocio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25413" w:rsidRDefault="00925413">
      <w:pPr>
        <w:pStyle w:val="TDC1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673" w:history="1">
        <w:r w:rsidRPr="00126E51">
          <w:rPr>
            <w:rStyle w:val="Hipervnculo"/>
            <w:noProof/>
          </w:rPr>
          <w:t>Visión del diseño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25413" w:rsidRDefault="00925413">
      <w:pPr>
        <w:pStyle w:val="TDC1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674" w:history="1">
        <w:r w:rsidRPr="00126E51">
          <w:rPr>
            <w:rStyle w:val="Hipervnculo"/>
            <w:noProof/>
          </w:rPr>
          <w:t>Diagrama del proceso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25413" w:rsidRDefault="00925413">
      <w:pPr>
        <w:pStyle w:val="TDC1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675" w:history="1">
        <w:r w:rsidRPr="00126E51">
          <w:rPr>
            <w:rStyle w:val="Hipervnculo"/>
            <w:noProof/>
          </w:rPr>
          <w:t>Diagrama de estados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25413" w:rsidRDefault="00925413">
      <w:pPr>
        <w:pStyle w:val="TDC1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676" w:history="1">
        <w:r w:rsidRPr="00126E51">
          <w:rPr>
            <w:rStyle w:val="Hipervnculo"/>
            <w:noProof/>
          </w:rPr>
          <w:t>Modelo relacional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25413" w:rsidRDefault="00925413">
      <w:pPr>
        <w:pStyle w:val="TDC2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677" w:history="1">
        <w:r w:rsidRPr="00126E51">
          <w:rPr>
            <w:rStyle w:val="Hipervnculo"/>
            <w:noProof/>
          </w:rPr>
          <w:t>Diccionario del núcleo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25413" w:rsidRDefault="00925413">
      <w:pPr>
        <w:pStyle w:val="TDC2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678" w:history="1">
        <w:r w:rsidRPr="00126E51">
          <w:rPr>
            <w:rStyle w:val="Hipervnculo"/>
            <w:noProof/>
          </w:rPr>
          <w:t>pedidos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25413" w:rsidRDefault="00925413">
      <w:pPr>
        <w:pStyle w:val="TDC2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679" w:history="1">
        <w:r w:rsidRPr="00126E51">
          <w:rPr>
            <w:rStyle w:val="Hipervnculo"/>
            <w:noProof/>
          </w:rPr>
          <w:t>detalle_pedidos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25413" w:rsidRDefault="00925413">
      <w:pPr>
        <w:pStyle w:val="TDC2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680" w:history="1">
        <w:r w:rsidRPr="00126E51">
          <w:rPr>
            <w:rStyle w:val="Hipervnculo"/>
            <w:noProof/>
          </w:rPr>
          <w:t>aprobaciones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25413" w:rsidRDefault="00925413">
      <w:pPr>
        <w:pStyle w:val="TDC2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681" w:history="1">
        <w:r w:rsidRPr="00126E51">
          <w:rPr>
            <w:rStyle w:val="Hipervnculo"/>
            <w:noProof/>
          </w:rPr>
          <w:t>ventas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25413" w:rsidRDefault="00925413">
      <w:pPr>
        <w:pStyle w:val="TDC2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682" w:history="1">
        <w:r w:rsidRPr="00126E51">
          <w:rPr>
            <w:rStyle w:val="Hipervnculo"/>
            <w:noProof/>
          </w:rPr>
          <w:t>detalle_ventas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25413" w:rsidRDefault="00925413">
      <w:pPr>
        <w:pStyle w:val="TDC2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683" w:history="1">
        <w:r w:rsidRPr="00126E51">
          <w:rPr>
            <w:rStyle w:val="Hipervnculo"/>
            <w:noProof/>
          </w:rPr>
          <w:t>pagos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25413" w:rsidRDefault="00925413">
      <w:pPr>
        <w:pStyle w:val="TDC2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684" w:history="1">
        <w:r w:rsidRPr="00126E51">
          <w:rPr>
            <w:rStyle w:val="Hipervnculo"/>
            <w:noProof/>
          </w:rPr>
          <w:t>movimientos_inventario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25413" w:rsidRDefault="00925413">
      <w:pPr>
        <w:pStyle w:val="TDC2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685" w:history="1">
        <w:r w:rsidRPr="00126E51">
          <w:rPr>
            <w:rStyle w:val="Hipervnculo"/>
            <w:noProof/>
          </w:rPr>
          <w:t>bitacora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25413" w:rsidRDefault="00925413">
      <w:pPr>
        <w:pStyle w:val="TDC2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686" w:history="1">
        <w:r w:rsidRPr="00126E51">
          <w:rPr>
            <w:rStyle w:val="Hipervnculo"/>
            <w:noProof/>
          </w:rPr>
          <w:t>Tablas de apoyo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25413" w:rsidRDefault="00925413">
      <w:pPr>
        <w:pStyle w:val="TDC1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687" w:history="1">
        <w:r w:rsidRPr="00126E51">
          <w:rPr>
            <w:rStyle w:val="Hipervnculo"/>
            <w:noProof/>
          </w:rPr>
          <w:t>Reglas de negocio verificables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25413" w:rsidRDefault="00925413">
      <w:pPr>
        <w:pStyle w:val="TDC2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688" w:history="1">
        <w:r w:rsidRPr="00126E51">
          <w:rPr>
            <w:rStyle w:val="Hipervnculo"/>
            <w:noProof/>
          </w:rPr>
          <w:t>Ejemplos numéricos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925413" w:rsidRDefault="00925413">
      <w:pPr>
        <w:pStyle w:val="TDC1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689" w:history="1">
        <w:r w:rsidRPr="00126E51">
          <w:rPr>
            <w:rStyle w:val="Hipervnculo"/>
            <w:noProof/>
          </w:rPr>
          <w:t>Permisos y datos visibles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925413" w:rsidRDefault="00925413">
      <w:pPr>
        <w:pStyle w:val="TDC1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690" w:history="1">
        <w:r w:rsidRPr="00126E51">
          <w:rPr>
            <w:rStyle w:val="Hipervnculo"/>
            <w:noProof/>
          </w:rPr>
          <w:t>Contratos de API y manejo de errores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25413" w:rsidRDefault="00925413">
      <w:pPr>
        <w:pStyle w:val="TDC1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691" w:history="1">
        <w:r w:rsidRPr="00126E51">
          <w:rPr>
            <w:rStyle w:val="Hipervnculo"/>
            <w:noProof/>
          </w:rPr>
          <w:t>Transacciones e integridad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925413" w:rsidRDefault="00925413">
      <w:pPr>
        <w:pStyle w:val="TDC1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426692" w:history="1">
        <w:r w:rsidRPr="00126E51">
          <w:rPr>
            <w:rStyle w:val="Hipervnculo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_Toc243426692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849DD" w:rsidRDefault="00961E5A">
      <w:r>
        <w:fldChar w:fldCharType="end"/>
      </w:r>
    </w:p>
    <w:p w:rsidR="00A849DD" w:rsidRDefault="00961E5A">
      <w:pPr>
        <w:ind w:firstLine="0"/>
      </w:pPr>
      <w:r>
        <w:rPr>
          <w:i/>
        </w:rPr>
        <w:t>Índice automático: en Word, hacer clic derecho y elegir Actualizar campo si cambia la paginación.</w:t>
      </w:r>
    </w:p>
    <w:p w:rsidR="00A849DD" w:rsidRDefault="00961E5A">
      <w:r>
        <w:br w:type="page"/>
      </w:r>
    </w:p>
    <w:p w:rsidR="00A849DD" w:rsidRDefault="00961E5A">
      <w:pPr>
        <w:pStyle w:val="Ttulo1"/>
      </w:pPr>
      <w:bookmarkStart w:id="1" w:name="_Toc243426672"/>
      <w:r>
        <w:lastRenderedPageBreak/>
        <w:t>Entrega 3: diseño, modelo de datos y reglas de negocio</w:t>
      </w:r>
      <w:bookmarkEnd w:id="1"/>
    </w:p>
    <w:p w:rsidR="00A849DD" w:rsidRDefault="00961E5A">
      <w:pPr>
        <w:pStyle w:val="Ttulo1"/>
      </w:pPr>
      <w:bookmarkStart w:id="2" w:name="_Toc243426673"/>
      <w:r>
        <w:t>Visión del diseño</w:t>
      </w:r>
      <w:bookmarkEnd w:id="2"/>
    </w:p>
    <w:p w:rsidR="00A849DD" w:rsidRDefault="00961E5A">
      <w:r>
        <w:t>La solución mantiene una interfaz React, una API Express y una base PostgreSQL alojada en Neon. El navegador presenta formularios y resultados, pero la autorización, los importes y las validaciones finales se resuelven en el servidor. Esta separación impide que un cambio manual en el navegador determine por sí solo el precio, el descuento permitido o las existencias disponibles.</w:t>
      </w:r>
    </w:p>
    <w:p w:rsidR="00A849DD" w:rsidRDefault="00961E5A">
      <w:r>
        <w:t>El pedido y la venta cumplen funciones diferentes. El pedido conserva la solicitud y su estado de aprobación; la venta identifica la operación económica. Los pagos se relacionan con la venta y el inventario se actualiza únicamente al completar el importe. El comprobante conserva una representación de la venta pagada para consultarla después sin depender de cambios posteriores en el catálogo.</w:t>
      </w:r>
    </w:p>
    <w:p w:rsidR="00A849DD" w:rsidRDefault="00961E5A">
      <w:pPr>
        <w:keepNext/>
        <w:ind w:firstLine="0"/>
      </w:pPr>
      <w:r>
        <w:rPr>
          <w:b/>
        </w:rPr>
        <w:lastRenderedPageBreak/>
        <w:t>Figura 1</w:t>
      </w:r>
    </w:p>
    <w:p w:rsidR="00A849DD" w:rsidRDefault="00961E5A">
      <w:pPr>
        <w:keepNext/>
        <w:ind w:firstLine="0"/>
      </w:pPr>
      <w:r>
        <w:rPr>
          <w:i/>
        </w:rPr>
        <w:t>Arquitectura de la aplicación y responsabilidades</w:t>
      </w:r>
    </w:p>
    <w:p w:rsidR="00A849DD" w:rsidRDefault="00961E5A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760720" cy="3917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9DD" w:rsidRDefault="00961E5A">
      <w:pPr>
        <w:ind w:firstLine="0"/>
      </w:pPr>
      <w:r>
        <w:rPr>
          <w:i/>
        </w:rPr>
        <w:t>Nota. Elaboración técnica a partir del código y modelo de datos del proyecto.</w:t>
      </w:r>
    </w:p>
    <w:p w:rsidR="00A849DD" w:rsidRDefault="00961E5A">
      <w:pPr>
        <w:pStyle w:val="Ttulo1"/>
      </w:pPr>
      <w:bookmarkStart w:id="3" w:name="_Toc243426674"/>
      <w:r>
        <w:t>Diagrama del proceso</w:t>
      </w:r>
      <w:bookmarkEnd w:id="3"/>
    </w:p>
    <w:p w:rsidR="00A849DD" w:rsidRDefault="00961E5A">
      <w:r>
        <w:t>El flujo principal incluye la aprobación automática de operaciones ordinarias y una rama de decisión humana para las excepciones. Las validaciones de inventario se repiten porque el stock puede cambiar entre la creación del pedido y su cobro. Los pedidos no reservan unidades.</w:t>
      </w:r>
    </w:p>
    <w:p w:rsidR="00A849DD" w:rsidRDefault="00961E5A">
      <w:pPr>
        <w:keepNext/>
        <w:ind w:firstLine="0"/>
      </w:pPr>
      <w:r>
        <w:rPr>
          <w:b/>
        </w:rPr>
        <w:lastRenderedPageBreak/>
        <w:t>Figura 2</w:t>
      </w:r>
    </w:p>
    <w:p w:rsidR="00A849DD" w:rsidRDefault="00961E5A">
      <w:pPr>
        <w:keepNext/>
        <w:ind w:firstLine="0"/>
      </w:pPr>
      <w:r>
        <w:rPr>
          <w:i/>
        </w:rPr>
        <w:t>Pedido, aprobación, venta, pago y salida de inventario</w:t>
      </w:r>
    </w:p>
    <w:p w:rsidR="00A849DD" w:rsidRDefault="00961E5A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760720" cy="46661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j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9DD" w:rsidRDefault="00961E5A">
      <w:pPr>
        <w:ind w:firstLine="0"/>
      </w:pPr>
      <w:r>
        <w:rPr>
          <w:i/>
        </w:rPr>
        <w:t>Nota. Elaboración técnica a partir del código y modelo de datos del proyecto.</w:t>
      </w:r>
    </w:p>
    <w:p w:rsidR="00A849DD" w:rsidRDefault="00961E5A">
      <w:r>
        <w:t>Un abono no genera salida. Si la validación final detecta que otra venta consumió las últimas unidades, el nuevo pago completo se rechaza y no se altera el stock. Los abonos previamente confirmados permanecen registrados. Esta limitación debe explicarse al encargado: todavía no existe una devolución automática de esos abonos.</w:t>
      </w:r>
    </w:p>
    <w:p w:rsidR="00A849DD" w:rsidRDefault="00961E5A">
      <w:pPr>
        <w:pStyle w:val="Ttulo1"/>
      </w:pPr>
      <w:bookmarkStart w:id="4" w:name="_Toc243426675"/>
      <w:r>
        <w:lastRenderedPageBreak/>
        <w:t>Diagrama de estados</w:t>
      </w:r>
      <w:bookmarkEnd w:id="4"/>
    </w:p>
    <w:p w:rsidR="00A849DD" w:rsidRDefault="00961E5A">
      <w:pPr>
        <w:keepNext/>
        <w:ind w:firstLine="0"/>
      </w:pPr>
      <w:r>
        <w:rPr>
          <w:b/>
        </w:rPr>
        <w:t>Figura 3</w:t>
      </w:r>
    </w:p>
    <w:p w:rsidR="00A849DD" w:rsidRDefault="00961E5A">
      <w:pPr>
        <w:keepNext/>
        <w:ind w:firstLine="0"/>
      </w:pPr>
      <w:r>
        <w:rPr>
          <w:i/>
        </w:rPr>
        <w:t>Estados permitidos del pedido</w:t>
      </w:r>
    </w:p>
    <w:p w:rsidR="00A849DD" w:rsidRDefault="00961E5A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760720" cy="42053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ta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9DD" w:rsidRDefault="00961E5A">
      <w:pPr>
        <w:ind w:firstLine="0"/>
      </w:pPr>
      <w:r>
        <w:rPr>
          <w:i/>
        </w:rPr>
        <w:t>Nota. Elaboración técnica a partir del código y modelo de datos del proyecto.</w:t>
      </w:r>
    </w:p>
    <w:p w:rsidR="00A849DD" w:rsidRDefault="00961E5A">
      <w:pPr>
        <w:keepNext/>
        <w:ind w:firstLine="0"/>
      </w:pPr>
      <w:r>
        <w:rPr>
          <w:b/>
        </w:rPr>
        <w:t>Tabla 1</w:t>
      </w:r>
    </w:p>
    <w:p w:rsidR="00A849DD" w:rsidRDefault="00961E5A">
      <w:pPr>
        <w:keepNext/>
        <w:ind w:firstLine="0"/>
      </w:pPr>
      <w:r>
        <w:rPr>
          <w:i/>
        </w:rPr>
        <w:t>Diagrama de estados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849DD">
        <w:trPr>
          <w:cantSplit/>
          <w:tblHeader/>
          <w:jc w:val="center"/>
        </w:trPr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Estado</w:t>
            </w:r>
          </w:p>
        </w:tc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Significado</w:t>
            </w:r>
          </w:p>
        </w:tc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Acciones válidas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APROBADO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Cumple política ordinaria o tiene autorización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Generar venta; cancelar antes de la venta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PENDIENTE_APROBACION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Requiere decisión independiente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Aprobar o rechazar con motivo; cancelar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RECHAZADO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La excepción fue denegada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Consultar; no vender ni cobrar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lastRenderedPageBreak/>
              <w:t>CANCELADO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La solicitud se cerró antes de vender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Consultar; no vender ni cobrar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VENDIDO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Existe venta, con saldo por cobrar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Registrar pagos y consultar detalle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PAGADO</w:t>
            </w:r>
          </w:p>
        </w:tc>
        <w:tc>
          <w:tcPr>
            <w:tcW w:w="312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Importe cubierto y salida confirmada</w:t>
            </w:r>
          </w:p>
        </w:tc>
        <w:tc>
          <w:tcPr>
            <w:tcW w:w="312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Consultar comprobante, reportes y auditoría</w:t>
            </w:r>
          </w:p>
        </w:tc>
      </w:tr>
    </w:tbl>
    <w:p w:rsidR="00A849DD" w:rsidRDefault="00A849DD"/>
    <w:p w:rsidR="00A849DD" w:rsidRDefault="00961E5A">
      <w:pPr>
        <w:pStyle w:val="Ttulo1"/>
      </w:pPr>
      <w:bookmarkStart w:id="5" w:name="_Toc243426676"/>
      <w:r>
        <w:lastRenderedPageBreak/>
        <w:t>Modelo relacional</w:t>
      </w:r>
      <w:bookmarkEnd w:id="5"/>
    </w:p>
    <w:p w:rsidR="00A849DD" w:rsidRDefault="00961E5A">
      <w:pPr>
        <w:keepNext/>
        <w:ind w:firstLine="0"/>
      </w:pPr>
      <w:r>
        <w:rPr>
          <w:b/>
        </w:rPr>
        <w:t>Figura 4</w:t>
      </w:r>
    </w:p>
    <w:p w:rsidR="00A849DD" w:rsidRDefault="00961E5A">
      <w:pPr>
        <w:keepNext/>
        <w:ind w:firstLine="0"/>
      </w:pPr>
      <w:r>
        <w:rPr>
          <w:i/>
        </w:rPr>
        <w:t>Relaciones centrales del Sprint 3</w:t>
      </w:r>
    </w:p>
    <w:p w:rsidR="00A849DD" w:rsidRDefault="00961E5A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760720" cy="52998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9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9DD" w:rsidRDefault="00961E5A">
      <w:pPr>
        <w:ind w:firstLine="0"/>
      </w:pPr>
      <w:r>
        <w:rPr>
          <w:i/>
        </w:rPr>
        <w:t>Nota. Elaboración técnica a partir del código y modelo de datos del proyecto.</w:t>
      </w:r>
    </w:p>
    <w:p w:rsidR="00A849DD" w:rsidRDefault="00961E5A">
      <w:r>
        <w:t xml:space="preserve">El diagrama sintetiza el núcleo. Un cliente puede tener varios pedidos, pero la relación del pedido con cliente es opcional para CF y NIT sin cuenta. Un pedido contiene al menos una línea y puede acumular decisiones de aprobación. Cada pedido convertido se relaciona con una </w:t>
      </w:r>
      <w:r>
        <w:lastRenderedPageBreak/>
        <w:t>sola venta; una venta admite varios pagos y un comprobante persistido. Los productos mantienen las relaciones de las líneas y de los movimientos de inventario.</w:t>
      </w:r>
    </w:p>
    <w:p w:rsidR="00A849DD" w:rsidRDefault="00961E5A">
      <w:r>
        <w:t>La identificación sin cuenta se guarda en receptor_nombre y receptor_nit del pedido. La restricción ck_receptor_pedido exige que esos dos datos aparezcan juntos y que id_cliente sea nulo. Al generar la venta se copian el nombre y documento del receptor. Esto conserva la relación con la compra sin crear una ficha de fidelización artificial.</w:t>
      </w:r>
    </w:p>
    <w:p w:rsidR="00A849DD" w:rsidRDefault="00961E5A">
      <w:r>
        <w:t>Los pagos de proveedores se relacionan con compras mediante movimientos_financieros. El saldo de dinero se calcula combinando los cobros de ventas con movimientos financieros no anulados. Los puntos están en clientes y movimientos_puntos; no se tratan como entrada de efectivo.</w:t>
      </w:r>
    </w:p>
    <w:p w:rsidR="00A849DD" w:rsidRDefault="00961E5A">
      <w:pPr>
        <w:pStyle w:val="Ttulo2"/>
      </w:pPr>
      <w:bookmarkStart w:id="6" w:name="_Toc243426677"/>
      <w:r>
        <w:t>Diccionario del núcleo</w:t>
      </w:r>
      <w:bookmarkEnd w:id="6"/>
    </w:p>
    <w:p w:rsidR="00A849DD" w:rsidRDefault="00961E5A">
      <w:r>
        <w:t>Las columnas siguientes se obtuvieron del esquema PostgreSQL configurado. «No» en la columna Nulo identifica un dato obligatorio a nivel de base; las reglas de la API pueden imponer condiciones adicionales. Las columnas generadas de impuestos no se editan desde el formulario.</w:t>
      </w:r>
    </w:p>
    <w:p w:rsidR="00A849DD" w:rsidRDefault="00961E5A">
      <w:pPr>
        <w:pStyle w:val="Ttulo2"/>
      </w:pPr>
      <w:bookmarkStart w:id="7" w:name="_Toc243426678"/>
      <w:r>
        <w:t>pedidos</w:t>
      </w:r>
      <w:bookmarkEnd w:id="7"/>
    </w:p>
    <w:p w:rsidR="00A849DD" w:rsidRDefault="00961E5A">
      <w:pPr>
        <w:keepNext/>
        <w:ind w:firstLine="0"/>
      </w:pPr>
      <w:r>
        <w:rPr>
          <w:b/>
        </w:rPr>
        <w:t>Tabla 2</w:t>
      </w:r>
    </w:p>
    <w:p w:rsidR="00A849DD" w:rsidRDefault="00961E5A">
      <w:pPr>
        <w:keepNext/>
        <w:ind w:firstLine="0"/>
      </w:pPr>
      <w:r>
        <w:rPr>
          <w:i/>
        </w:rPr>
        <w:t>pedidos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849DD">
        <w:trPr>
          <w:cantSplit/>
          <w:tblHeader/>
          <w:jc w:val="center"/>
        </w:trPr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Nulo / generado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id_pedido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bigint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id_cliente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bigint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Sí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id_usuario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bigint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clave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varchar(64)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estado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varchar(24)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lastRenderedPageBreak/>
              <w:t>subtotal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numeric(12,2)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descuento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numeric(5,2)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total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numeric(12,2)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fecha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timestamp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iva_tasa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numeric(5,2)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base_imponible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numeric(12,2)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Sí / generado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iva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numeric(12,2)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Sí / generado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receptor_nombre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varchar(200)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Sí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receptor_nit</w:t>
            </w:r>
          </w:p>
        </w:tc>
        <w:tc>
          <w:tcPr>
            <w:tcW w:w="312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varchar(20)</w:t>
            </w:r>
          </w:p>
        </w:tc>
        <w:tc>
          <w:tcPr>
            <w:tcW w:w="312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Sí</w:t>
            </w:r>
          </w:p>
        </w:tc>
      </w:tr>
    </w:tbl>
    <w:p w:rsidR="00A849DD" w:rsidRDefault="00A849DD"/>
    <w:p w:rsidR="00A849DD" w:rsidRDefault="00961E5A">
      <w:pPr>
        <w:pStyle w:val="Ttulo2"/>
      </w:pPr>
      <w:bookmarkStart w:id="8" w:name="_Toc243426679"/>
      <w:r>
        <w:t>detalle_pedidos</w:t>
      </w:r>
      <w:bookmarkEnd w:id="8"/>
    </w:p>
    <w:p w:rsidR="00A849DD" w:rsidRDefault="00961E5A">
      <w:pPr>
        <w:keepNext/>
        <w:ind w:firstLine="0"/>
      </w:pPr>
      <w:r>
        <w:rPr>
          <w:b/>
        </w:rPr>
        <w:t>Tabla 3</w:t>
      </w:r>
    </w:p>
    <w:p w:rsidR="00A849DD" w:rsidRDefault="00961E5A">
      <w:pPr>
        <w:keepNext/>
        <w:ind w:firstLine="0"/>
      </w:pPr>
      <w:r>
        <w:rPr>
          <w:i/>
        </w:rPr>
        <w:t>detalle_pedidos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849DD">
        <w:trPr>
          <w:cantSplit/>
          <w:tblHeader/>
          <w:jc w:val="center"/>
        </w:trPr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Nulo / generado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id_pedido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bigint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id_producto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bigint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cantidad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integer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precio</w:t>
            </w:r>
          </w:p>
        </w:tc>
        <w:tc>
          <w:tcPr>
            <w:tcW w:w="312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numeric(12,2)</w:t>
            </w:r>
          </w:p>
        </w:tc>
        <w:tc>
          <w:tcPr>
            <w:tcW w:w="312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</w:tbl>
    <w:p w:rsidR="00A849DD" w:rsidRDefault="00A849DD"/>
    <w:p w:rsidR="00A849DD" w:rsidRDefault="00961E5A">
      <w:pPr>
        <w:pStyle w:val="Ttulo2"/>
      </w:pPr>
      <w:bookmarkStart w:id="9" w:name="_Toc243426680"/>
      <w:r>
        <w:t>aprobaciones</w:t>
      </w:r>
      <w:bookmarkEnd w:id="9"/>
    </w:p>
    <w:p w:rsidR="00A849DD" w:rsidRDefault="00961E5A">
      <w:pPr>
        <w:keepNext/>
        <w:ind w:firstLine="0"/>
      </w:pPr>
      <w:r>
        <w:rPr>
          <w:b/>
        </w:rPr>
        <w:t>Tabla 4</w:t>
      </w:r>
    </w:p>
    <w:p w:rsidR="00A849DD" w:rsidRDefault="00961E5A">
      <w:pPr>
        <w:keepNext/>
        <w:ind w:firstLine="0"/>
      </w:pPr>
      <w:r>
        <w:rPr>
          <w:i/>
        </w:rPr>
        <w:t>aprobaciones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849DD">
        <w:trPr>
          <w:cantSplit/>
          <w:tblHeader/>
          <w:jc w:val="center"/>
        </w:trPr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Nulo / generado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id_pedido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bigint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lastRenderedPageBreak/>
              <w:t>id_usuario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bigint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decision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varchar(12)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motivo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varchar(500)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fecha</w:t>
            </w:r>
          </w:p>
        </w:tc>
        <w:tc>
          <w:tcPr>
            <w:tcW w:w="312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timestamp</w:t>
            </w:r>
          </w:p>
        </w:tc>
        <w:tc>
          <w:tcPr>
            <w:tcW w:w="312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</w:tbl>
    <w:p w:rsidR="00A849DD" w:rsidRDefault="00A849DD"/>
    <w:p w:rsidR="00A849DD" w:rsidRDefault="00961E5A">
      <w:pPr>
        <w:pStyle w:val="Ttulo2"/>
      </w:pPr>
      <w:bookmarkStart w:id="10" w:name="_Toc243426681"/>
      <w:r>
        <w:t>ventas</w:t>
      </w:r>
      <w:bookmarkEnd w:id="10"/>
    </w:p>
    <w:p w:rsidR="00A849DD" w:rsidRDefault="00961E5A">
      <w:pPr>
        <w:keepNext/>
        <w:ind w:firstLine="0"/>
      </w:pPr>
      <w:r>
        <w:rPr>
          <w:b/>
        </w:rPr>
        <w:t>Tabla 5</w:t>
      </w:r>
    </w:p>
    <w:p w:rsidR="00A849DD" w:rsidRDefault="00961E5A">
      <w:pPr>
        <w:keepNext/>
        <w:ind w:firstLine="0"/>
      </w:pPr>
      <w:r>
        <w:rPr>
          <w:i/>
        </w:rPr>
        <w:t>ventas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849DD">
        <w:trPr>
          <w:cantSplit/>
          <w:tblHeader/>
          <w:jc w:val="center"/>
        </w:trPr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Nulo / generado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id_venta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bigint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id_cliente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bigint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Sí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id_usuario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bigint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cliente_nombre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varchar(201)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documento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varchar(20)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Sí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clave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varchar(64)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total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numeric(12,2)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fecha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timestamp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id_pedido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bigint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Sí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iva_tasa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numeric(5,2)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base_imponible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numeric(12,2)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Sí / generado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iva</w:t>
            </w:r>
          </w:p>
        </w:tc>
        <w:tc>
          <w:tcPr>
            <w:tcW w:w="312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numeric(12,2)</w:t>
            </w:r>
          </w:p>
        </w:tc>
        <w:tc>
          <w:tcPr>
            <w:tcW w:w="312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Sí / generado</w:t>
            </w:r>
          </w:p>
        </w:tc>
      </w:tr>
    </w:tbl>
    <w:p w:rsidR="00A849DD" w:rsidRDefault="00A849DD"/>
    <w:p w:rsidR="00A849DD" w:rsidRDefault="00961E5A">
      <w:pPr>
        <w:pStyle w:val="Ttulo2"/>
      </w:pPr>
      <w:bookmarkStart w:id="11" w:name="_Toc243426682"/>
      <w:r>
        <w:lastRenderedPageBreak/>
        <w:t>detalle_ventas</w:t>
      </w:r>
      <w:bookmarkEnd w:id="11"/>
    </w:p>
    <w:p w:rsidR="00A849DD" w:rsidRDefault="00961E5A">
      <w:pPr>
        <w:keepNext/>
        <w:ind w:firstLine="0"/>
      </w:pPr>
      <w:r>
        <w:rPr>
          <w:b/>
        </w:rPr>
        <w:t>Tabla 6</w:t>
      </w:r>
    </w:p>
    <w:p w:rsidR="00A849DD" w:rsidRDefault="00961E5A">
      <w:pPr>
        <w:keepNext/>
        <w:ind w:firstLine="0"/>
      </w:pPr>
      <w:r>
        <w:rPr>
          <w:i/>
        </w:rPr>
        <w:t>detalle_ventas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849DD">
        <w:trPr>
          <w:cantSplit/>
          <w:tblHeader/>
          <w:jc w:val="center"/>
        </w:trPr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Nulo / generado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id_detalle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bigint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id_venta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bigint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id_producto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bigint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cantidad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bigint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precio</w:t>
            </w:r>
          </w:p>
        </w:tc>
        <w:tc>
          <w:tcPr>
            <w:tcW w:w="312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numeric(12,2)</w:t>
            </w:r>
          </w:p>
        </w:tc>
        <w:tc>
          <w:tcPr>
            <w:tcW w:w="312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</w:tbl>
    <w:p w:rsidR="00A849DD" w:rsidRDefault="00A849DD"/>
    <w:p w:rsidR="00A849DD" w:rsidRDefault="00961E5A">
      <w:pPr>
        <w:pStyle w:val="Ttulo2"/>
      </w:pPr>
      <w:bookmarkStart w:id="12" w:name="_Toc243426683"/>
      <w:r>
        <w:t>pagos</w:t>
      </w:r>
      <w:bookmarkEnd w:id="12"/>
    </w:p>
    <w:p w:rsidR="00A849DD" w:rsidRDefault="00961E5A">
      <w:pPr>
        <w:keepNext/>
        <w:ind w:firstLine="0"/>
      </w:pPr>
      <w:r>
        <w:rPr>
          <w:b/>
        </w:rPr>
        <w:t>Tabla 7</w:t>
      </w:r>
    </w:p>
    <w:p w:rsidR="00A849DD" w:rsidRDefault="00961E5A">
      <w:pPr>
        <w:keepNext/>
        <w:ind w:firstLine="0"/>
      </w:pPr>
      <w:r>
        <w:rPr>
          <w:i/>
        </w:rPr>
        <w:t>pagos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849DD">
        <w:trPr>
          <w:cantSplit/>
          <w:tblHeader/>
          <w:jc w:val="center"/>
        </w:trPr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Nulo / generado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id_pago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bigint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id_venta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bigint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id_usuario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bigint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clave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varchar(64)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monto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numeric(12,2)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metodo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varchar(20)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referencia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varchar(100)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Sí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fecha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timestamp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puntos_canjeados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integer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recibido</w:t>
            </w:r>
          </w:p>
        </w:tc>
        <w:tc>
          <w:tcPr>
            <w:tcW w:w="312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numeric(12,2)</w:t>
            </w:r>
          </w:p>
        </w:tc>
        <w:tc>
          <w:tcPr>
            <w:tcW w:w="312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Sí</w:t>
            </w:r>
          </w:p>
        </w:tc>
      </w:tr>
    </w:tbl>
    <w:p w:rsidR="00A849DD" w:rsidRDefault="00A849DD"/>
    <w:p w:rsidR="00A849DD" w:rsidRDefault="00961E5A">
      <w:pPr>
        <w:pStyle w:val="Ttulo2"/>
      </w:pPr>
      <w:bookmarkStart w:id="13" w:name="_Toc243426684"/>
      <w:r>
        <w:lastRenderedPageBreak/>
        <w:t>movimientos_inventario</w:t>
      </w:r>
      <w:bookmarkEnd w:id="13"/>
    </w:p>
    <w:p w:rsidR="00A849DD" w:rsidRDefault="00961E5A">
      <w:pPr>
        <w:keepNext/>
        <w:ind w:firstLine="0"/>
      </w:pPr>
      <w:r>
        <w:rPr>
          <w:b/>
        </w:rPr>
        <w:t>Tabla 8</w:t>
      </w:r>
    </w:p>
    <w:p w:rsidR="00A849DD" w:rsidRDefault="00961E5A">
      <w:pPr>
        <w:keepNext/>
        <w:ind w:firstLine="0"/>
      </w:pPr>
      <w:r>
        <w:rPr>
          <w:i/>
        </w:rPr>
        <w:t>movimientos_inventario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849DD">
        <w:trPr>
          <w:cantSplit/>
          <w:tblHeader/>
          <w:jc w:val="center"/>
        </w:trPr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Nulo / generado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id_movimiento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bigint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id_producto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bigint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id_recepcion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bigint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Sí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id_usuario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bigint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Sí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tipo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varchar(15)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cantidad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bigint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stock_anterior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bigint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stock_nuevo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bigint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fecha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timestamp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id_venta</w:t>
            </w:r>
          </w:p>
        </w:tc>
        <w:tc>
          <w:tcPr>
            <w:tcW w:w="312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bigint</w:t>
            </w:r>
          </w:p>
        </w:tc>
        <w:tc>
          <w:tcPr>
            <w:tcW w:w="312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Sí</w:t>
            </w:r>
          </w:p>
        </w:tc>
      </w:tr>
    </w:tbl>
    <w:p w:rsidR="00A849DD" w:rsidRDefault="00A849DD"/>
    <w:p w:rsidR="00A849DD" w:rsidRDefault="00961E5A">
      <w:pPr>
        <w:pStyle w:val="Ttulo2"/>
      </w:pPr>
      <w:bookmarkStart w:id="14" w:name="_Toc243426685"/>
      <w:r>
        <w:t>bitacora</w:t>
      </w:r>
      <w:bookmarkEnd w:id="14"/>
    </w:p>
    <w:p w:rsidR="00A849DD" w:rsidRDefault="00961E5A">
      <w:pPr>
        <w:keepNext/>
        <w:ind w:firstLine="0"/>
      </w:pPr>
      <w:r>
        <w:rPr>
          <w:b/>
        </w:rPr>
        <w:t>Tabla 9</w:t>
      </w:r>
    </w:p>
    <w:p w:rsidR="00A849DD" w:rsidRDefault="00961E5A">
      <w:pPr>
        <w:keepNext/>
        <w:ind w:firstLine="0"/>
      </w:pPr>
      <w:r>
        <w:rPr>
          <w:i/>
        </w:rPr>
        <w:t>bitacora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849DD">
        <w:trPr>
          <w:cantSplit/>
          <w:tblHeader/>
          <w:jc w:val="center"/>
        </w:trPr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Nulo / generado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id_bitacora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bigint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id_usuario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bigint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Sí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accion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varchar(80)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tabla_afectada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varchar(50)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id_registro_afectado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bigint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Sí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detalle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varchar(1000)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Sí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fecha_hora</w:t>
            </w:r>
          </w:p>
        </w:tc>
        <w:tc>
          <w:tcPr>
            <w:tcW w:w="312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timestamp</w:t>
            </w:r>
          </w:p>
        </w:tc>
        <w:tc>
          <w:tcPr>
            <w:tcW w:w="312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</w:tr>
    </w:tbl>
    <w:p w:rsidR="00A849DD" w:rsidRDefault="00A849DD"/>
    <w:p w:rsidR="00A849DD" w:rsidRDefault="00961E5A">
      <w:pPr>
        <w:pStyle w:val="Ttulo2"/>
      </w:pPr>
      <w:bookmarkStart w:id="15" w:name="_Toc243426686"/>
      <w:r>
        <w:t>Tablas de apoyo</w:t>
      </w:r>
      <w:bookmarkEnd w:id="15"/>
    </w:p>
    <w:p w:rsidR="00A849DD" w:rsidRDefault="00961E5A">
      <w:pPr>
        <w:keepNext/>
        <w:ind w:firstLine="0"/>
      </w:pPr>
      <w:r>
        <w:rPr>
          <w:b/>
        </w:rPr>
        <w:t>Tabla 10</w:t>
      </w:r>
    </w:p>
    <w:p w:rsidR="00A849DD" w:rsidRDefault="00961E5A">
      <w:pPr>
        <w:keepNext/>
        <w:ind w:firstLine="0"/>
      </w:pPr>
      <w:r>
        <w:rPr>
          <w:i/>
        </w:rPr>
        <w:t>Tablas de apoyo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849DD">
        <w:trPr>
          <w:cantSplit/>
          <w:tblHeader/>
          <w:jc w:val="center"/>
        </w:trPr>
        <w:tc>
          <w:tcPr>
            <w:tcW w:w="468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Tabla</w:t>
            </w:r>
          </w:p>
        </w:tc>
        <w:tc>
          <w:tcPr>
            <w:tcW w:w="468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Función y relación principal</w:t>
            </w:r>
          </w:p>
        </w:tc>
      </w:tr>
      <w:tr w:rsidR="00A849DD">
        <w:trPr>
          <w:cantSplit/>
          <w:jc w:val="center"/>
        </w:trPr>
        <w:tc>
          <w:tcPr>
            <w:tcW w:w="468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usuarios</w:t>
            </w:r>
          </w:p>
        </w:tc>
        <w:tc>
          <w:tcPr>
            <w:tcW w:w="468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Cuenta, rol, estado, sueldo, horario y puesto; referencia de quien registra operaciones</w:t>
            </w:r>
          </w:p>
        </w:tc>
      </w:tr>
      <w:tr w:rsidR="00A849DD">
        <w:trPr>
          <w:cantSplit/>
          <w:jc w:val="center"/>
        </w:trPr>
        <w:tc>
          <w:tcPr>
            <w:tcW w:w="468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roles, permisos y rol_permiso</w:t>
            </w:r>
          </w:p>
        </w:tc>
        <w:tc>
          <w:tcPr>
            <w:tcW w:w="468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Catálogo de autorización; Administrador 1, Empleado 2 y Dueño 3</w:t>
            </w:r>
          </w:p>
        </w:tc>
      </w:tr>
      <w:tr w:rsidR="00A849DD">
        <w:trPr>
          <w:cantSplit/>
          <w:jc w:val="center"/>
        </w:trPr>
        <w:tc>
          <w:tcPr>
            <w:tcW w:w="468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categorias y productos</w:t>
            </w:r>
          </w:p>
        </w:tc>
        <w:tc>
          <w:tcPr>
            <w:tcW w:w="468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Organización del catálogo; productos conserva precio, stock y stock mínimo</w:t>
            </w:r>
          </w:p>
        </w:tc>
      </w:tr>
      <w:tr w:rsidR="00A849DD">
        <w:trPr>
          <w:cantSplit/>
          <w:jc w:val="center"/>
        </w:trPr>
        <w:tc>
          <w:tcPr>
            <w:tcW w:w="468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proveedores, compras y detalle_compras</w:t>
            </w:r>
          </w:p>
        </w:tc>
        <w:tc>
          <w:tcPr>
            <w:tcW w:w="468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Origen del abastecimiento y costos de cada compra</w:t>
            </w:r>
          </w:p>
        </w:tc>
      </w:tr>
      <w:tr w:rsidR="00A849DD">
        <w:trPr>
          <w:cantSplit/>
          <w:jc w:val="center"/>
        </w:trPr>
        <w:tc>
          <w:tcPr>
            <w:tcW w:w="468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recepciones y recuperaciones_compra</w:t>
            </w:r>
          </w:p>
        </w:tc>
        <w:tc>
          <w:tcPr>
            <w:tcW w:w="468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Recepción y documentación de rechazos a proveedores</w:t>
            </w:r>
          </w:p>
        </w:tc>
      </w:tr>
      <w:tr w:rsidR="00A849DD">
        <w:trPr>
          <w:cantSplit/>
          <w:jc w:val="center"/>
        </w:trPr>
        <w:tc>
          <w:tcPr>
            <w:tcW w:w="468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imagenes_productos</w:t>
            </w:r>
          </w:p>
        </w:tc>
        <w:tc>
          <w:tcPr>
            <w:tcW w:w="468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Imagen vinculada al producto, separada del listado principal</w:t>
            </w:r>
          </w:p>
        </w:tc>
      </w:tr>
      <w:tr w:rsidR="00A849DD">
        <w:trPr>
          <w:cantSplit/>
          <w:jc w:val="center"/>
        </w:trPr>
        <w:tc>
          <w:tcPr>
            <w:tcW w:w="468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movimientos_financieros</w:t>
            </w:r>
          </w:p>
        </w:tc>
        <w:tc>
          <w:tcPr>
            <w:tcW w:w="468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Egresos, otros ingresos, retiros, saldo inicial y pagos de compra</w:t>
            </w:r>
          </w:p>
        </w:tc>
      </w:tr>
      <w:tr w:rsidR="00A849DD">
        <w:trPr>
          <w:cantSplit/>
          <w:jc w:val="center"/>
        </w:trPr>
        <w:tc>
          <w:tcPr>
            <w:tcW w:w="468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movimientos_puntos</w:t>
            </w:r>
          </w:p>
        </w:tc>
        <w:tc>
          <w:tcPr>
            <w:tcW w:w="468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Cambios de puntos, saldo y relación con cliente y venta</w:t>
            </w:r>
          </w:p>
        </w:tc>
      </w:tr>
      <w:tr w:rsidR="00A849DD">
        <w:trPr>
          <w:cantSplit/>
          <w:jc w:val="center"/>
        </w:trPr>
        <w:tc>
          <w:tcPr>
            <w:tcW w:w="468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comprobantes</w:t>
            </w:r>
          </w:p>
        </w:tc>
        <w:tc>
          <w:tcPr>
            <w:tcW w:w="468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Contenido histórico de la venta pagada en una relación única con venta</w:t>
            </w:r>
          </w:p>
        </w:tc>
      </w:tr>
      <w:tr w:rsidR="00A849DD">
        <w:trPr>
          <w:cantSplit/>
          <w:jc w:val="center"/>
        </w:trPr>
        <w:tc>
          <w:tcPr>
            <w:tcW w:w="468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correos_pendientes</w:t>
            </w:r>
          </w:p>
        </w:tc>
        <w:tc>
          <w:tcPr>
            <w:tcW w:w="468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Cola operativa de notificaciones; no debe usarse como evidencia de entrega al destinatario</w:t>
            </w:r>
          </w:p>
        </w:tc>
      </w:tr>
      <w:tr w:rsidR="00A849DD">
        <w:trPr>
          <w:cantSplit/>
          <w:jc w:val="center"/>
        </w:trPr>
        <w:tc>
          <w:tcPr>
            <w:tcW w:w="468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migraciones</w:t>
            </w:r>
          </w:p>
        </w:tc>
        <w:tc>
          <w:tcPr>
            <w:tcW w:w="468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Control de cambios de esquema aplicados; no se elimina en la limpieza del negocio</w:t>
            </w:r>
          </w:p>
        </w:tc>
      </w:tr>
    </w:tbl>
    <w:p w:rsidR="00A849DD" w:rsidRDefault="00A849DD"/>
    <w:p w:rsidR="00A849DD" w:rsidRDefault="00961E5A">
      <w:pPr>
        <w:pStyle w:val="Ttulo1"/>
      </w:pPr>
      <w:bookmarkStart w:id="16" w:name="_Toc243426687"/>
      <w:r>
        <w:t>Reglas de negocio verificables</w:t>
      </w:r>
      <w:bookmarkEnd w:id="16"/>
    </w:p>
    <w:p w:rsidR="00A849DD" w:rsidRDefault="00961E5A">
      <w:pPr>
        <w:keepNext/>
        <w:ind w:firstLine="0"/>
      </w:pPr>
      <w:r>
        <w:rPr>
          <w:b/>
        </w:rPr>
        <w:t>Tabla 11</w:t>
      </w:r>
    </w:p>
    <w:p w:rsidR="00A849DD" w:rsidRDefault="00961E5A">
      <w:pPr>
        <w:keepNext/>
        <w:ind w:firstLine="0"/>
      </w:pPr>
      <w:r>
        <w:rPr>
          <w:i/>
        </w:rPr>
        <w:t>Reglas de negocio verificables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849DD">
        <w:trPr>
          <w:cantSplit/>
          <w:tblHeader/>
          <w:jc w:val="center"/>
        </w:trPr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Código</w:t>
            </w:r>
          </w:p>
        </w:tc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Regla</w:t>
            </w:r>
          </w:p>
        </w:tc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Resultado esperado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lastRenderedPageBreak/>
              <w:t>RN01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El servidor obtiene el precio del producto activo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Se ignoran precios manipulados en la petición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RN02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Un pedido admite de 1 a 100 líneas sin producto repetido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Cantidades enteras positivas; entradas inválidas rechazadas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RN03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El descuento va de 0 a 50 %, con hasta dos decimales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Requiere DESCUENTOS_APLICAR cuando es mayor a cero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RN04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Descuento mayor a 10 % o total desde Q5,000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Estado pendiente de aprobación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RN05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Una persona distinta aprueba, con motivo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El creador no autoriza su propio pedido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RN06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Solo un pedido aprobado genera venta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Una sola venta por pedido, incluso ante reintentos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RN07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Los abonos no descuentan ni reservan stock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La salida se confirma al completar el pago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RN08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El pago no supera el saldo pendiente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Solicitud excesiva sin persistencia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RN09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Tarjeta y transferencia incluyen referencia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Rechazo si falta el identificador del cobro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RN10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Efectivo recibido no puede ser inferior al cobro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Cambio igual a recibido menos monto cobrado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RN11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El pago final vuelve a comprobar existencias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 hay salida negativa ni sobreventa concurrente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RN12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Una clave identifica un intento lógico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Repetir lo mismo no duplica; cambiar contenido genera conflicto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RN13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Solo el cliente registrado participa en puntos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CF y NIT sin cuenta quedan excluidos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RN14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Q100 de dinero en venta completada generan 10 puntos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Se consideran bloques completos; puntos canjeados no generan nuevos puntos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RN15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100 puntos equivalen a Q10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Canje por bloques y limitado por saldo y total pendiente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RN16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Precios registrados incluyen IVA configurado de 12 %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Base = total / 1.12 redondeada; IVA = total menos base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lastRenderedPageBreak/>
              <w:t>RN17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Comprobante interno al completar la venta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Dos copias; no sustituye certificación FEL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RN18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Pago de compra genera egreso vinculado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Compra a crédito no descuenta dinero hasta registrar pago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RN19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Los puntos no son dinero ingresado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Se excluyen del flujo de caja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RN20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Usuarios con historial se desactivan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 se borran operaciones para eliminar a un empleado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RN21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La API impone restricciones de rol y propietario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Empleado no consulta finanzas ni ventas de otras personas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RN22</w:t>
            </w:r>
          </w:p>
        </w:tc>
        <w:tc>
          <w:tcPr>
            <w:tcW w:w="312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Cambios pendientes al salir de un formulario</w:t>
            </w:r>
          </w:p>
        </w:tc>
        <w:tc>
          <w:tcPr>
            <w:tcW w:w="312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Guardar y salir, descartar o continuar; error conserva datos</w:t>
            </w:r>
          </w:p>
        </w:tc>
      </w:tr>
    </w:tbl>
    <w:p w:rsidR="00A849DD" w:rsidRDefault="00A849DD"/>
    <w:p w:rsidR="00A849DD" w:rsidRDefault="00961E5A">
      <w:pPr>
        <w:pStyle w:val="Ttulo2"/>
      </w:pPr>
      <w:bookmarkStart w:id="17" w:name="_Toc243426688"/>
      <w:r>
        <w:t>Ejemplos numéricos</w:t>
      </w:r>
      <w:bookmarkEnd w:id="17"/>
    </w:p>
    <w:p w:rsidR="00A849DD" w:rsidRDefault="00961E5A">
      <w:r>
        <w:t>Dos unidades de Q10 generan subtotal Q20. Con descuento del 20 %, el total es Q16 y el pedido necesita aprobación. La base incluida es Q14.29 y el IVA Q1.71. Registrar primero Q5 y después Q11 completa la venta; el stock solo disminuye al confirmar el segundo pago.</w:t>
      </w:r>
    </w:p>
    <w:p w:rsidR="00A849DD" w:rsidRDefault="00961E5A">
      <w:r>
        <w:t>En una compra de Q110, el cliente puede canjear 100 puntos por Q10 y pagar Q100 con otro método. El sistema descuenta 100 puntos y, cuando se completa la operación, calcula la acumulación sobre Q100 de dinero: 10 puntos. Un comprador identificado únicamente por NIT no puede usar ese beneficio.</w:t>
      </w:r>
    </w:p>
    <w:p w:rsidR="00A849DD" w:rsidRDefault="00961E5A">
      <w:pPr>
        <w:pStyle w:val="Ttulo1"/>
      </w:pPr>
      <w:bookmarkStart w:id="18" w:name="_Toc243426689"/>
      <w:r>
        <w:t>Permisos y datos visibles</w:t>
      </w:r>
      <w:bookmarkEnd w:id="18"/>
    </w:p>
    <w:p w:rsidR="00A849DD" w:rsidRDefault="00961E5A">
      <w:pPr>
        <w:keepNext/>
        <w:ind w:firstLine="0"/>
      </w:pPr>
      <w:r>
        <w:rPr>
          <w:b/>
        </w:rPr>
        <w:t>Tabla 12</w:t>
      </w:r>
    </w:p>
    <w:p w:rsidR="00A849DD" w:rsidRDefault="00961E5A">
      <w:pPr>
        <w:keepNext/>
        <w:ind w:firstLine="0"/>
      </w:pPr>
      <w:r>
        <w:rPr>
          <w:i/>
        </w:rPr>
        <w:t>Permisos y datos visibles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849DD">
        <w:trPr>
          <w:cantSplit/>
          <w:tblHeader/>
          <w:jc w:val="center"/>
        </w:trPr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Función</w:t>
            </w:r>
          </w:p>
        </w:tc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Empleado</w:t>
            </w:r>
          </w:p>
        </w:tc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Administrador y Dueño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Crear cliente desde ventas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Con permiso de ventas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Permitido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lastRenderedPageBreak/>
              <w:t>Consultar o cobrar ventas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Solo propias y con permisos específicos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Todas, según permisos administrativos configurados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Aprobar excepciones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Sí; nunca el propio pedido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Finanzas, compras y proveedores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Sí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Reportes globales y auditoría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Sí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Usuarios y roles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Sí; permisos de roles administrativos protegidos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Carnet, sueldo y horario</w:t>
            </w:r>
          </w:p>
        </w:tc>
        <w:tc>
          <w:tcPr>
            <w:tcW w:w="312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Solo el propio</w:t>
            </w:r>
          </w:p>
        </w:tc>
        <w:tc>
          <w:tcPr>
            <w:tcW w:w="312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Datos de personal desde Usuarios</w:t>
            </w:r>
          </w:p>
        </w:tc>
      </w:tr>
    </w:tbl>
    <w:p w:rsidR="00A849DD" w:rsidRDefault="00A849DD"/>
    <w:p w:rsidR="00A849DD" w:rsidRDefault="00961E5A">
      <w:r>
        <w:t>El rol Dueño tiene alcance administrativo equivalente al Administrador. No se ha implementado una jerarquía adicional que permita a uno controlar al otro con más privilegios. Los permisos del empleado se asignan expresamente; una base vacía no crea vendedores con permisos ni contraseñas de ejemplo.</w:t>
      </w:r>
    </w:p>
    <w:p w:rsidR="00A849DD" w:rsidRDefault="00961E5A">
      <w:pPr>
        <w:pStyle w:val="Ttulo1"/>
      </w:pPr>
      <w:bookmarkStart w:id="19" w:name="_Toc243426690"/>
      <w:r>
        <w:t>Contratos de API y manejo de errores</w:t>
      </w:r>
      <w:bookmarkEnd w:id="19"/>
    </w:p>
    <w:p w:rsidR="00A849DD" w:rsidRDefault="00961E5A">
      <w:pPr>
        <w:keepNext/>
        <w:ind w:firstLine="0"/>
      </w:pPr>
      <w:r>
        <w:rPr>
          <w:b/>
        </w:rPr>
        <w:t>Tabla 13</w:t>
      </w:r>
    </w:p>
    <w:p w:rsidR="00A849DD" w:rsidRDefault="00961E5A">
      <w:pPr>
        <w:keepNext/>
        <w:ind w:firstLine="0"/>
      </w:pPr>
      <w:r>
        <w:rPr>
          <w:i/>
        </w:rPr>
        <w:t>Contratos de API y manejo de errores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849DD">
        <w:trPr>
          <w:cantSplit/>
          <w:tblHeader/>
          <w:jc w:val="center"/>
        </w:trPr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Ruta</w:t>
            </w:r>
          </w:p>
        </w:tc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Propósito</w:t>
            </w:r>
          </w:p>
        </w:tc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Control principal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POST /api/ventas/clientes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Alta del comprador desde caja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VENTAS_GESTIONAR y validaciones de cliente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POST /api/pedidos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Pedido, detalles y estado inicial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Stock, producto activo, descuento y receptor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GET /api/pedidos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Búsqueda combinada y paginación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Propiedad del pedido y permiso de ventas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POST /api/pedidos/:id/decision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Aprobación o rechazo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Rol administrativo, segundo usuario y motivo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POST /api/pedidos/:id/venta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Conversión a venta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Estado aprobado y unicidad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POST /api/pedidos/:id/pagos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Cobro o abono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Saldo, puntos, método y stock final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lastRenderedPageBreak/>
              <w:t>GET /api/pedidos/:id/comprobante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Documento de venta pagada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Pago completo y propiedad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GET /api/reportes/sprint3/ventas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Reporte por día de pedido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REPORTES_VER y rol administrativo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GET /api/reportes/sprint3/productos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Unidades e importe bruto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Mismos filtros y restricciones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GET /api/finanzas/exportar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Movimientos del rango completo</w:t>
            </w:r>
          </w:p>
        </w:tc>
        <w:tc>
          <w:tcPr>
            <w:tcW w:w="3120" w:type="dxa"/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Solo administración y fechas válidas</w:t>
            </w:r>
          </w:p>
        </w:tc>
      </w:tr>
      <w:tr w:rsidR="00A849DD">
        <w:trPr>
          <w:cantSplit/>
          <w:jc w:val="center"/>
        </w:trPr>
        <w:tc>
          <w:tcPr>
            <w:tcW w:w="312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DELETE /api/usuarios/:id</w:t>
            </w:r>
          </w:p>
        </w:tc>
        <w:tc>
          <w:tcPr>
            <w:tcW w:w="312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Eliminar cuenta sin operaciones</w:t>
            </w:r>
          </w:p>
        </w:tc>
        <w:tc>
          <w:tcPr>
            <w:tcW w:w="3120" w:type="dxa"/>
            <w:tcBorders>
              <w:bottom w:val="single" w:sz="6" w:space="0" w:color="auto"/>
            </w:tcBorders>
          </w:tcPr>
          <w:p w:rsidR="00A849DD" w:rsidRDefault="00961E5A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Administración, cuenta ajena y ausencia de referencias</w:t>
            </w:r>
          </w:p>
        </w:tc>
      </w:tr>
    </w:tbl>
    <w:p w:rsidR="00A849DD" w:rsidRDefault="00A849DD"/>
    <w:p w:rsidR="00A849DD" w:rsidRDefault="00961E5A">
      <w:r>
        <w:t>Los errores 400 señalan entradas inválidas; 401 identifica ausencia o invalidez de sesión; 403 deniega permisos; 404 indica un recurso inexistente; 409 expresa conflictos de estado, stock o duplicidad. Los fallos inesperados devuelven un mensaje controlado. No deben incorporarse contraseñas, cadenas de conexión ni tokens en capturas de depuración.</w:t>
      </w:r>
    </w:p>
    <w:p w:rsidR="00A849DD" w:rsidRDefault="00961E5A">
      <w:pPr>
        <w:pStyle w:val="Ttulo1"/>
      </w:pPr>
      <w:bookmarkStart w:id="20" w:name="_Toc243426691"/>
      <w:r>
        <w:t>Transacciones e integridad</w:t>
      </w:r>
      <w:bookmarkEnd w:id="20"/>
    </w:p>
    <w:p w:rsidR="00A849DD" w:rsidRDefault="00961E5A">
      <w:r>
        <w:t>El pago final bloquea las filas que participan en el cálculo, vuelve a consultar stock y confirma pagos, inventario y auditoría juntos. Las claves de operación y las restricciones únicas complementan esos bloqueos para evitar duplicados. Esta agrupación sigue la propiedad de confirmar todas las partes de una transacción o revertirlas, descrita por PostgreSQL Global Development Group (s. f.).</w:t>
      </w:r>
    </w:p>
    <w:p w:rsidR="00A849DD" w:rsidRDefault="00961E5A">
      <w:r>
        <w:t>Las claves foráneas relacionan las entidades. La bitácora conserva además un tipo de tabla y un identificador de registro: esa referencia de auditoría es descriptiva y no una clave foránea universal. Por ello, no se afirma que todos los campos de identificación de la aplicación sean relaciones físicas; se distingue el historial de las relaciones operativas obligatorias.</w:t>
      </w:r>
    </w:p>
    <w:p w:rsidR="00A849DD" w:rsidRDefault="00961E5A">
      <w:pPr>
        <w:pStyle w:val="Ttulo1"/>
      </w:pPr>
      <w:bookmarkStart w:id="21" w:name="_Toc243426692"/>
      <w:r>
        <w:lastRenderedPageBreak/>
        <w:t>Referencias</w:t>
      </w:r>
      <w:bookmarkEnd w:id="21"/>
    </w:p>
    <w:p w:rsidR="00A849DD" w:rsidRDefault="00961E5A">
      <w:pPr>
        <w:ind w:left="720" w:hanging="720"/>
      </w:pPr>
      <w:r>
        <w:t>Librería La Crayola Gigante. (2026). Esquema PostgreSQL y reglas del Sprint 3 [Código fuente no publicado]. database/006_sprint3.sql a database/012_caja_dueno.sql; backend/src/services/pedidos.js.</w:t>
      </w:r>
    </w:p>
    <w:p w:rsidR="00A849DD" w:rsidRDefault="00961E5A">
      <w:pPr>
        <w:ind w:left="720" w:hanging="720"/>
      </w:pPr>
      <w:r>
        <w:t>PostgreSQL Global Development Group. (s. f.). Transactions. PostgreSQL documentation. https://www.postgresql.org/docs/current/tutorial-transactions.html</w:t>
      </w:r>
    </w:p>
    <w:sectPr w:rsidR="00A849DD" w:rsidSect="00034616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61E5A" w:rsidRDefault="00961E5A">
      <w:pPr>
        <w:spacing w:line="240" w:lineRule="auto"/>
      </w:pPr>
      <w:r>
        <w:separator/>
      </w:r>
    </w:p>
  </w:endnote>
  <w:endnote w:type="continuationSeparator" w:id="0">
    <w:p w:rsidR="00961E5A" w:rsidRDefault="00961E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61E5A" w:rsidRDefault="00961E5A">
      <w:pPr>
        <w:spacing w:line="240" w:lineRule="auto"/>
      </w:pPr>
      <w:r>
        <w:separator/>
      </w:r>
    </w:p>
  </w:footnote>
  <w:footnote w:type="continuationSeparator" w:id="0">
    <w:p w:rsidR="00961E5A" w:rsidRDefault="00961E5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49DD" w:rsidRDefault="00961E5A">
    <w:pPr>
      <w:pStyle w:val="Encabezado"/>
      <w:ind w:firstLine="0"/>
      <w:jc w:val="right"/>
    </w:pPr>
    <w:r>
      <w:fldChar w:fldCharType="begin"/>
    </w:r>
    <w:r>
      <w:instrText>PAGE</w:instrText>
    </w:r>
    <w:r w:rsidR="00925413">
      <w:fldChar w:fldCharType="separate"/>
    </w:r>
    <w:r w:rsidR="00925413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011583">
    <w:abstractNumId w:val="8"/>
  </w:num>
  <w:num w:numId="2" w16cid:durableId="948699741">
    <w:abstractNumId w:val="6"/>
  </w:num>
  <w:num w:numId="3" w16cid:durableId="1547327997">
    <w:abstractNumId w:val="5"/>
  </w:num>
  <w:num w:numId="4" w16cid:durableId="1540626201">
    <w:abstractNumId w:val="4"/>
  </w:num>
  <w:num w:numId="5" w16cid:durableId="595674494">
    <w:abstractNumId w:val="7"/>
  </w:num>
  <w:num w:numId="6" w16cid:durableId="309481788">
    <w:abstractNumId w:val="3"/>
  </w:num>
  <w:num w:numId="7" w16cid:durableId="1956522416">
    <w:abstractNumId w:val="2"/>
  </w:num>
  <w:num w:numId="8" w16cid:durableId="1778132060">
    <w:abstractNumId w:val="1"/>
  </w:num>
  <w:num w:numId="9" w16cid:durableId="1438021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6A6"/>
    <w:rsid w:val="0029639D"/>
    <w:rsid w:val="00326F90"/>
    <w:rsid w:val="00925413"/>
    <w:rsid w:val="00961E5A"/>
    <w:rsid w:val="00A849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1576FD4C-1412-49AD-8D47-9BAEEE713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000000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92541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5413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2541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2436</Words>
  <Characters>13449</Characters>
  <Application>Microsoft Office Word</Application>
  <DocSecurity>0</DocSecurity>
  <Lines>463</Lines>
  <Paragraphs>345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 3: diseño, modelo de datos y reglas de negocio</dc:title>
  <dc:subject>Entrega 3: pedidos, ventas y procesos avanzados</dc:subject>
  <dc:creator>David García, Yordy Carreto y Daylin Loarca</dc:creator>
  <cp:keywords/>
  <dc:description>Documento editable. Completar datos académicos y evidencias reales antes de entregar.</dc:description>
  <cp:lastModifiedBy>Daylin Loarca</cp:lastModifiedBy>
  <cp:revision>2</cp:revision>
  <dcterms:created xsi:type="dcterms:W3CDTF">2013-12-23T23:15:00Z</dcterms:created>
  <dcterms:modified xsi:type="dcterms:W3CDTF">2026-10-21T04:10:00Z</dcterms:modified>
  <cp:category/>
</cp:coreProperties>
</file>