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189F" w14:textId="77777777" w:rsidR="009E7C41" w:rsidRDefault="009E7C41"/>
    <w:p w14:paraId="6BA8842B" w14:textId="77777777" w:rsidR="009E7C41" w:rsidRDefault="009E7C41"/>
    <w:p w14:paraId="3AE361EE" w14:textId="77777777" w:rsidR="009E7C41" w:rsidRDefault="009E7C41"/>
    <w:p w14:paraId="4030A820" w14:textId="77777777" w:rsidR="009E7C41" w:rsidRDefault="00977BD4">
      <w:pPr>
        <w:ind w:firstLine="0"/>
        <w:jc w:val="center"/>
      </w:pPr>
      <w:r>
        <w:rPr>
          <w:b/>
        </w:rPr>
        <w:t>Diseño del sistema, modelo de datos y reglas de negocio</w:t>
      </w:r>
    </w:p>
    <w:p w14:paraId="25AEA41A" w14:textId="77777777" w:rsidR="009E7C41" w:rsidRDefault="009E7C41"/>
    <w:p w14:paraId="37DA3012" w14:textId="77777777" w:rsidR="009E7C41" w:rsidRDefault="00977BD4">
      <w:pPr>
        <w:ind w:firstLine="0"/>
        <w:jc w:val="center"/>
      </w:pPr>
      <w:r>
        <w:t>David [apellidos], Yordy [apellidos] y Daylin [apellidos]</w:t>
      </w:r>
    </w:p>
    <w:p w14:paraId="4872E5F9" w14:textId="77777777" w:rsidR="009E7C41" w:rsidRDefault="00977BD4">
      <w:pPr>
        <w:ind w:firstLine="0"/>
        <w:jc w:val="center"/>
      </w:pPr>
      <w:r>
        <w:t>[Institución y carrera]</w:t>
      </w:r>
    </w:p>
    <w:p w14:paraId="7AED6D93" w14:textId="77777777" w:rsidR="009E7C41" w:rsidRDefault="00977BD4">
      <w:pPr>
        <w:ind w:firstLine="0"/>
        <w:jc w:val="center"/>
      </w:pPr>
      <w:r>
        <w:t>[Curso y sección]</w:t>
      </w:r>
    </w:p>
    <w:p w14:paraId="0191A4BB" w14:textId="77777777" w:rsidR="009E7C41" w:rsidRDefault="00977BD4">
      <w:pPr>
        <w:ind w:firstLine="0"/>
        <w:jc w:val="center"/>
      </w:pPr>
      <w:r>
        <w:t>[Nombre del docente]</w:t>
      </w:r>
    </w:p>
    <w:p w14:paraId="4B694504" w14:textId="77777777" w:rsidR="009E7C41" w:rsidRDefault="00977BD4">
      <w:pPr>
        <w:ind w:firstLine="0"/>
        <w:jc w:val="center"/>
      </w:pPr>
      <w:r>
        <w:t>16 de octubre de 2026</w:t>
      </w:r>
    </w:p>
    <w:p w14:paraId="2089954E" w14:textId="77777777" w:rsidR="009E7C41" w:rsidRDefault="00977BD4">
      <w:pPr>
        <w:ind w:firstLine="0"/>
        <w:jc w:val="center"/>
      </w:pPr>
      <w:r>
        <w:t>Librería La Crayola Gigante · Entrega 2</w:t>
      </w:r>
    </w:p>
    <w:p w14:paraId="59319106" w14:textId="77777777" w:rsidR="009E7C41" w:rsidRDefault="00977BD4">
      <w:r>
        <w:br w:type="page"/>
      </w:r>
    </w:p>
    <w:p w14:paraId="5D957C27" w14:textId="77777777" w:rsidR="009E7C41" w:rsidRDefault="00977BD4">
      <w:pPr>
        <w:pStyle w:val="Ttulo1"/>
      </w:pPr>
      <w:bookmarkStart w:id="0" w:name="_Toc243054520"/>
      <w:r>
        <w:lastRenderedPageBreak/>
        <w:t>Contenido</w:t>
      </w:r>
      <w:bookmarkEnd w:id="0"/>
    </w:p>
    <w:p w14:paraId="736FD87D" w14:textId="61A47536" w:rsidR="00360724" w:rsidRDefault="00977BD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r>
        <w:fldChar w:fldCharType="begin"/>
      </w:r>
      <w:r>
        <w:instrText>TOC \o "1-2" \h \z \u</w:instrText>
      </w:r>
      <w:r w:rsidR="00360724">
        <w:fldChar w:fldCharType="separate"/>
      </w:r>
      <w:hyperlink w:anchor="_Toc243054520" w:history="1">
        <w:r w:rsidR="00360724" w:rsidRPr="003A1DD8">
          <w:rPr>
            <w:rStyle w:val="Hipervnculo"/>
            <w:noProof/>
          </w:rPr>
          <w:t>Contenido</w:t>
        </w:r>
        <w:r w:rsidR="00360724">
          <w:rPr>
            <w:noProof/>
            <w:webHidden/>
          </w:rPr>
          <w:tab/>
        </w:r>
        <w:r w:rsidR="00360724">
          <w:rPr>
            <w:noProof/>
            <w:webHidden/>
          </w:rPr>
          <w:fldChar w:fldCharType="begin"/>
        </w:r>
        <w:r w:rsidR="00360724">
          <w:rPr>
            <w:noProof/>
            <w:webHidden/>
          </w:rPr>
          <w:instrText xml:space="preserve"> PAGEREF _Toc243054520 \h </w:instrText>
        </w:r>
        <w:r w:rsidR="00360724">
          <w:rPr>
            <w:noProof/>
            <w:webHidden/>
          </w:rPr>
        </w:r>
        <w:r w:rsidR="00360724">
          <w:rPr>
            <w:noProof/>
            <w:webHidden/>
          </w:rPr>
          <w:fldChar w:fldCharType="separate"/>
        </w:r>
        <w:r w:rsidR="00360724">
          <w:rPr>
            <w:noProof/>
            <w:webHidden/>
          </w:rPr>
          <w:t>2</w:t>
        </w:r>
        <w:r w:rsidR="00360724">
          <w:rPr>
            <w:noProof/>
            <w:webHidden/>
          </w:rPr>
          <w:fldChar w:fldCharType="end"/>
        </w:r>
      </w:hyperlink>
    </w:p>
    <w:p w14:paraId="24D1223B" w14:textId="71B24E1D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1" w:history="1">
        <w:r w:rsidRPr="003A1DD8">
          <w:rPr>
            <w:rStyle w:val="Hipervnculo"/>
            <w:noProof/>
          </w:rPr>
          <w:t>Diseño del sistema, modelo de datos y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1AFDCA" w14:textId="1E99D4B8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2" w:history="1">
        <w:r w:rsidRPr="003A1DD8">
          <w:rPr>
            <w:rStyle w:val="Hipervnculo"/>
            <w:noProof/>
          </w:rPr>
          <w:t>Propósito del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86E561" w14:textId="39F6801B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3" w:history="1">
        <w:r w:rsidRPr="003A1DD8">
          <w:rPr>
            <w:rStyle w:val="Hipervnculo"/>
            <w:noProof/>
          </w:rPr>
          <w:t>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1AA084" w14:textId="6F09DD3A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4" w:history="1">
        <w:r w:rsidRPr="003A1DD8">
          <w:rPr>
            <w:rStyle w:val="Hipervnculo"/>
            <w:noProof/>
          </w:rPr>
          <w:t>Flujo de compra y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8CBF78" w14:textId="02F84ED6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5" w:history="1">
        <w:r w:rsidRPr="003A1DD8">
          <w:rPr>
            <w:rStyle w:val="Hipervnculo"/>
            <w:noProof/>
          </w:rPr>
          <w:t>Relaciones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A3E6D" w14:textId="7602BD75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6" w:history="1">
        <w:r w:rsidRPr="003A1DD8">
          <w:rPr>
            <w:rStyle w:val="Hipervnculo"/>
            <w:noProof/>
          </w:rPr>
          <w:t>Ampliación para imágenes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59C1A6" w14:textId="2D7D69BC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7" w:history="1">
        <w:r w:rsidRPr="003A1DD8">
          <w:rPr>
            <w:rStyle w:val="Hipervnculo"/>
            <w:noProof/>
          </w:rPr>
          <w:t>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6E66E" w14:textId="2FDA88F0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8" w:history="1">
        <w:r w:rsidRPr="003A1DD8">
          <w:rPr>
            <w:rStyle w:val="Hipervnculo"/>
            <w:noProof/>
          </w:rPr>
          <w:t>Integridad, concurrencia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A2DDBB" w14:textId="1A99010E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29" w:history="1">
        <w:r w:rsidRPr="003A1DD8">
          <w:rPr>
            <w:rStyle w:val="Hipervnculo"/>
            <w:noProof/>
          </w:rPr>
          <w:t>Límites del diseño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212B9F" w14:textId="3B722AEA" w:rsidR="00360724" w:rsidRDefault="00360724">
      <w:pPr>
        <w:pStyle w:val="TDC1"/>
        <w:tabs>
          <w:tab w:val="right" w:leader="dot" w:pos="9350"/>
        </w:tabs>
        <w:rPr>
          <w:rFonts w:asciiTheme="minorHAnsi" w:hAnsiTheme="minorHAnsi"/>
          <w:noProof/>
          <w:kern w:val="2"/>
          <w:szCs w:val="24"/>
          <w:lang w:val="es-GT" w:eastAsia="es-GT"/>
          <w14:ligatures w14:val="standardContextual"/>
        </w:rPr>
      </w:pPr>
      <w:hyperlink w:anchor="_Toc243054530" w:history="1">
        <w:r w:rsidRPr="003A1DD8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6CF0FA" w14:textId="0E9340B1" w:rsidR="009E7C41" w:rsidRDefault="00977BD4">
      <w:r>
        <w:fldChar w:fldCharType="end"/>
      </w:r>
    </w:p>
    <w:p w14:paraId="11659A23" w14:textId="77777777" w:rsidR="009E7C41" w:rsidRDefault="00977BD4">
      <w:pPr>
        <w:ind w:firstLine="0"/>
      </w:pPr>
      <w:r>
        <w:rPr>
          <w:i/>
        </w:rPr>
        <w:t>Índice automático: en Word, hacer clic derecho y elegir Actualizar campo si cambia la paginación.</w:t>
      </w:r>
    </w:p>
    <w:p w14:paraId="01D6F92D" w14:textId="77777777" w:rsidR="009E7C41" w:rsidRDefault="00977BD4">
      <w:r>
        <w:br w:type="page"/>
      </w:r>
    </w:p>
    <w:p w14:paraId="2F21D943" w14:textId="77777777" w:rsidR="009E7C41" w:rsidRDefault="00977BD4">
      <w:pPr>
        <w:pStyle w:val="Ttulo1"/>
      </w:pPr>
      <w:bookmarkStart w:id="1" w:name="_Toc243054521"/>
      <w:r>
        <w:lastRenderedPageBreak/>
        <w:t>Diseño del sistema, modelo de datos y reglas de negocio</w:t>
      </w:r>
      <w:bookmarkEnd w:id="1"/>
    </w:p>
    <w:p w14:paraId="4098B5BC" w14:textId="77777777" w:rsidR="009E7C41" w:rsidRDefault="00977BD4">
      <w:pPr>
        <w:pStyle w:val="Ttulo1"/>
      </w:pPr>
      <w:bookmarkStart w:id="2" w:name="_Toc243054522"/>
      <w:r>
        <w:t>Propósito del diseño</w:t>
      </w:r>
      <w:bookmarkEnd w:id="2"/>
    </w:p>
    <w:p w14:paraId="3D80C856" w14:textId="77777777" w:rsidR="009E7C41" w:rsidRDefault="00977BD4">
      <w:r>
        <w:t>El diseño conecta la operación comercial con los registros que permiten comprobarla. La interfaz recoge una factura y sus líneas; el servidor valida el contenido, consulta permisos y coordina los cambios; la base mantiene relaciones y restricciones. La separación permite que una validación visual ayude al usuario sin convertirse en la única protección de los datos.</w:t>
      </w:r>
    </w:p>
    <w:p w14:paraId="10925952" w14:textId="77777777" w:rsidR="009E7C41" w:rsidRDefault="00977BD4">
      <w:pPr>
        <w:pStyle w:val="Ttulo1"/>
      </w:pPr>
      <w:bookmarkStart w:id="3" w:name="_Toc243054523"/>
      <w:r>
        <w:t>Arquitectura</w:t>
      </w:r>
      <w:bookmarkEnd w:id="3"/>
    </w:p>
    <w:p w14:paraId="59795C9B" w14:textId="77777777" w:rsidR="009E7C41" w:rsidRDefault="00977BD4">
      <w:r>
        <w:t>React presenta los formularios y las consultas. Express recibe peticiones JSON, verifica el token y consulta los permisos vigentes. PostgreSQL en Neon almacena la información compartida. Cada integrante puede ejecutar el backend en su computadora y utilizar la misma base; por esa razón, las fotografías también se conservan en Neon y no en una carpeta exclusiva de una laptop.</w:t>
      </w:r>
    </w:p>
    <w:p w14:paraId="1FE27A88" w14:textId="77777777" w:rsidR="009E7C41" w:rsidRDefault="00977BD4">
      <w:r>
        <w:t>Las consultas periódicas actualizan los listados. El servidor no mantiene una transmisión continua de inventario: el navegador vuelve a consultar. Una falta de conexión puede retrasar la vista, aunque la operación de otro usuario ya se haya confirmado en la base.</w:t>
      </w:r>
    </w:p>
    <w:p w14:paraId="4E836D2D" w14:textId="77777777" w:rsidR="009E7C41" w:rsidRDefault="00977BD4">
      <w:pPr>
        <w:keepNext/>
        <w:ind w:firstLine="0"/>
      </w:pPr>
      <w:r>
        <w:rPr>
          <w:b/>
        </w:rPr>
        <w:lastRenderedPageBreak/>
        <w:t>Figura 1</w:t>
      </w:r>
    </w:p>
    <w:p w14:paraId="230032EA" w14:textId="77777777" w:rsidR="009E7C41" w:rsidRDefault="00977BD4">
      <w:pPr>
        <w:keepNext/>
        <w:ind w:firstLine="0"/>
      </w:pPr>
      <w:r>
        <w:rPr>
          <w:i/>
        </w:rPr>
        <w:t>Arquitectura de la aplicación y almacenamiento compartido</w:t>
      </w:r>
    </w:p>
    <w:p w14:paraId="59ADED22" w14:textId="77777777" w:rsidR="009E7C41" w:rsidRDefault="00977BD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A2ED22" wp14:editId="307008F2">
            <wp:extent cx="5760720" cy="35140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1F0D" w14:textId="77777777" w:rsidR="009E7C41" w:rsidRDefault="00977BD4">
      <w:pPr>
        <w:ind w:firstLine="0"/>
      </w:pPr>
      <w:r>
        <w:rPr>
          <w:i/>
        </w:rPr>
        <w:t>Nota. Elaboración técnica a partir del código y modelo de datos del proyecto.</w:t>
      </w:r>
    </w:p>
    <w:p w14:paraId="4206E634" w14:textId="77777777" w:rsidR="009E7C41" w:rsidRDefault="00977BD4">
      <w:pPr>
        <w:pStyle w:val="Ttulo1"/>
      </w:pPr>
      <w:bookmarkStart w:id="4" w:name="_Toc243054524"/>
      <w:r>
        <w:t>Flujo de compra y recepción</w:t>
      </w:r>
      <w:bookmarkEnd w:id="4"/>
    </w:p>
    <w:p w14:paraId="1DBA2060" w14:textId="77777777" w:rsidR="009E7C41" w:rsidRDefault="00977BD4">
      <w:r>
        <w:t>El encargado selecciona un proveedor activo, introduce la factura y añade productos con cantidad y costo. Antes de confirmar, comprueba que los artículos ya fueron recibidos. El servidor calcula el total en centavos y valida que no existan productos repetidos en el detalle.</w:t>
      </w:r>
    </w:p>
    <w:p w14:paraId="0878CCC2" w14:textId="77777777" w:rsidR="009E7C41" w:rsidRDefault="00977BD4">
      <w:r>
        <w:t>Después se bloquean el proveedor y los productos involucrados. Los productos se ordenan por identificador antes de bloquearlos para reducir conflictos entre compras concurrentes. La operación inserta compra, detalles y recepción, suma el stock y registra un movimiento por producto. Si alguna instrucción falla, se revierte el conjunto.</w:t>
      </w:r>
    </w:p>
    <w:p w14:paraId="1D53E5B3" w14:textId="77777777" w:rsidR="009E7C41" w:rsidRDefault="00977BD4">
      <w:pPr>
        <w:keepNext/>
        <w:ind w:firstLine="0"/>
      </w:pPr>
      <w:r>
        <w:rPr>
          <w:b/>
        </w:rPr>
        <w:lastRenderedPageBreak/>
        <w:t>Figura 2</w:t>
      </w:r>
    </w:p>
    <w:p w14:paraId="369FD8D9" w14:textId="77777777" w:rsidR="009E7C41" w:rsidRDefault="00977BD4">
      <w:pPr>
        <w:keepNext/>
        <w:ind w:firstLine="0"/>
      </w:pPr>
      <w:r>
        <w:rPr>
          <w:i/>
        </w:rPr>
        <w:t>Flujo transaccional de registro de compra</w:t>
      </w:r>
    </w:p>
    <w:p w14:paraId="2D4EC7FD" w14:textId="77777777" w:rsidR="009E7C41" w:rsidRDefault="00977BD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13EC5A" wp14:editId="785F1AA0">
            <wp:extent cx="5760720" cy="4320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EF81" w14:textId="77777777" w:rsidR="009E7C41" w:rsidRDefault="00977BD4">
      <w:pPr>
        <w:ind w:firstLine="0"/>
      </w:pPr>
      <w:r>
        <w:rPr>
          <w:i/>
        </w:rPr>
        <w:t>Nota. Elaboración técnica a partir del código y modelo de datos del proyecto.</w:t>
      </w:r>
    </w:p>
    <w:p w14:paraId="35A3035A" w14:textId="77777777" w:rsidR="009E7C41" w:rsidRDefault="00977BD4">
      <w:pPr>
        <w:pStyle w:val="Ttulo1"/>
      </w:pPr>
      <w:bookmarkStart w:id="5" w:name="_Toc243054525"/>
      <w:r>
        <w:t>Relaciones del modelo</w:t>
      </w:r>
      <w:bookmarkEnd w:id="5"/>
    </w:p>
    <w:p w14:paraId="49C46538" w14:textId="77777777" w:rsidR="009E7C41" w:rsidRDefault="00977BD4">
      <w:r>
        <w:t>Un proveedor puede abastecer varias compras. Cada compra incluye al menos un detalle en el flujo de la aplicación y una recepción completa. El detalle referencia al producto; el movimiento explica la cantidad que ingresó y conserva la recepción que lo originó. Una apertura de inventario puede existir sin compra ni recepción porque representa un saldo inicial.</w:t>
      </w:r>
    </w:p>
    <w:p w14:paraId="0E6BE0CD" w14:textId="77777777" w:rsidR="009E7C41" w:rsidRDefault="00977BD4">
      <w:pPr>
        <w:keepNext/>
        <w:ind w:firstLine="0"/>
      </w:pPr>
      <w:r>
        <w:rPr>
          <w:b/>
        </w:rPr>
        <w:lastRenderedPageBreak/>
        <w:t>Figura 3</w:t>
      </w:r>
    </w:p>
    <w:p w14:paraId="5B9BC893" w14:textId="77777777" w:rsidR="009E7C41" w:rsidRDefault="00977BD4">
      <w:pPr>
        <w:keepNext/>
        <w:ind w:firstLine="0"/>
      </w:pPr>
      <w:r>
        <w:rPr>
          <w:i/>
        </w:rPr>
        <w:t>Relaciones principales de compras, inventario y fotografías</w:t>
      </w:r>
    </w:p>
    <w:p w14:paraId="026AA0C6" w14:textId="77777777" w:rsidR="009E7C41" w:rsidRDefault="00977BD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8D5579" wp14:editId="1014EBC9">
            <wp:extent cx="5760720" cy="4451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7896" w14:textId="77777777" w:rsidR="009E7C41" w:rsidRDefault="00977BD4">
      <w:pPr>
        <w:ind w:firstLine="0"/>
      </w:pPr>
      <w:r>
        <w:rPr>
          <w:i/>
        </w:rPr>
        <w:t>Nota. Elaboración técnica a partir del código y modelo de datos del proyecto.</w:t>
      </w:r>
    </w:p>
    <w:p w14:paraId="406CF639" w14:textId="77777777" w:rsidR="009E7C41" w:rsidRDefault="00977BD4">
      <w:pPr>
        <w:keepNext/>
        <w:ind w:firstLine="0"/>
      </w:pPr>
      <w:r>
        <w:rPr>
          <w:b/>
        </w:rPr>
        <w:t>Tabla 1</w:t>
      </w:r>
    </w:p>
    <w:p w14:paraId="2F2ED07C" w14:textId="77777777" w:rsidR="009E7C41" w:rsidRDefault="00977BD4">
      <w:pPr>
        <w:keepNext/>
        <w:ind w:firstLine="0"/>
      </w:pPr>
      <w:r>
        <w:rPr>
          <w:i/>
        </w:rPr>
        <w:t>Relaciones del modelo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7C41" w14:paraId="7E23F1A0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3200EE7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68C9987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Campos principales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18EAAE0D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Relaciones y restricciones</w:t>
            </w:r>
          </w:p>
        </w:tc>
      </w:tr>
      <w:tr w:rsidR="009E7C41" w14:paraId="58C434DE" w14:textId="77777777">
        <w:trPr>
          <w:cantSplit/>
          <w:jc w:val="center"/>
        </w:trPr>
        <w:tc>
          <w:tcPr>
            <w:tcW w:w="3120" w:type="dxa"/>
          </w:tcPr>
          <w:p w14:paraId="43F97D3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PROVEEDORES</w:t>
            </w:r>
          </w:p>
        </w:tc>
        <w:tc>
          <w:tcPr>
            <w:tcW w:w="3120" w:type="dxa"/>
          </w:tcPr>
          <w:p w14:paraId="554564A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ID_PROVEEDOR, NOMBRE, NIT, CORREO, TELEFONO, DIRECCION, ESTADO</w:t>
            </w:r>
          </w:p>
        </w:tc>
        <w:tc>
          <w:tcPr>
            <w:tcW w:w="3120" w:type="dxa"/>
          </w:tcPr>
          <w:p w14:paraId="6232FA9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PK identity; NIT único; estado A/I</w:t>
            </w:r>
          </w:p>
        </w:tc>
      </w:tr>
      <w:tr w:rsidR="009E7C41" w14:paraId="76E9E28C" w14:textId="77777777">
        <w:trPr>
          <w:cantSplit/>
          <w:jc w:val="center"/>
        </w:trPr>
        <w:tc>
          <w:tcPr>
            <w:tcW w:w="3120" w:type="dxa"/>
          </w:tcPr>
          <w:p w14:paraId="7A2D037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COMPRAS</w:t>
            </w:r>
          </w:p>
        </w:tc>
        <w:tc>
          <w:tcPr>
            <w:tcW w:w="3120" w:type="dxa"/>
          </w:tcPr>
          <w:p w14:paraId="2BEAA56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ID_COMPRA, ID_PROVEEDOR, ID_USUARIO, FACTURA, CLAVE, TOTAL, ESTADO, FECHA</w:t>
            </w:r>
          </w:p>
        </w:tc>
        <w:tc>
          <w:tcPr>
            <w:tcW w:w="3120" w:type="dxa"/>
          </w:tcPr>
          <w:p w14:paraId="63D82AA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Proveedor/usuario FK; factura única por proveedor; clave única; estado RECIBIDA</w:t>
            </w:r>
          </w:p>
        </w:tc>
      </w:tr>
      <w:tr w:rsidR="009E7C41" w14:paraId="0D5E6976" w14:textId="77777777">
        <w:trPr>
          <w:cantSplit/>
          <w:jc w:val="center"/>
        </w:trPr>
        <w:tc>
          <w:tcPr>
            <w:tcW w:w="3120" w:type="dxa"/>
          </w:tcPr>
          <w:p w14:paraId="05A4FB7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DETALLE_COMPRAS</w:t>
            </w:r>
          </w:p>
        </w:tc>
        <w:tc>
          <w:tcPr>
            <w:tcW w:w="3120" w:type="dxa"/>
          </w:tcPr>
          <w:p w14:paraId="254EC4C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ID_DETALLE, ID_COMPRA, ID_PRODUCTO, CANTIDAD, COSTO</w:t>
            </w:r>
          </w:p>
        </w:tc>
        <w:tc>
          <w:tcPr>
            <w:tcW w:w="3120" w:type="dxa"/>
          </w:tcPr>
          <w:p w14:paraId="59E04FB3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FKs compra/producto; producto único por compra</w:t>
            </w:r>
          </w:p>
        </w:tc>
      </w:tr>
      <w:tr w:rsidR="009E7C41" w14:paraId="0E21740C" w14:textId="77777777">
        <w:trPr>
          <w:cantSplit/>
          <w:jc w:val="center"/>
        </w:trPr>
        <w:tc>
          <w:tcPr>
            <w:tcW w:w="3120" w:type="dxa"/>
          </w:tcPr>
          <w:p w14:paraId="7A0088C3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RECEPCIONES</w:t>
            </w:r>
          </w:p>
        </w:tc>
        <w:tc>
          <w:tcPr>
            <w:tcW w:w="3120" w:type="dxa"/>
          </w:tcPr>
          <w:p w14:paraId="018BAA30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ID_RECEPCION, ID_COMPRA, ID_USUARIO, FECHA</w:t>
            </w:r>
          </w:p>
        </w:tc>
        <w:tc>
          <w:tcPr>
            <w:tcW w:w="3120" w:type="dxa"/>
          </w:tcPr>
          <w:p w14:paraId="660CA4F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Compra única y FKs compra/usuario</w:t>
            </w:r>
          </w:p>
        </w:tc>
      </w:tr>
      <w:tr w:rsidR="009E7C41" w14:paraId="1CEB773F" w14:textId="77777777">
        <w:trPr>
          <w:cantSplit/>
          <w:jc w:val="center"/>
        </w:trPr>
        <w:tc>
          <w:tcPr>
            <w:tcW w:w="3120" w:type="dxa"/>
          </w:tcPr>
          <w:p w14:paraId="346DA6E9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MOVIMIENTOS_INVENTARIO</w:t>
            </w:r>
          </w:p>
        </w:tc>
        <w:tc>
          <w:tcPr>
            <w:tcW w:w="3120" w:type="dxa"/>
          </w:tcPr>
          <w:p w14:paraId="6DA8F51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ID_MOVIMIENTO, ID_PRODUCTO, ID_RECEPCION, ID_USUARIO, TIPO, CANTIDAD, STOCK_ANTERIOR, STOCK_NUEVO, FECHA</w:t>
            </w:r>
          </w:p>
        </w:tc>
        <w:tc>
          <w:tcPr>
            <w:tcW w:w="3120" w:type="dxa"/>
          </w:tcPr>
          <w:p w14:paraId="05D0236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Nuevo = anterior + cantidad; tipos APERTURA/ENTRADA_COMPRA; único recepción/producto</w:t>
            </w:r>
          </w:p>
        </w:tc>
      </w:tr>
      <w:tr w:rsidR="009E7C41" w14:paraId="4042088C" w14:textId="77777777">
        <w:trPr>
          <w:cantSplit/>
          <w:jc w:val="center"/>
        </w:trPr>
        <w:tc>
          <w:tcPr>
            <w:tcW w:w="3120" w:type="dxa"/>
          </w:tcPr>
          <w:p w14:paraId="104A6848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IMAGENES_PRODUCTOS</w:t>
            </w:r>
          </w:p>
        </w:tc>
        <w:tc>
          <w:tcPr>
            <w:tcW w:w="3120" w:type="dxa"/>
          </w:tcPr>
          <w:p w14:paraId="118F551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ID_PRODUCTO PK/FK, CONTENIDO TEXT, ACTUALIZADO_EN TIMESTAMP</w:t>
            </w:r>
          </w:p>
        </w:tc>
        <w:tc>
          <w:tcPr>
            <w:tcW w:w="3120" w:type="dxa"/>
          </w:tcPr>
          <w:p w14:paraId="42BF4EE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Cero o una imagen WebP por producto; eliminación en cascada</w:t>
            </w:r>
          </w:p>
        </w:tc>
      </w:tr>
      <w:tr w:rsidR="009E7C41" w14:paraId="1B4114E3" w14:textId="77777777">
        <w:trPr>
          <w:cantSplit/>
          <w:jc w:val="center"/>
        </w:trPr>
        <w:tc>
          <w:tcPr>
            <w:tcW w:w="3120" w:type="dxa"/>
          </w:tcPr>
          <w:p w14:paraId="404EB189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PRODUCTOS (ampliación)</w:t>
            </w:r>
          </w:p>
        </w:tc>
        <w:tc>
          <w:tcPr>
            <w:tcW w:w="3120" w:type="dxa"/>
          </w:tcPr>
          <w:p w14:paraId="25FDA3F8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STOCK_MINIMO BIGINT DEFAULT 0</w:t>
            </w:r>
          </w:p>
        </w:tc>
        <w:tc>
          <w:tcPr>
            <w:tcW w:w="3120" w:type="dxa"/>
          </w:tcPr>
          <w:p w14:paraId="0E883AB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≥ 0; STOCK existente sigue siendo saldo actual</w:t>
            </w:r>
          </w:p>
        </w:tc>
      </w:tr>
      <w:tr w:rsidR="009E7C41" w14:paraId="41013F8C" w14:textId="77777777">
        <w:trPr>
          <w:cantSplit/>
          <w:jc w:val="center"/>
        </w:trPr>
        <w:tc>
          <w:tcPr>
            <w:tcW w:w="3120" w:type="dxa"/>
          </w:tcPr>
          <w:p w14:paraId="2ACB07D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USUARIOS (ampliación)</w:t>
            </w:r>
          </w:p>
        </w:tc>
        <w:tc>
          <w:tcPr>
            <w:tcW w:w="3120" w:type="dxa"/>
          </w:tcPr>
          <w:p w14:paraId="49F929A9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CORREO VARCHAR(120)</w:t>
            </w:r>
          </w:p>
        </w:tc>
        <w:tc>
          <w:tcPr>
            <w:tcW w:w="3120" w:type="dxa"/>
          </w:tcPr>
          <w:p w14:paraId="76C00EB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Índice único LOWER(TRIM(CORREO)); permite nulos históricos</w:t>
            </w:r>
          </w:p>
        </w:tc>
      </w:tr>
      <w:tr w:rsidR="009E7C41" w14:paraId="33DEEE3A" w14:textId="77777777">
        <w:trPr>
          <w:cantSplit/>
          <w:jc w:val="center"/>
        </w:trPr>
        <w:tc>
          <w:tcPr>
            <w:tcW w:w="3120" w:type="dxa"/>
          </w:tcPr>
          <w:p w14:paraId="67EFB93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CLIENTES (ampliación)</w:t>
            </w:r>
          </w:p>
        </w:tc>
        <w:tc>
          <w:tcPr>
            <w:tcW w:w="3120" w:type="dxa"/>
          </w:tcPr>
          <w:p w14:paraId="72A09D1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Índice sobre CORREO existente</w:t>
            </w:r>
          </w:p>
        </w:tc>
        <w:tc>
          <w:tcPr>
            <w:tcW w:w="3120" w:type="dxa"/>
          </w:tcPr>
          <w:p w14:paraId="16B8353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Único LOWER(TRIM(CORREO))</w:t>
            </w:r>
          </w:p>
        </w:tc>
      </w:tr>
      <w:tr w:rsidR="009E7C41" w14:paraId="42A4D5EC" w14:textId="77777777">
        <w:trPr>
          <w:cantSplit/>
          <w:jc w:val="center"/>
        </w:trPr>
        <w:tc>
          <w:tcPr>
            <w:tcW w:w="3120" w:type="dxa"/>
          </w:tcPr>
          <w:p w14:paraId="0A66001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CORREOS_PENDIENTES</w:t>
            </w:r>
          </w:p>
        </w:tc>
        <w:tc>
          <w:tcPr>
            <w:tcW w:w="3120" w:type="dxa"/>
          </w:tcPr>
          <w:p w14:paraId="061E1DB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ID_CORREO, DESTINATARIO, ASUNTO, MENSAJE, ESTADO, INTENTOS, CREADO_EN, ENVIADO_EN, ULTIMO_ERROR</w:t>
            </w:r>
          </w:p>
        </w:tc>
        <w:tc>
          <w:tcPr>
            <w:tcW w:w="3120" w:type="dxa"/>
          </w:tcPr>
          <w:p w14:paraId="4C67BC0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Estados PENDIENTE/ENVIADO; no guarda contraseñas SMTP</w:t>
            </w:r>
          </w:p>
        </w:tc>
      </w:tr>
      <w:tr w:rsidR="009E7C41" w14:paraId="3A69B95E" w14:textId="77777777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14:paraId="48AF8AD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MIGRACIONES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116F08B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NOMBRE, APLICADO_EN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6BAF2D4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Evita reaplicar el incremento</w:t>
            </w:r>
          </w:p>
        </w:tc>
      </w:tr>
    </w:tbl>
    <w:p w14:paraId="04F90F43" w14:textId="77777777" w:rsidR="009E7C41" w:rsidRDefault="009E7C41"/>
    <w:p w14:paraId="61CB3516" w14:textId="77777777" w:rsidR="009E7C41" w:rsidRDefault="00977BD4">
      <w:r>
        <w:t>El SQL con tipos completos está en database/003_postgres.sql (motor activo); database/002_sprint2.sql conserva el incremento histórico Oracle. Los saldos no se duplican en otra tabla INVENTARIO: el inventario se consulta desde PRODUCTOS y su historial se conserva en MOVIMIENTOS_INVENTARIO.</w:t>
      </w:r>
    </w:p>
    <w:p w14:paraId="4BC06C3A" w14:textId="77777777" w:rsidR="009E7C41" w:rsidRDefault="00977BD4">
      <w:pPr>
        <w:pStyle w:val="Ttulo1"/>
      </w:pPr>
      <w:bookmarkStart w:id="6" w:name="_Toc243054526"/>
      <w:r>
        <w:lastRenderedPageBreak/>
        <w:t>Ampliación para imágenes</w:t>
      </w:r>
      <w:bookmarkEnd w:id="6"/>
    </w:p>
    <w:p w14:paraId="3004C1BE" w14:textId="77777777" w:rsidR="009E7C41" w:rsidRDefault="00977BD4">
      <w:r>
        <w:t>La tabla IMAGENES_PRODUCTOS tiene una relación de cero o una imagen por producto. ID_PRODUCTO es clave primaria y foránea. CONTENIDO almacena la imagen WebP codificada en base64; ACTUALIZADO_EN conserva el momento del registro. La eliminación del producto elimina su imagen asociada mediante la clave foránea, aunque la operación habitual del sistema es desactivar productos.</w:t>
      </w:r>
    </w:p>
    <w:p w14:paraId="4189533D" w14:textId="77777777" w:rsidR="009E7C41" w:rsidRDefault="00977BD4">
      <w:r>
        <w:t>El cliente envía una imagen opcional durante el alta o la edición. Omitir el campo conserva la fotografía; enviar null solicita quitarla. El servidor decodifica y vuelve a generar el archivo, limita dimensiones y no conserva los metadatos del original. No se aceptan SVG, enlaces externos ni archivos que solo cambian de extensión para aparentar una imagen.</w:t>
      </w:r>
    </w:p>
    <w:p w14:paraId="4C4B345C" w14:textId="77777777" w:rsidR="009E7C41" w:rsidRDefault="00977BD4">
      <w:pPr>
        <w:keepNext/>
        <w:ind w:firstLine="0"/>
      </w:pPr>
      <w:r>
        <w:rPr>
          <w:b/>
        </w:rPr>
        <w:t>Tabla 2</w:t>
      </w:r>
    </w:p>
    <w:p w14:paraId="7C248828" w14:textId="77777777" w:rsidR="009E7C41" w:rsidRDefault="00977BD4">
      <w:pPr>
        <w:keepNext/>
        <w:ind w:firstLine="0"/>
      </w:pPr>
      <w:r>
        <w:rPr>
          <w:i/>
        </w:rPr>
        <w:t>Ampliación para imágenes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E7C41" w14:paraId="1462BA16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auto"/>
              <w:bottom w:val="single" w:sz="6" w:space="0" w:color="auto"/>
            </w:tcBorders>
          </w:tcPr>
          <w:p w14:paraId="2088657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4680" w:type="dxa"/>
            <w:tcBorders>
              <w:top w:val="single" w:sz="6" w:space="0" w:color="auto"/>
              <w:bottom w:val="single" w:sz="6" w:space="0" w:color="auto"/>
            </w:tcBorders>
          </w:tcPr>
          <w:p w14:paraId="2BA92E5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Contrato</w:t>
            </w:r>
          </w:p>
        </w:tc>
      </w:tr>
      <w:tr w:rsidR="009E7C41" w14:paraId="75545E61" w14:textId="77777777">
        <w:trPr>
          <w:cantSplit/>
          <w:jc w:val="center"/>
        </w:trPr>
        <w:tc>
          <w:tcPr>
            <w:tcW w:w="4680" w:type="dxa"/>
          </w:tcPr>
          <w:p w14:paraId="2A899D9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Entrada</w:t>
            </w:r>
          </w:p>
        </w:tc>
        <w:tc>
          <w:tcPr>
            <w:tcW w:w="4680" w:type="dxa"/>
          </w:tcPr>
          <w:p w14:paraId="7C702550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Campo imagen con data URL PNG, JPEG o WebP; null elimina; ausencia conserva</w:t>
            </w:r>
          </w:p>
        </w:tc>
      </w:tr>
      <w:tr w:rsidR="009E7C41" w14:paraId="5C1B61B4" w14:textId="77777777">
        <w:trPr>
          <w:cantSplit/>
          <w:jc w:val="center"/>
        </w:trPr>
        <w:tc>
          <w:tcPr>
            <w:tcW w:w="4680" w:type="dxa"/>
          </w:tcPr>
          <w:p w14:paraId="40B593D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Tamaño máximo de entrada</w:t>
            </w:r>
          </w:p>
        </w:tc>
        <w:tc>
          <w:tcPr>
            <w:tcW w:w="4680" w:type="dxa"/>
          </w:tcPr>
          <w:p w14:paraId="10F6836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3 MB de archivo y 16 millones de píxeles</w:t>
            </w:r>
          </w:p>
        </w:tc>
      </w:tr>
      <w:tr w:rsidR="009E7C41" w14:paraId="15D5066B" w14:textId="77777777">
        <w:trPr>
          <w:cantSplit/>
          <w:jc w:val="center"/>
        </w:trPr>
        <w:tc>
          <w:tcPr>
            <w:tcW w:w="4680" w:type="dxa"/>
          </w:tcPr>
          <w:p w14:paraId="2180101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Salida normalizada</w:t>
            </w:r>
          </w:p>
        </w:tc>
        <w:tc>
          <w:tcPr>
            <w:tcW w:w="4680" w:type="dxa"/>
          </w:tcPr>
          <w:p w14:paraId="48F5B95D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WebP; lado máximo de 1000 píxeles; conserva proporción</w:t>
            </w:r>
          </w:p>
        </w:tc>
      </w:tr>
      <w:tr w:rsidR="009E7C41" w14:paraId="5F23C9D0" w14:textId="77777777">
        <w:trPr>
          <w:cantSplit/>
          <w:jc w:val="center"/>
        </w:trPr>
        <w:tc>
          <w:tcPr>
            <w:tcW w:w="4680" w:type="dxa"/>
          </w:tcPr>
          <w:p w14:paraId="28640459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Lectura</w:t>
            </w:r>
          </w:p>
        </w:tc>
        <w:tc>
          <w:tcPr>
            <w:tcW w:w="4680" w:type="dxa"/>
          </w:tcPr>
          <w:p w14:paraId="20079D2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GET /api/productos/:id/imagen con token y permiso</w:t>
            </w:r>
          </w:p>
        </w:tc>
      </w:tr>
      <w:tr w:rsidR="009E7C41" w14:paraId="260FF616" w14:textId="77777777">
        <w:trPr>
          <w:cantSplit/>
          <w:jc w:val="center"/>
        </w:trPr>
        <w:tc>
          <w:tcPr>
            <w:tcW w:w="4680" w:type="dxa"/>
          </w:tcPr>
          <w:p w14:paraId="7B020DB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Sin fotografía</w:t>
            </w:r>
          </w:p>
        </w:tc>
        <w:tc>
          <w:tcPr>
            <w:tcW w:w="4680" w:type="dxa"/>
          </w:tcPr>
          <w:p w14:paraId="18D45D6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HTTP 204 y representación visual de producto sin foto</w:t>
            </w:r>
          </w:p>
        </w:tc>
      </w:tr>
      <w:tr w:rsidR="009E7C41" w14:paraId="6F115AA5" w14:textId="77777777">
        <w:trPr>
          <w:cantSplit/>
          <w:jc w:val="center"/>
        </w:trPr>
        <w:tc>
          <w:tcPr>
            <w:tcW w:w="4680" w:type="dxa"/>
          </w:tcPr>
          <w:p w14:paraId="4D60704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Error de archivo</w:t>
            </w:r>
          </w:p>
        </w:tc>
        <w:tc>
          <w:tcPr>
            <w:tcW w:w="4680" w:type="dxa"/>
          </w:tcPr>
          <w:p w14:paraId="07C015C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HTTP 400; no guardar cambios parciales del producto</w:t>
            </w:r>
          </w:p>
        </w:tc>
      </w:tr>
      <w:tr w:rsidR="009E7C41" w14:paraId="400D167C" w14:textId="77777777">
        <w:trPr>
          <w:cantSplit/>
          <w:jc w:val="center"/>
        </w:trPr>
        <w:tc>
          <w:tcPr>
            <w:tcW w:w="4680" w:type="dxa"/>
            <w:tcBorders>
              <w:bottom w:val="single" w:sz="6" w:space="0" w:color="auto"/>
            </w:tcBorders>
          </w:tcPr>
          <w:p w14:paraId="07CF71D8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Migración</w:t>
            </w:r>
          </w:p>
        </w:tc>
        <w:tc>
          <w:tcPr>
            <w:tcW w:w="4680" w:type="dxa"/>
            <w:tcBorders>
              <w:bottom w:val="single" w:sz="6" w:space="0" w:color="auto"/>
            </w:tcBorders>
          </w:tcPr>
          <w:p w14:paraId="3C4F0F5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npm run migrate:images; ampliación aditiva e idempotente</w:t>
            </w:r>
          </w:p>
        </w:tc>
      </w:tr>
    </w:tbl>
    <w:p w14:paraId="5124799F" w14:textId="77777777" w:rsidR="009E7C41" w:rsidRDefault="009E7C41"/>
    <w:p w14:paraId="7F5ABC26" w14:textId="77777777" w:rsidR="009E7C41" w:rsidRDefault="00977BD4">
      <w:pPr>
        <w:pStyle w:val="Ttulo1"/>
      </w:pPr>
      <w:bookmarkStart w:id="7" w:name="_Toc243054527"/>
      <w:r>
        <w:lastRenderedPageBreak/>
        <w:t>Reglas de negocio</w:t>
      </w:r>
      <w:bookmarkEnd w:id="7"/>
    </w:p>
    <w:p w14:paraId="56F0F384" w14:textId="77777777" w:rsidR="009E7C41" w:rsidRDefault="00977BD4">
      <w:r>
        <w:t>Las reglas siguientes expresan restricciones observables. Las validaciones del servidor y las restricciones de base se complementan: el navegador orienta la entrada, pero una petición directa a la API debe cumplir las mismas condiciones.</w:t>
      </w:r>
    </w:p>
    <w:p w14:paraId="74BAF693" w14:textId="77777777" w:rsidR="009E7C41" w:rsidRDefault="00977BD4">
      <w:pPr>
        <w:keepNext/>
        <w:ind w:firstLine="0"/>
      </w:pPr>
      <w:r>
        <w:rPr>
          <w:b/>
        </w:rPr>
        <w:t>Tabla 3</w:t>
      </w:r>
    </w:p>
    <w:p w14:paraId="43926D9F" w14:textId="77777777" w:rsidR="009E7C41" w:rsidRDefault="00977BD4">
      <w:pPr>
        <w:keepNext/>
        <w:ind w:firstLine="0"/>
      </w:pPr>
      <w:r>
        <w:rPr>
          <w:i/>
        </w:rPr>
        <w:t>Reglas de negocio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7C41" w14:paraId="066D4422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63844F4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65E2C49D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479DA91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Control</w:t>
            </w:r>
          </w:p>
        </w:tc>
      </w:tr>
      <w:tr w:rsidR="009E7C41" w14:paraId="4FADD91E" w14:textId="77777777">
        <w:trPr>
          <w:cantSplit/>
          <w:jc w:val="center"/>
        </w:trPr>
        <w:tc>
          <w:tcPr>
            <w:tcW w:w="3120" w:type="dxa"/>
          </w:tcPr>
          <w:p w14:paraId="28DB7F3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RN01</w:t>
            </w:r>
          </w:p>
        </w:tc>
        <w:tc>
          <w:tcPr>
            <w:tcW w:w="3120" w:type="dxa"/>
          </w:tcPr>
          <w:p w14:paraId="07ACBAB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un usuario autenticado y con permiso puede operar cada módulo</w:t>
            </w:r>
          </w:p>
        </w:tc>
        <w:tc>
          <w:tcPr>
            <w:tcW w:w="3120" w:type="dxa"/>
          </w:tcPr>
          <w:p w14:paraId="08841F3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Middleware JWT y permisos consultados en la base activa</w:t>
            </w:r>
          </w:p>
        </w:tc>
      </w:tr>
      <w:tr w:rsidR="009E7C41" w14:paraId="75E6AE69" w14:textId="77777777">
        <w:trPr>
          <w:cantSplit/>
          <w:jc w:val="center"/>
        </w:trPr>
        <w:tc>
          <w:tcPr>
            <w:tcW w:w="3120" w:type="dxa"/>
          </w:tcPr>
          <w:p w14:paraId="5B6F3BD3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RN02</w:t>
            </w:r>
          </w:p>
        </w:tc>
        <w:tc>
          <w:tcPr>
            <w:tcW w:w="3120" w:type="dxa"/>
          </w:tcPr>
          <w:p w14:paraId="5556E50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Solo proveedores y productos activos participan en compras</w:t>
            </w:r>
          </w:p>
        </w:tc>
        <w:tc>
          <w:tcPr>
            <w:tcW w:w="3120" w:type="dxa"/>
          </w:tcPr>
          <w:p w14:paraId="019CC2B8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Consulta y bloqueo FOR UPDATE antes de registrar</w:t>
            </w:r>
          </w:p>
        </w:tc>
      </w:tr>
      <w:tr w:rsidR="009E7C41" w14:paraId="30D15B82" w14:textId="77777777">
        <w:trPr>
          <w:cantSplit/>
          <w:jc w:val="center"/>
        </w:trPr>
        <w:tc>
          <w:tcPr>
            <w:tcW w:w="3120" w:type="dxa"/>
          </w:tcPr>
          <w:p w14:paraId="2DBDDA5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RN03</w:t>
            </w:r>
          </w:p>
        </w:tc>
        <w:tc>
          <w:tcPr>
            <w:tcW w:w="3120" w:type="dxa"/>
          </w:tcPr>
          <w:p w14:paraId="676F4700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factura normalizada no puede repetirse para el mismo proveedor</w:t>
            </w:r>
          </w:p>
        </w:tc>
        <w:tc>
          <w:tcPr>
            <w:tcW w:w="3120" w:type="dxa"/>
          </w:tcPr>
          <w:p w14:paraId="3303B8B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Restricción única (id_proveedor, factura)</w:t>
            </w:r>
          </w:p>
        </w:tc>
      </w:tr>
      <w:tr w:rsidR="009E7C41" w14:paraId="57C6B641" w14:textId="77777777">
        <w:trPr>
          <w:cantSplit/>
          <w:jc w:val="center"/>
        </w:trPr>
        <w:tc>
          <w:tcPr>
            <w:tcW w:w="3120" w:type="dxa"/>
          </w:tcPr>
          <w:p w14:paraId="6AB051B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RN04</w:t>
            </w:r>
          </w:p>
        </w:tc>
        <w:tc>
          <w:tcPr>
            <w:tcW w:w="3120" w:type="dxa"/>
          </w:tcPr>
          <w:p w14:paraId="093B7189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Cada compra tiene entre 1 y 100 productos, sin repetidos</w:t>
            </w:r>
          </w:p>
        </w:tc>
        <w:tc>
          <w:tcPr>
            <w:tcW w:w="3120" w:type="dxa"/>
          </w:tcPr>
          <w:p w14:paraId="487F540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Backend y único (id_compra, id_producto)</w:t>
            </w:r>
          </w:p>
        </w:tc>
      </w:tr>
      <w:tr w:rsidR="009E7C41" w14:paraId="74CC0382" w14:textId="77777777">
        <w:trPr>
          <w:cantSplit/>
          <w:jc w:val="center"/>
        </w:trPr>
        <w:tc>
          <w:tcPr>
            <w:tcW w:w="3120" w:type="dxa"/>
          </w:tcPr>
          <w:p w14:paraId="7D4ABA2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RN05</w:t>
            </w:r>
          </w:p>
        </w:tc>
        <w:tc>
          <w:tcPr>
            <w:tcW w:w="3120" w:type="dxa"/>
          </w:tcPr>
          <w:p w14:paraId="36D50CA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Cantidad entera positiva hasta 1 000 000; costo positivo ≤ 99 999 999.99, máximo dos decimales</w:t>
            </w:r>
          </w:p>
        </w:tc>
        <w:tc>
          <w:tcPr>
            <w:tcW w:w="3120" w:type="dxa"/>
          </w:tcPr>
          <w:p w14:paraId="2653B82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Validación servidor; restricciones SQL</w:t>
            </w:r>
          </w:p>
        </w:tc>
      </w:tr>
      <w:tr w:rsidR="009E7C41" w14:paraId="2C9816E0" w14:textId="77777777">
        <w:trPr>
          <w:cantSplit/>
          <w:jc w:val="center"/>
        </w:trPr>
        <w:tc>
          <w:tcPr>
            <w:tcW w:w="3120" w:type="dxa"/>
          </w:tcPr>
          <w:p w14:paraId="51AF888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RN06</w:t>
            </w:r>
          </w:p>
        </w:tc>
        <w:tc>
          <w:tcPr>
            <w:tcW w:w="3120" w:type="dxa"/>
          </w:tcPr>
          <w:p w14:paraId="5615E8C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total se calcula con centavos y no se acepta un total enviado por el navegador</w:t>
            </w:r>
          </w:p>
        </w:tc>
        <w:tc>
          <w:tcPr>
            <w:tcW w:w="3120" w:type="dxa"/>
          </w:tcPr>
          <w:p w14:paraId="2190018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Suma del servidor; total máximo 9 999 999 999.99</w:t>
            </w:r>
          </w:p>
        </w:tc>
      </w:tr>
      <w:tr w:rsidR="009E7C41" w14:paraId="5786B8BC" w14:textId="77777777">
        <w:trPr>
          <w:cantSplit/>
          <w:jc w:val="center"/>
        </w:trPr>
        <w:tc>
          <w:tcPr>
            <w:tcW w:w="3120" w:type="dxa"/>
          </w:tcPr>
          <w:p w14:paraId="61B25FF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RN07</w:t>
            </w:r>
          </w:p>
        </w:tc>
        <w:tc>
          <w:tcPr>
            <w:tcW w:w="3120" w:type="dxa"/>
          </w:tcPr>
          <w:p w14:paraId="1319A490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Registrar compra confirma recepción completa y suma el stock automáticamente</w:t>
            </w:r>
          </w:p>
        </w:tc>
        <w:tc>
          <w:tcPr>
            <w:tcW w:w="3120" w:type="dxa"/>
          </w:tcPr>
          <w:p w14:paraId="59CAE38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Compra, detalle, recepción, movimientos y stock en una transacción</w:t>
            </w:r>
          </w:p>
        </w:tc>
      </w:tr>
      <w:tr w:rsidR="009E7C41" w14:paraId="4602B260" w14:textId="77777777">
        <w:trPr>
          <w:cantSplit/>
          <w:jc w:val="center"/>
        </w:trPr>
        <w:tc>
          <w:tcPr>
            <w:tcW w:w="3120" w:type="dxa"/>
          </w:tcPr>
          <w:p w14:paraId="6669DB3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RN08</w:t>
            </w:r>
          </w:p>
        </w:tc>
        <w:tc>
          <w:tcPr>
            <w:tcW w:w="3120" w:type="dxa"/>
          </w:tcPr>
          <w:p w14:paraId="060B9B6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compra tiene una sola recepción y un solo movimiento por producto recibido</w:t>
            </w:r>
          </w:p>
        </w:tc>
        <w:tc>
          <w:tcPr>
            <w:tcW w:w="3120" w:type="dxa"/>
          </w:tcPr>
          <w:p w14:paraId="0656AB9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Índices únicos y clave única de operación</w:t>
            </w:r>
          </w:p>
        </w:tc>
      </w:tr>
      <w:tr w:rsidR="009E7C41" w14:paraId="294BBB26" w14:textId="77777777">
        <w:trPr>
          <w:cantSplit/>
          <w:jc w:val="center"/>
        </w:trPr>
        <w:tc>
          <w:tcPr>
            <w:tcW w:w="3120" w:type="dxa"/>
          </w:tcPr>
          <w:p w14:paraId="7081EEE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RN09</w:t>
            </w:r>
          </w:p>
        </w:tc>
        <w:tc>
          <w:tcPr>
            <w:tcW w:w="3120" w:type="dxa"/>
          </w:tcPr>
          <w:p w14:paraId="43B61E0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Dos compras concurrentes deben preservar ambas entradas</w:t>
            </w:r>
          </w:p>
        </w:tc>
        <w:tc>
          <w:tcPr>
            <w:tcW w:w="3120" w:type="dxa"/>
          </w:tcPr>
          <w:p w14:paraId="3CABE3B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Bloqueos de productos en orden ascendente; suma dentro de transacción</w:t>
            </w:r>
          </w:p>
        </w:tc>
      </w:tr>
      <w:tr w:rsidR="009E7C41" w14:paraId="135D76F2" w14:textId="77777777">
        <w:trPr>
          <w:cantSplit/>
          <w:jc w:val="center"/>
        </w:trPr>
        <w:tc>
          <w:tcPr>
            <w:tcW w:w="3120" w:type="dxa"/>
          </w:tcPr>
          <w:p w14:paraId="5957683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RN10</w:t>
            </w:r>
          </w:p>
        </w:tc>
        <w:tc>
          <w:tcPr>
            <w:tcW w:w="3120" w:type="dxa"/>
          </w:tcPr>
          <w:p w14:paraId="0945BD6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Editar datos del producto no altera el stock</w:t>
            </w:r>
          </w:p>
        </w:tc>
        <w:tc>
          <w:tcPr>
            <w:tcW w:w="3120" w:type="dxa"/>
          </w:tcPr>
          <w:p w14:paraId="5380E85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Se ignora stock en UPDATE; interfaz lo muestra deshabilitado al editar</w:t>
            </w:r>
          </w:p>
        </w:tc>
      </w:tr>
      <w:tr w:rsidR="009E7C41" w14:paraId="4B65FCDC" w14:textId="77777777">
        <w:trPr>
          <w:cantSplit/>
          <w:jc w:val="center"/>
        </w:trPr>
        <w:tc>
          <w:tcPr>
            <w:tcW w:w="3120" w:type="dxa"/>
          </w:tcPr>
          <w:p w14:paraId="03A8DDA3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RN11</w:t>
            </w:r>
          </w:p>
        </w:tc>
        <w:tc>
          <w:tcPr>
            <w:tcW w:w="3120" w:type="dxa"/>
          </w:tcPr>
          <w:p w14:paraId="004B60C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mínimo es entero no negativo; alertar si stock ≤ mínimo y producto activo</w:t>
            </w:r>
          </w:p>
        </w:tc>
        <w:tc>
          <w:tcPr>
            <w:tcW w:w="3120" w:type="dxa"/>
          </w:tcPr>
          <w:p w14:paraId="66CC6C5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Configuración por permiso; alerta calculada con saldo actual</w:t>
            </w:r>
          </w:p>
        </w:tc>
      </w:tr>
      <w:tr w:rsidR="009E7C41" w14:paraId="309BFF15" w14:textId="77777777">
        <w:trPr>
          <w:cantSplit/>
          <w:jc w:val="center"/>
        </w:trPr>
        <w:tc>
          <w:tcPr>
            <w:tcW w:w="3120" w:type="dxa"/>
          </w:tcPr>
          <w:p w14:paraId="22A25A5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RN12</w:t>
            </w:r>
          </w:p>
        </w:tc>
        <w:tc>
          <w:tcPr>
            <w:tcW w:w="3120" w:type="dxa"/>
          </w:tcPr>
          <w:p w14:paraId="496F997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Nombres y apellidos personales no contienen números</w:t>
            </w:r>
          </w:p>
        </w:tc>
        <w:tc>
          <w:tcPr>
            <w:tcW w:w="3120" w:type="dxa"/>
          </w:tcPr>
          <w:p w14:paraId="595F1B02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Letras Unicode, tildes, espacios simples, guiones y apóstrofes; validación frontend/backend</w:t>
            </w:r>
          </w:p>
        </w:tc>
      </w:tr>
      <w:tr w:rsidR="009E7C41" w14:paraId="6BDFF8F0" w14:textId="77777777">
        <w:trPr>
          <w:cantSplit/>
          <w:jc w:val="center"/>
        </w:trPr>
        <w:tc>
          <w:tcPr>
            <w:tcW w:w="3120" w:type="dxa"/>
          </w:tcPr>
          <w:p w14:paraId="6B959CE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RN13</w:t>
            </w:r>
          </w:p>
        </w:tc>
        <w:tc>
          <w:tcPr>
            <w:tcW w:w="3120" w:type="dxa"/>
          </w:tcPr>
          <w:p w14:paraId="65B1F0D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nombre comercial de proveedor sí puede contener números</w:t>
            </w:r>
          </w:p>
        </w:tc>
        <w:tc>
          <w:tcPr>
            <w:tcW w:w="3120" w:type="dxa"/>
          </w:tcPr>
          <w:p w14:paraId="7671192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 confundir una empresa con el nombre de una persona</w:t>
            </w:r>
          </w:p>
        </w:tc>
      </w:tr>
      <w:tr w:rsidR="009E7C41" w14:paraId="10B0973D" w14:textId="77777777">
        <w:trPr>
          <w:cantSplit/>
          <w:jc w:val="center"/>
        </w:trPr>
        <w:tc>
          <w:tcPr>
            <w:tcW w:w="3120" w:type="dxa"/>
          </w:tcPr>
          <w:p w14:paraId="0A5DF98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RN14</w:t>
            </w:r>
          </w:p>
        </w:tc>
        <w:tc>
          <w:tcPr>
            <w:tcW w:w="3120" w:type="dxa"/>
          </w:tcPr>
          <w:p w14:paraId="5239E6D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correo de una cuenta no puede pertenecer a otra cuenta, activa o inactiva</w:t>
            </w:r>
          </w:p>
        </w:tc>
        <w:tc>
          <w:tcPr>
            <w:tcW w:w="3120" w:type="dxa"/>
          </w:tcPr>
          <w:p w14:paraId="12598E3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Normalización trim/minúsculas e índice único funcional en usuarios</w:t>
            </w:r>
          </w:p>
        </w:tc>
      </w:tr>
      <w:tr w:rsidR="009E7C41" w14:paraId="4D9ACF37" w14:textId="77777777">
        <w:trPr>
          <w:cantSplit/>
          <w:jc w:val="center"/>
        </w:trPr>
        <w:tc>
          <w:tcPr>
            <w:tcW w:w="3120" w:type="dxa"/>
          </w:tcPr>
          <w:p w14:paraId="61A6C3C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RN15</w:t>
            </w:r>
          </w:p>
        </w:tc>
        <w:tc>
          <w:tcPr>
            <w:tcW w:w="3120" w:type="dxa"/>
          </w:tcPr>
          <w:p w14:paraId="55B22B4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 correo repetido de cliente tampoco se reutiliza para otro cliente</w:t>
            </w:r>
          </w:p>
        </w:tc>
        <w:tc>
          <w:tcPr>
            <w:tcW w:w="3120" w:type="dxa"/>
          </w:tcPr>
          <w:p w14:paraId="2F32DED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Índice único independiente en clientes; clientes no son cuentas de acceso</w:t>
            </w:r>
          </w:p>
        </w:tc>
      </w:tr>
      <w:tr w:rsidR="009E7C41" w14:paraId="5F42D12A" w14:textId="77777777">
        <w:trPr>
          <w:cantSplit/>
          <w:jc w:val="center"/>
        </w:trPr>
        <w:tc>
          <w:tcPr>
            <w:tcW w:w="3120" w:type="dxa"/>
          </w:tcPr>
          <w:p w14:paraId="470C624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RN16</w:t>
            </w:r>
          </w:p>
        </w:tc>
        <w:tc>
          <w:tcPr>
            <w:tcW w:w="3120" w:type="dxa"/>
          </w:tcPr>
          <w:p w14:paraId="4122E37B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Notificar por correo altas y ediciones; avisar al titular ante reutilización rechazada</w:t>
            </w:r>
          </w:p>
        </w:tc>
        <w:tc>
          <w:tcPr>
            <w:tcW w:w="3120" w:type="dxa"/>
          </w:tcPr>
          <w:p w14:paraId="727DCD88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Cola transaccional; aviso de duplicado limitado a uno por hora en uso normal</w:t>
            </w:r>
          </w:p>
        </w:tc>
      </w:tr>
      <w:tr w:rsidR="009E7C41" w14:paraId="4D7FDBC4" w14:textId="77777777">
        <w:trPr>
          <w:cantSplit/>
          <w:jc w:val="center"/>
        </w:trPr>
        <w:tc>
          <w:tcPr>
            <w:tcW w:w="3120" w:type="dxa"/>
          </w:tcPr>
          <w:p w14:paraId="215F34B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RN17</w:t>
            </w:r>
          </w:p>
        </w:tc>
        <w:tc>
          <w:tcPr>
            <w:tcW w:w="3120" w:type="dxa"/>
          </w:tcPr>
          <w:p w14:paraId="5C761F0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Los fallos SMTP no se presentan como envíos exitosos</w:t>
            </w:r>
          </w:p>
        </w:tc>
        <w:tc>
          <w:tcPr>
            <w:tcW w:w="3120" w:type="dxa"/>
          </w:tcPr>
          <w:p w14:paraId="3A9050FD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PENDIENTE/ENVIADO, hasta cinco intentos; error técnico sin credenciales</w:t>
            </w:r>
          </w:p>
        </w:tc>
      </w:tr>
      <w:tr w:rsidR="009E7C41" w14:paraId="711C72ED" w14:textId="77777777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14:paraId="3D1ED096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RN18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6234D0E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Los integrantes trabajan sobre la misma base y rama de PostgreSQL en Neon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1F3FE40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Configuración de cada backend; listados actualizados cada cinco segundos</w:t>
            </w:r>
          </w:p>
        </w:tc>
      </w:tr>
    </w:tbl>
    <w:p w14:paraId="6B71F4BE" w14:textId="77777777" w:rsidR="009E7C41" w:rsidRDefault="009E7C41"/>
    <w:p w14:paraId="0DC7069A" w14:textId="77777777" w:rsidR="009E7C41" w:rsidRDefault="00977BD4">
      <w:pPr>
        <w:keepNext/>
        <w:ind w:firstLine="0"/>
      </w:pPr>
      <w:r>
        <w:rPr>
          <w:b/>
        </w:rPr>
        <w:t>Tabla 4</w:t>
      </w:r>
    </w:p>
    <w:p w14:paraId="2754F2E0" w14:textId="77777777" w:rsidR="009E7C41" w:rsidRDefault="00977BD4">
      <w:pPr>
        <w:keepNext/>
        <w:ind w:firstLine="0"/>
      </w:pPr>
      <w:r>
        <w:rPr>
          <w:i/>
        </w:rPr>
        <w:t>Reglas de negocio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7C41" w14:paraId="0D9290D4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00F6464F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ID adicional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02F3EA6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</w:tcPr>
          <w:p w14:paraId="6273BFD1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b/>
                <w:sz w:val="20"/>
              </w:rPr>
              <w:t>Evidencia de cumplimiento</w:t>
            </w:r>
          </w:p>
        </w:tc>
      </w:tr>
      <w:tr w:rsidR="009E7C41" w14:paraId="4A54D536" w14:textId="77777777">
        <w:trPr>
          <w:cantSplit/>
          <w:jc w:val="center"/>
        </w:trPr>
        <w:tc>
          <w:tcPr>
            <w:tcW w:w="3120" w:type="dxa"/>
          </w:tcPr>
          <w:p w14:paraId="4ACABC5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RN19</w:t>
            </w:r>
          </w:p>
        </w:tc>
        <w:tc>
          <w:tcPr>
            <w:tcW w:w="3120" w:type="dxa"/>
          </w:tcPr>
          <w:p w14:paraId="5EA8B06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El stock inicial pertenece al rango de 0 a 9999999999 y no acepta booleanos</w:t>
            </w:r>
          </w:p>
        </w:tc>
        <w:tc>
          <w:tcPr>
            <w:tcW w:w="3120" w:type="dxa"/>
          </w:tcPr>
          <w:p w14:paraId="0883FB8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Caso de integración 16</w:t>
            </w:r>
          </w:p>
        </w:tc>
      </w:tr>
      <w:tr w:rsidR="009E7C41" w14:paraId="7D861445" w14:textId="77777777">
        <w:trPr>
          <w:cantSplit/>
          <w:jc w:val="center"/>
        </w:trPr>
        <w:tc>
          <w:tcPr>
            <w:tcW w:w="3120" w:type="dxa"/>
          </w:tcPr>
          <w:p w14:paraId="338465CA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RN20</w:t>
            </w:r>
          </w:p>
        </w:tc>
        <w:tc>
          <w:tcPr>
            <w:tcW w:w="3120" w:type="dxa"/>
          </w:tcPr>
          <w:p w14:paraId="7941C2C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Las fotografías deben ser imágenes compatibles y respetar tamaño y dimensiones</w:t>
            </w:r>
          </w:p>
        </w:tc>
        <w:tc>
          <w:tcPr>
            <w:tcW w:w="3120" w:type="dxa"/>
          </w:tcPr>
          <w:p w14:paraId="6ADB6387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Pruebas unitarias de imágenes</w:t>
            </w:r>
          </w:p>
        </w:tc>
      </w:tr>
      <w:tr w:rsidR="009E7C41" w14:paraId="7EBCE3A0" w14:textId="77777777">
        <w:trPr>
          <w:cantSplit/>
          <w:jc w:val="center"/>
        </w:trPr>
        <w:tc>
          <w:tcPr>
            <w:tcW w:w="3120" w:type="dxa"/>
          </w:tcPr>
          <w:p w14:paraId="1BC4A05E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RN21</w:t>
            </w:r>
          </w:p>
        </w:tc>
        <w:tc>
          <w:tcPr>
            <w:tcW w:w="3120" w:type="dxa"/>
          </w:tcPr>
          <w:p w14:paraId="6148EF0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Una imagen inválida no permite guardar una edición parcial</w:t>
            </w:r>
          </w:p>
        </w:tc>
        <w:tc>
          <w:tcPr>
            <w:tcW w:w="3120" w:type="dxa"/>
          </w:tcPr>
          <w:p w14:paraId="4606677C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Caso de integración 15</w:t>
            </w:r>
          </w:p>
        </w:tc>
      </w:tr>
      <w:tr w:rsidR="009E7C41" w14:paraId="67B9E3FD" w14:textId="77777777">
        <w:trPr>
          <w:cantSplit/>
          <w:jc w:val="center"/>
        </w:trPr>
        <w:tc>
          <w:tcPr>
            <w:tcW w:w="3120" w:type="dxa"/>
            <w:tcBorders>
              <w:bottom w:val="single" w:sz="6" w:space="0" w:color="auto"/>
            </w:tcBorders>
          </w:tcPr>
          <w:p w14:paraId="2F755A53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lastRenderedPageBreak/>
              <w:t>RN22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4416FCE4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La lectura de fotografías requiere autorización</w:t>
            </w:r>
          </w:p>
        </w:tc>
        <w:tc>
          <w:tcPr>
            <w:tcW w:w="3120" w:type="dxa"/>
            <w:tcBorders>
              <w:bottom w:val="single" w:sz="6" w:space="0" w:color="auto"/>
            </w:tcBorders>
          </w:tcPr>
          <w:p w14:paraId="40F08F65" w14:textId="77777777" w:rsidR="009E7C41" w:rsidRDefault="00977BD4">
            <w:pPr>
              <w:spacing w:before="100" w:after="100" w:line="264" w:lineRule="auto"/>
              <w:ind w:firstLine="0"/>
            </w:pPr>
            <w:r>
              <w:rPr>
                <w:sz w:val="20"/>
              </w:rPr>
              <w:t>Caso de integración 14</w:t>
            </w:r>
          </w:p>
        </w:tc>
      </w:tr>
    </w:tbl>
    <w:p w14:paraId="616C59FE" w14:textId="77777777" w:rsidR="009E7C41" w:rsidRDefault="009E7C41"/>
    <w:p w14:paraId="14C5537F" w14:textId="77777777" w:rsidR="009E7C41" w:rsidRDefault="00977BD4">
      <w:pPr>
        <w:pStyle w:val="Ttulo1"/>
      </w:pPr>
      <w:bookmarkStart w:id="8" w:name="_Toc243054528"/>
      <w:r>
        <w:t>Integridad, concurrencia y trazabilidad</w:t>
      </w:r>
      <w:bookmarkEnd w:id="8"/>
    </w:p>
    <w:p w14:paraId="7120EA07" w14:textId="77777777" w:rsidR="009E7C41" w:rsidRDefault="00977BD4">
      <w:r>
        <w:t>La clave de operación y la combinación proveedor–factura previenen duplicados. La clave no sustituye la factura: ambas protecciones cubren reintentos y registros comerciales repetidos. Las cantidades se suman dentro de la transacción, evitando que una pantalla con datos antiguos reemplace el saldo actual.</w:t>
      </w:r>
    </w:p>
    <w:p w14:paraId="16BF05E8" w14:textId="77777777" w:rsidR="009E7C41" w:rsidRDefault="00977BD4">
      <w:r>
        <w:t>La edición del catálogo modifica código, nombre, categoría, descripción, precio y fotografía. El saldo existente no se reemplaza con el valor enviado por el formulario. De este modo, una compra registrada por otra persona mientras se edita el producto conserva su efecto.</w:t>
      </w:r>
    </w:p>
    <w:p w14:paraId="39525665" w14:textId="77777777" w:rsidR="009E7C41" w:rsidRDefault="00977BD4">
      <w:pPr>
        <w:pStyle w:val="Ttulo1"/>
      </w:pPr>
      <w:bookmarkStart w:id="9" w:name="_Toc243054529"/>
      <w:r>
        <w:t>Límites del diseño actual</w:t>
      </w:r>
      <w:bookmarkEnd w:id="9"/>
    </w:p>
    <w:p w14:paraId="26C9349D" w14:textId="77777777" w:rsidR="009E7C41" w:rsidRDefault="00977BD4">
      <w:r>
        <w:t>El incremento no implementa recepción parcial, devolución, reserva de stock ni salida por venta. Tampoco representa una certificación tributaria del NIT. Las fotografías están pensadas para un catálogo académico o pequeño; para un catálogo masivo se debe evaluar almacenamiento de objetos, paginación y carga diferida más amplia.</w:t>
      </w:r>
    </w:p>
    <w:p w14:paraId="0FF42F4C" w14:textId="77777777" w:rsidR="009E7C41" w:rsidRDefault="00977BD4">
      <w:pPr>
        <w:keepNext/>
        <w:ind w:firstLine="0"/>
      </w:pPr>
      <w:r>
        <w:rPr>
          <w:b/>
        </w:rPr>
        <w:t>Figura 4</w:t>
      </w:r>
    </w:p>
    <w:p w14:paraId="25C73C4B" w14:textId="77777777" w:rsidR="009E7C41" w:rsidRDefault="00977BD4">
      <w:pPr>
        <w:keepNext/>
        <w:ind w:firstLine="0"/>
      </w:pPr>
      <w:r>
        <w:rPr>
          <w:i/>
        </w:rPr>
        <w:t>Modelo físico de la base — evidencia D01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E7C41" w14:paraId="4248F353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760E03C" w14:textId="77777777" w:rsidR="009E7C41" w:rsidRDefault="00977BD4">
            <w:pPr>
              <w:ind w:firstLine="0"/>
              <w:jc w:val="center"/>
            </w:pPr>
            <w:r>
              <w:rPr>
                <w:b/>
              </w:rPr>
              <w:t>INSERTAR AQUÍ LA CAPTURA D01</w:t>
            </w:r>
          </w:p>
          <w:p w14:paraId="0A875995" w14:textId="77777777" w:rsidR="009E7C41" w:rsidRDefault="00977BD4">
            <w:pPr>
              <w:spacing w:line="288" w:lineRule="auto"/>
              <w:ind w:firstLine="0"/>
            </w:pPr>
            <w:r>
              <w:t>Insertar una captura del diagrama en DBeaver o de las tablas con claves. Ocultar cadenas de conexión y credenciales. Comprobar que aparezca IMAGENES_PRODUCTOS.</w:t>
            </w:r>
          </w:p>
          <w:p w14:paraId="05845F4E" w14:textId="77777777" w:rsidR="009E7C41" w:rsidRDefault="00977BD4">
            <w:pPr>
              <w:spacing w:line="360" w:lineRule="auto"/>
              <w:ind w:firstLine="0"/>
            </w:pPr>
            <w:r>
              <w:t>Fecha y hora: __________   Capturó: __________</w:t>
            </w:r>
            <w:r>
              <w:br/>
              <w:t>Resultado observado: ____________________________________</w:t>
            </w:r>
          </w:p>
        </w:tc>
      </w:tr>
    </w:tbl>
    <w:p w14:paraId="03AB95A4" w14:textId="77777777" w:rsidR="009E7C41" w:rsidRDefault="00977BD4">
      <w:pPr>
        <w:ind w:firstLine="0"/>
      </w:pPr>
      <w:r>
        <w:rPr>
          <w:i/>
        </w:rPr>
        <w:t>Nota. Espacio reservado para evidencia real del equipo; aún no incorporada.</w:t>
      </w:r>
    </w:p>
    <w:p w14:paraId="689869ED" w14:textId="77777777" w:rsidR="009E7C41" w:rsidRDefault="00977BD4">
      <w:pPr>
        <w:pStyle w:val="Ttulo1"/>
      </w:pPr>
      <w:bookmarkStart w:id="10" w:name="_Toc243054530"/>
      <w:r>
        <w:lastRenderedPageBreak/>
        <w:t>Referencias</w:t>
      </w:r>
      <w:bookmarkEnd w:id="10"/>
    </w:p>
    <w:p w14:paraId="3A248F86" w14:textId="77777777" w:rsidR="009E7C41" w:rsidRDefault="00977BD4">
      <w:pPr>
        <w:ind w:left="720" w:hanging="720"/>
      </w:pPr>
      <w:r>
        <w:t>David, Yordy y Daylin. (2026). Librería La Crayola Gigante: esquema PostgreSQL y rutas de compras [Código fuente no publicado]. Repositorio local, database y backend/src.</w:t>
      </w:r>
    </w:p>
    <w:sectPr w:rsidR="009E7C41" w:rsidSect="000346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0DC0" w14:textId="77777777" w:rsidR="00977BD4" w:rsidRDefault="00977BD4">
      <w:pPr>
        <w:spacing w:line="240" w:lineRule="auto"/>
      </w:pPr>
      <w:r>
        <w:separator/>
      </w:r>
    </w:p>
  </w:endnote>
  <w:endnote w:type="continuationSeparator" w:id="0">
    <w:p w14:paraId="5CEA1279" w14:textId="77777777" w:rsidR="00977BD4" w:rsidRDefault="00977B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AF347" w14:textId="77777777" w:rsidR="00977BD4" w:rsidRDefault="00977BD4">
      <w:pPr>
        <w:spacing w:line="240" w:lineRule="auto"/>
      </w:pPr>
      <w:r>
        <w:separator/>
      </w:r>
    </w:p>
  </w:footnote>
  <w:footnote w:type="continuationSeparator" w:id="0">
    <w:p w14:paraId="6C4059F9" w14:textId="77777777" w:rsidR="00977BD4" w:rsidRDefault="00977B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D94E" w14:textId="77777777" w:rsidR="009E7C41" w:rsidRDefault="00977BD4">
    <w:pPr>
      <w:pStyle w:val="Encabezado"/>
      <w:ind w:firstLine="0"/>
      <w:jc w:val="right"/>
    </w:pPr>
    <w:r>
      <w:fldChar w:fldCharType="begin"/>
    </w:r>
    <w:r>
      <w:instrText>PAGE</w:instrText>
    </w:r>
    <w:r w:rsidR="00360724">
      <w:fldChar w:fldCharType="separate"/>
    </w:r>
    <w:r w:rsidR="0036072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588843">
    <w:abstractNumId w:val="8"/>
  </w:num>
  <w:num w:numId="2" w16cid:durableId="1854805565">
    <w:abstractNumId w:val="6"/>
  </w:num>
  <w:num w:numId="3" w16cid:durableId="1946688195">
    <w:abstractNumId w:val="5"/>
  </w:num>
  <w:num w:numId="4" w16cid:durableId="1401564457">
    <w:abstractNumId w:val="4"/>
  </w:num>
  <w:num w:numId="5" w16cid:durableId="615337208">
    <w:abstractNumId w:val="7"/>
  </w:num>
  <w:num w:numId="6" w16cid:durableId="762536119">
    <w:abstractNumId w:val="3"/>
  </w:num>
  <w:num w:numId="7" w16cid:durableId="1293512285">
    <w:abstractNumId w:val="2"/>
  </w:num>
  <w:num w:numId="8" w16cid:durableId="1909924121">
    <w:abstractNumId w:val="1"/>
  </w:num>
  <w:num w:numId="9" w16cid:durableId="91693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06F"/>
    <w:rsid w:val="0029639D"/>
    <w:rsid w:val="00326F90"/>
    <w:rsid w:val="00360724"/>
    <w:rsid w:val="00977BD4"/>
    <w:rsid w:val="009E7C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B05347"/>
  <w14:defaultImageDpi w14:val="300"/>
  <w15:docId w15:val="{6CEC25C8-B531-41B1-9BE7-8C7A5005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6072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607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1678</Words>
  <Characters>10057</Characters>
  <Application>Microsoft Office Word</Application>
  <DocSecurity>0</DocSecurity>
  <Lines>478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del sistema, modelo de datos y reglas de negocio</dc:title>
  <dc:subject>Entrega 2: compras e inventario</dc:subject>
  <dc:creator>Equipo: David, Yordy y Daylin</dc:creator>
  <cp:keywords/>
  <dc:description>Documento editable. Completar datos académicos y evidencias reales antes de entregar.</dc:description>
  <cp:lastModifiedBy>Daylin Loarca</cp:lastModifiedBy>
  <cp:revision>2</cp:revision>
  <dcterms:created xsi:type="dcterms:W3CDTF">2013-12-23T23:15:00Z</dcterms:created>
  <dcterms:modified xsi:type="dcterms:W3CDTF">2026-10-16T20:47:00Z</dcterms:modified>
  <cp:category/>
</cp:coreProperties>
</file>