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57AE" w14:textId="77777777" w:rsidR="007A1FA2" w:rsidRDefault="007A1FA2" w:rsidP="00042CAB">
      <w:pPr>
        <w:jc w:val="center"/>
        <w:rPr>
          <w:rFonts w:ascii="標楷體" w:eastAsia="標楷體" w:hAnsi="標楷體"/>
          <w:b/>
          <w:sz w:val="32"/>
        </w:rPr>
      </w:pPr>
    </w:p>
    <w:p w14:paraId="66B90FED" w14:textId="6E5EFF70" w:rsidR="00A84473" w:rsidRPr="00D30D85" w:rsidRDefault="00AD3F2D" w:rsidP="00022EB6">
      <w:pPr>
        <w:jc w:val="center"/>
        <w:rPr>
          <w:rFonts w:ascii="Times New Roman" w:eastAsia="標楷體" w:hAnsi="Times New Roman" w:cs="Times New Roman"/>
          <w:b/>
          <w:sz w:val="32"/>
        </w:rPr>
      </w:pPr>
      <w:r w:rsidRPr="00D30D85">
        <w:rPr>
          <w:rFonts w:ascii="Times New Roman" w:eastAsia="標楷體" w:hAnsi="Times New Roman" w:cs="Times New Roman"/>
          <w:b/>
          <w:sz w:val="32"/>
        </w:rPr>
        <w:t>「</w:t>
      </w:r>
      <w:r w:rsidR="0096092D" w:rsidRPr="0096092D">
        <w:rPr>
          <w:rFonts w:ascii="Times New Roman" w:eastAsia="標楷體" w:hAnsi="Times New Roman" w:cs="Times New Roman"/>
          <w:b/>
          <w:sz w:val="32"/>
        </w:rPr>
        <w:t>AI CUP Special Session at NTCIR</w:t>
      </w:r>
      <w:r w:rsidRPr="00D30D85">
        <w:rPr>
          <w:rFonts w:ascii="Times New Roman" w:eastAsia="標楷體" w:hAnsi="Times New Roman" w:cs="Times New Roman"/>
          <w:b/>
          <w:sz w:val="32"/>
        </w:rPr>
        <w:t>」</w:t>
      </w:r>
      <w:r w:rsidR="00C5451F">
        <w:rPr>
          <w:rFonts w:ascii="Times New Roman" w:eastAsia="標楷體" w:hAnsi="Times New Roman" w:cs="Times New Roman" w:hint="eastAsia"/>
          <w:b/>
          <w:sz w:val="32"/>
        </w:rPr>
        <w:t>評語與修改建議</w:t>
      </w:r>
    </w:p>
    <w:tbl>
      <w:tblPr>
        <w:tblStyle w:val="a7"/>
        <w:tblW w:w="4558" w:type="pct"/>
        <w:jc w:val="center"/>
        <w:tblLook w:val="04A0" w:firstRow="1" w:lastRow="0" w:firstColumn="1" w:lastColumn="0" w:noHBand="0" w:noVBand="1"/>
      </w:tblPr>
      <w:tblGrid>
        <w:gridCol w:w="1593"/>
        <w:gridCol w:w="2085"/>
        <w:gridCol w:w="3448"/>
        <w:gridCol w:w="3451"/>
        <w:gridCol w:w="3451"/>
      </w:tblGrid>
      <w:tr w:rsidR="00614070" w:rsidRPr="009817D1" w14:paraId="698088CD" w14:textId="0D2D1346" w:rsidTr="007645C8">
        <w:trPr>
          <w:trHeight w:val="443"/>
          <w:tblHeader/>
          <w:jc w:val="center"/>
        </w:trPr>
        <w:tc>
          <w:tcPr>
            <w:tcW w:w="568" w:type="pct"/>
            <w:vMerge w:val="restart"/>
            <w:tcBorders>
              <w:top w:val="single" w:sz="4" w:space="0" w:color="auto"/>
            </w:tcBorders>
            <w:vAlign w:val="center"/>
          </w:tcPr>
          <w:p w14:paraId="64A4F44D" w14:textId="181C0CFE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b/>
              </w:rPr>
              <w:t>隊伍名稱</w:t>
            </w:r>
            <w:r w:rsidRPr="009817D1">
              <w:rPr>
                <w:rFonts w:eastAsia="標楷體"/>
              </w:rPr>
              <w:t>Team_10049</w:t>
            </w:r>
          </w:p>
        </w:tc>
        <w:tc>
          <w:tcPr>
            <w:tcW w:w="743" w:type="pct"/>
            <w:vMerge w:val="restart"/>
            <w:tcBorders>
              <w:top w:val="single" w:sz="4" w:space="0" w:color="auto"/>
            </w:tcBorders>
            <w:vAlign w:val="center"/>
          </w:tcPr>
          <w:p w14:paraId="3F48FD35" w14:textId="26B21030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  <w:b/>
              </w:rPr>
            </w:pPr>
            <w:r w:rsidRPr="009817D1">
              <w:rPr>
                <w:rFonts w:eastAsia="標楷體"/>
                <w:b/>
              </w:rPr>
              <w:t>論文名稱</w:t>
            </w:r>
          </w:p>
          <w:p w14:paraId="273D1BD2" w14:textId="7DABB4EE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  <w:bCs/>
              </w:rPr>
            </w:pPr>
            <w:r w:rsidRPr="009817D1">
              <w:rPr>
                <w:rFonts w:eastAsia="標楷體"/>
                <w:bCs/>
              </w:rPr>
              <w:t>What a Field Is Really Worth under a Gated, Rare-Class Metric</w:t>
            </w:r>
          </w:p>
        </w:tc>
        <w:tc>
          <w:tcPr>
            <w:tcW w:w="1229" w:type="pct"/>
            <w:tcBorders>
              <w:top w:val="single" w:sz="4" w:space="0" w:color="auto"/>
            </w:tcBorders>
            <w:vAlign w:val="center"/>
          </w:tcPr>
          <w:p w14:paraId="2DE49F70" w14:textId="1826A9E9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  <w:b/>
                <w:bCs/>
                <w:color w:val="000000" w:themeColor="text1"/>
              </w:rPr>
            </w:pPr>
            <w:r w:rsidRPr="009817D1">
              <w:rPr>
                <w:rFonts w:eastAsia="標楷體"/>
                <w:b/>
                <w:bCs/>
              </w:rPr>
              <w:t>A</w:t>
            </w:r>
            <w:r w:rsidRPr="009817D1">
              <w:rPr>
                <w:rFonts w:eastAsia="標楷體"/>
                <w:b/>
                <w:bCs/>
              </w:rPr>
              <w:t>委員評語</w:t>
            </w:r>
          </w:p>
        </w:tc>
        <w:tc>
          <w:tcPr>
            <w:tcW w:w="1230" w:type="pct"/>
            <w:tcBorders>
              <w:top w:val="single" w:sz="4" w:space="0" w:color="auto"/>
            </w:tcBorders>
            <w:vAlign w:val="center"/>
          </w:tcPr>
          <w:p w14:paraId="16D915DC" w14:textId="43BF077C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  <w:b/>
                <w:color w:val="000000" w:themeColor="text1"/>
              </w:rPr>
            </w:pPr>
            <w:r w:rsidRPr="009817D1">
              <w:rPr>
                <w:rFonts w:eastAsia="標楷體"/>
                <w:b/>
                <w:bCs/>
              </w:rPr>
              <w:t>B</w:t>
            </w:r>
            <w:r w:rsidRPr="009817D1">
              <w:rPr>
                <w:rFonts w:eastAsia="標楷體"/>
                <w:b/>
                <w:bCs/>
              </w:rPr>
              <w:t>委員評語</w:t>
            </w:r>
          </w:p>
        </w:tc>
        <w:tc>
          <w:tcPr>
            <w:tcW w:w="1230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24AFFF" w14:textId="6351167B" w:rsidR="00614070" w:rsidRPr="009817D1" w:rsidRDefault="00614070" w:rsidP="00614070">
            <w:pPr>
              <w:adjustRightInd w:val="0"/>
              <w:spacing w:line="0" w:lineRule="atLeast"/>
              <w:jc w:val="center"/>
              <w:rPr>
                <w:rFonts w:eastAsia="標楷體"/>
                <w:b/>
                <w:color w:val="000000" w:themeColor="text1"/>
              </w:rPr>
            </w:pPr>
            <w:r w:rsidRPr="009817D1">
              <w:rPr>
                <w:rFonts w:eastAsia="標楷體"/>
                <w:b/>
                <w:bCs/>
              </w:rPr>
              <w:t>C</w:t>
            </w:r>
            <w:r w:rsidRPr="009817D1">
              <w:rPr>
                <w:rFonts w:eastAsia="標楷體"/>
                <w:b/>
                <w:bCs/>
              </w:rPr>
              <w:t>委員評語</w:t>
            </w:r>
          </w:p>
        </w:tc>
      </w:tr>
      <w:tr w:rsidR="00614070" w:rsidRPr="009817D1" w14:paraId="082F4EB3" w14:textId="752C181F" w:rsidTr="00673608">
        <w:trPr>
          <w:trHeight w:val="1249"/>
          <w:jc w:val="center"/>
        </w:trPr>
        <w:tc>
          <w:tcPr>
            <w:tcW w:w="568" w:type="pct"/>
            <w:vMerge/>
            <w:vAlign w:val="center"/>
          </w:tcPr>
          <w:p w14:paraId="7243513B" w14:textId="1E511B53" w:rsidR="00614070" w:rsidRPr="009817D1" w:rsidRDefault="00614070" w:rsidP="00614070">
            <w:pPr>
              <w:adjustRightInd w:val="0"/>
              <w:spacing w:after="120" w:line="0" w:lineRule="atLeast"/>
              <w:jc w:val="both"/>
              <w:rPr>
                <w:rFonts w:eastAsia="標楷體"/>
              </w:rPr>
            </w:pPr>
          </w:p>
        </w:tc>
        <w:tc>
          <w:tcPr>
            <w:tcW w:w="743" w:type="pct"/>
            <w:vMerge/>
            <w:vAlign w:val="center"/>
          </w:tcPr>
          <w:p w14:paraId="1B904995" w14:textId="13FC7840" w:rsidR="00614070" w:rsidRPr="009817D1" w:rsidRDefault="00614070" w:rsidP="00614070">
            <w:pPr>
              <w:adjustRightIn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EA020F" w14:textId="5307B5F8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sz w:val="26"/>
                <w:szCs w:val="26"/>
              </w:rPr>
              <w:t>nominal weight ≠ effective weight</w:t>
            </w:r>
            <w:r w:rsidRPr="009817D1">
              <w:rPr>
                <w:rFonts w:eastAsia="標楷體"/>
                <w:sz w:val="26"/>
                <w:szCs w:val="26"/>
              </w:rPr>
              <w:t>；</w:t>
            </w:r>
            <w:r w:rsidRPr="009817D1">
              <w:rPr>
                <w:rFonts w:eastAsia="標楷體"/>
                <w:sz w:val="26"/>
                <w:szCs w:val="26"/>
              </w:rPr>
              <w:t xml:space="preserve">shared-task metric design </w:t>
            </w:r>
            <w:r w:rsidRPr="009817D1">
              <w:rPr>
                <w:rFonts w:eastAsia="標楷體"/>
                <w:sz w:val="26"/>
                <w:szCs w:val="26"/>
              </w:rPr>
              <w:t>的原創分析</w:t>
            </w:r>
          </w:p>
        </w:tc>
        <w:tc>
          <w:tcPr>
            <w:tcW w:w="12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CF944" w14:textId="14F7BF37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sz w:val="26"/>
                <w:szCs w:val="26"/>
              </w:rPr>
              <w:t>對加權</w:t>
            </w:r>
            <w:r w:rsidRPr="009817D1">
              <w:rPr>
                <w:rFonts w:eastAsia="標楷體"/>
                <w:sz w:val="26"/>
                <w:szCs w:val="26"/>
              </w:rPr>
              <w:t xml:space="preserve"> macro-F1 </w:t>
            </w:r>
            <w:r w:rsidRPr="009817D1">
              <w:rPr>
                <w:rFonts w:eastAsia="標楷體"/>
                <w:sz w:val="26"/>
                <w:szCs w:val="26"/>
              </w:rPr>
              <w:t>的拆解顯</w:t>
            </w:r>
            <w:r w:rsidRPr="009817D1">
              <w:rPr>
                <w:rFonts w:eastAsia="標楷體"/>
                <w:sz w:val="26"/>
                <w:szCs w:val="26"/>
              </w:rPr>
              <w:t xml:space="preserve"> </w:t>
            </w:r>
            <w:r w:rsidRPr="009817D1">
              <w:rPr>
                <w:rFonts w:eastAsia="標楷體"/>
                <w:sz w:val="26"/>
                <w:szCs w:val="26"/>
              </w:rPr>
              <w:t>示，欄位的表面權重不等於改善</w:t>
            </w:r>
            <w:r w:rsidRPr="009817D1">
              <w:rPr>
                <w:rFonts w:eastAsia="標楷體"/>
                <w:sz w:val="26"/>
                <w:szCs w:val="26"/>
              </w:rPr>
              <w:t xml:space="preserve">gate </w:t>
            </w:r>
            <w:r w:rsidRPr="009817D1">
              <w:rPr>
                <w:rFonts w:eastAsia="標楷體"/>
                <w:sz w:val="26"/>
                <w:szCs w:val="26"/>
              </w:rPr>
              <w:t>時的實際得分價</w:t>
            </w:r>
            <w:r w:rsidRPr="009817D1">
              <w:rPr>
                <w:rFonts w:eastAsia="標楷體"/>
                <w:sz w:val="26"/>
                <w:szCs w:val="26"/>
              </w:rPr>
              <w:t xml:space="preserve"> </w:t>
            </w:r>
            <w:r w:rsidRPr="009817D1">
              <w:rPr>
                <w:rFonts w:eastAsia="標楷體"/>
                <w:sz w:val="26"/>
                <w:szCs w:val="26"/>
              </w:rPr>
              <w:t>值，對理解評估指標有啟發性。</w:t>
            </w:r>
          </w:p>
        </w:tc>
        <w:tc>
          <w:tcPr>
            <w:tcW w:w="123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6E993" w14:textId="41EB26EC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</w:rPr>
              <w:t>從</w:t>
            </w:r>
            <w:r w:rsidRPr="009817D1">
              <w:rPr>
                <w:rFonts w:eastAsia="標楷體"/>
              </w:rPr>
              <w:t>gated schema</w:t>
            </w:r>
            <w:r w:rsidRPr="009817D1">
              <w:rPr>
                <w:rFonts w:eastAsia="標楷體"/>
              </w:rPr>
              <w:t>與</w:t>
            </w:r>
            <w:r w:rsidRPr="009817D1">
              <w:rPr>
                <w:rFonts w:eastAsia="標楷體"/>
              </w:rPr>
              <w:t>rare-class Macro-F1</w:t>
            </w:r>
            <w:r w:rsidRPr="009817D1">
              <w:rPr>
                <w:rFonts w:eastAsia="標楷體"/>
              </w:rPr>
              <w:t>分析</w:t>
            </w:r>
            <w:r w:rsidRPr="009817D1">
              <w:rPr>
                <w:rFonts w:eastAsia="標楷體"/>
              </w:rPr>
              <w:t>nominal/effective weight</w:t>
            </w:r>
            <w:r w:rsidRPr="009817D1">
              <w:rPr>
                <w:rFonts w:eastAsia="標楷體"/>
              </w:rPr>
              <w:t>差異，問題設定新穎；但部分</w:t>
            </w:r>
            <w:r w:rsidRPr="009817D1">
              <w:rPr>
                <w:rFonts w:eastAsia="標楷體"/>
              </w:rPr>
              <w:t>rare-class test decisions</w:t>
            </w:r>
            <w:r w:rsidRPr="009817D1">
              <w:rPr>
                <w:rFonts w:eastAsia="標楷體"/>
              </w:rPr>
              <w:t>受</w:t>
            </w:r>
            <w:r w:rsidRPr="009817D1">
              <w:rPr>
                <w:rFonts w:eastAsia="標楷體"/>
              </w:rPr>
              <w:t>leaderboard feedback</w:t>
            </w:r>
            <w:r w:rsidRPr="009817D1">
              <w:rPr>
                <w:rFonts w:eastAsia="標楷體"/>
              </w:rPr>
              <w:t>影響。</w:t>
            </w:r>
          </w:p>
        </w:tc>
      </w:tr>
      <w:tr w:rsidR="00614070" w:rsidRPr="009817D1" w14:paraId="1E3941A8" w14:textId="77777777" w:rsidTr="00673608">
        <w:trPr>
          <w:trHeight w:val="1249"/>
          <w:jc w:val="center"/>
        </w:trPr>
        <w:tc>
          <w:tcPr>
            <w:tcW w:w="568" w:type="pct"/>
            <w:vMerge/>
            <w:vAlign w:val="center"/>
          </w:tcPr>
          <w:p w14:paraId="08768436" w14:textId="77777777" w:rsidR="00614070" w:rsidRPr="009817D1" w:rsidRDefault="00614070" w:rsidP="00614070">
            <w:pPr>
              <w:adjustRightInd w:val="0"/>
              <w:spacing w:after="120" w:line="0" w:lineRule="atLeast"/>
              <w:jc w:val="both"/>
              <w:rPr>
                <w:rFonts w:eastAsia="標楷體"/>
              </w:rPr>
            </w:pPr>
          </w:p>
        </w:tc>
        <w:tc>
          <w:tcPr>
            <w:tcW w:w="743" w:type="pct"/>
            <w:vMerge/>
            <w:vAlign w:val="center"/>
          </w:tcPr>
          <w:p w14:paraId="45BAC6E3" w14:textId="77777777" w:rsidR="00614070" w:rsidRPr="009817D1" w:rsidRDefault="00614070" w:rsidP="00614070">
            <w:pPr>
              <w:adjustRightIn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2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CBFF1" w14:textId="27D5AF23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b/>
                <w:bCs/>
              </w:rPr>
              <w:t>A</w:t>
            </w:r>
            <w:r w:rsidRPr="009817D1">
              <w:rPr>
                <w:rFonts w:eastAsia="標楷體"/>
                <w:b/>
                <w:bCs/>
              </w:rPr>
              <w:t>委員修改建議</w:t>
            </w:r>
          </w:p>
        </w:tc>
        <w:tc>
          <w:tcPr>
            <w:tcW w:w="12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C5359" w14:textId="5D6BBB18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b/>
                <w:bCs/>
              </w:rPr>
              <w:t>B</w:t>
            </w:r>
            <w:r w:rsidRPr="009817D1">
              <w:rPr>
                <w:rFonts w:eastAsia="標楷體"/>
                <w:b/>
                <w:bCs/>
              </w:rPr>
              <w:t>委員修改建議</w:t>
            </w:r>
          </w:p>
        </w:tc>
        <w:tc>
          <w:tcPr>
            <w:tcW w:w="123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AC7E" w14:textId="41FC35E4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b/>
                <w:bCs/>
              </w:rPr>
              <w:t>C</w:t>
            </w:r>
            <w:r w:rsidRPr="009817D1">
              <w:rPr>
                <w:rFonts w:eastAsia="標楷體"/>
                <w:b/>
                <w:bCs/>
              </w:rPr>
              <w:t>委員修改建議</w:t>
            </w:r>
          </w:p>
        </w:tc>
      </w:tr>
      <w:tr w:rsidR="00614070" w:rsidRPr="009817D1" w14:paraId="7E7C04A3" w14:textId="77777777" w:rsidTr="00673608">
        <w:trPr>
          <w:trHeight w:val="1249"/>
          <w:jc w:val="center"/>
        </w:trPr>
        <w:tc>
          <w:tcPr>
            <w:tcW w:w="568" w:type="pct"/>
            <w:vMerge/>
            <w:vAlign w:val="center"/>
          </w:tcPr>
          <w:p w14:paraId="55014350" w14:textId="77777777" w:rsidR="00614070" w:rsidRPr="009817D1" w:rsidRDefault="00614070" w:rsidP="00614070">
            <w:pPr>
              <w:adjustRightInd w:val="0"/>
              <w:spacing w:after="120" w:line="0" w:lineRule="atLeast"/>
              <w:jc w:val="both"/>
              <w:rPr>
                <w:rFonts w:eastAsia="標楷體"/>
              </w:rPr>
            </w:pPr>
          </w:p>
        </w:tc>
        <w:tc>
          <w:tcPr>
            <w:tcW w:w="743" w:type="pct"/>
            <w:vMerge/>
            <w:vAlign w:val="center"/>
          </w:tcPr>
          <w:p w14:paraId="2C803612" w14:textId="77777777" w:rsidR="00614070" w:rsidRPr="009817D1" w:rsidRDefault="00614070" w:rsidP="00614070">
            <w:pPr>
              <w:adjustRightInd w:val="0"/>
              <w:spacing w:line="0" w:lineRule="atLeast"/>
              <w:jc w:val="both"/>
              <w:rPr>
                <w:rFonts w:eastAsia="標楷體"/>
              </w:rPr>
            </w:pPr>
          </w:p>
        </w:tc>
        <w:tc>
          <w:tcPr>
            <w:tcW w:w="1229" w:type="pct"/>
            <w:tcBorders>
              <w:top w:val="single" w:sz="4" w:space="0" w:color="auto"/>
            </w:tcBorders>
            <w:vAlign w:val="center"/>
          </w:tcPr>
          <w:p w14:paraId="4DA71A7E" w14:textId="4433925C" w:rsidR="00614070" w:rsidRPr="009817D1" w:rsidRDefault="00614070" w:rsidP="00614070">
            <w:pPr>
              <w:jc w:val="center"/>
              <w:rPr>
                <w:rFonts w:eastAsia="標楷體"/>
                <w:color w:val="000000"/>
              </w:rPr>
            </w:pPr>
            <w:r w:rsidRPr="009817D1">
              <w:rPr>
                <w:rFonts w:eastAsia="標楷體"/>
                <w:color w:val="000000"/>
              </w:rPr>
              <w:t>清楚區分</w:t>
            </w:r>
            <w:r w:rsidRPr="009817D1">
              <w:rPr>
                <w:rFonts w:eastAsia="標楷體"/>
                <w:color w:val="000000"/>
              </w:rPr>
              <w:t xml:space="preserve"> nominal weight / per-class share / local marginal gain</w:t>
            </w:r>
            <w:r w:rsidRPr="009817D1">
              <w:rPr>
                <w:rFonts w:eastAsia="標楷體"/>
                <w:color w:val="000000"/>
              </w:rPr>
              <w:t>；加一個</w:t>
            </w:r>
            <w:r w:rsidRPr="009817D1">
              <w:rPr>
                <w:rFonts w:eastAsia="標楷體"/>
                <w:color w:val="000000"/>
              </w:rPr>
              <w:t xml:space="preserve"> toy example</w:t>
            </w:r>
          </w:p>
        </w:tc>
        <w:tc>
          <w:tcPr>
            <w:tcW w:w="1230" w:type="pct"/>
            <w:tcBorders>
              <w:top w:val="single" w:sz="4" w:space="0" w:color="auto"/>
            </w:tcBorders>
            <w:vAlign w:val="center"/>
          </w:tcPr>
          <w:p w14:paraId="1EB03854" w14:textId="7196D2D3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  <w:sz w:val="26"/>
                <w:szCs w:val="26"/>
              </w:rPr>
              <w:t>分開呈現由公式推得、由驗證集測得及由</w:t>
            </w:r>
            <w:r w:rsidRPr="009817D1">
              <w:rPr>
                <w:rFonts w:eastAsia="標楷體"/>
                <w:sz w:val="26"/>
                <w:szCs w:val="26"/>
              </w:rPr>
              <w:t xml:space="preserve"> leaderboard feedback </w:t>
            </w:r>
            <w:r w:rsidRPr="009817D1">
              <w:rPr>
                <w:rFonts w:eastAsia="標楷體"/>
                <w:sz w:val="26"/>
                <w:szCs w:val="26"/>
              </w:rPr>
              <w:t>得到的結論；避免將稀有類別的測試命中表述為偵測方法已獲獨立驗證。</w:t>
            </w:r>
          </w:p>
        </w:tc>
        <w:tc>
          <w:tcPr>
            <w:tcW w:w="1230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F4894A9" w14:textId="41926CA0" w:rsidR="00614070" w:rsidRPr="009817D1" w:rsidRDefault="00614070" w:rsidP="00614070">
            <w:pPr>
              <w:adjustRightInd w:val="0"/>
              <w:spacing w:after="120" w:line="0" w:lineRule="atLeast"/>
              <w:jc w:val="center"/>
              <w:rPr>
                <w:rFonts w:eastAsia="標楷體"/>
              </w:rPr>
            </w:pPr>
            <w:r w:rsidRPr="009817D1">
              <w:rPr>
                <w:rFonts w:eastAsia="標楷體"/>
              </w:rPr>
              <w:t>建議嚴格區分</w:t>
            </w:r>
            <w:r w:rsidRPr="009817D1">
              <w:rPr>
                <w:rFonts w:eastAsia="標楷體"/>
              </w:rPr>
              <w:t>leaderboard-informed</w:t>
            </w:r>
            <w:r w:rsidRPr="009817D1">
              <w:rPr>
                <w:rFonts w:eastAsia="標楷體"/>
              </w:rPr>
              <w:t>與</w:t>
            </w:r>
            <w:r w:rsidRPr="009817D1">
              <w:rPr>
                <w:rFonts w:eastAsia="標楷體"/>
              </w:rPr>
              <w:t>independent evaluation</w:t>
            </w:r>
            <w:r w:rsidRPr="009817D1">
              <w:rPr>
                <w:rFonts w:eastAsia="標楷體"/>
              </w:rPr>
              <w:t>，並避免由極少數</w:t>
            </w:r>
            <w:r w:rsidRPr="009817D1">
              <w:rPr>
                <w:rFonts w:eastAsia="標楷體"/>
              </w:rPr>
              <w:t>Misleading</w:t>
            </w:r>
            <w:r w:rsidRPr="009817D1">
              <w:rPr>
                <w:rFonts w:eastAsia="標楷體"/>
              </w:rPr>
              <w:t>樣本推導過強的一般化結論。</w:t>
            </w:r>
          </w:p>
        </w:tc>
      </w:tr>
    </w:tbl>
    <w:p w14:paraId="6159C9FD" w14:textId="77777777" w:rsidR="00022EB6" w:rsidRPr="00022EB6" w:rsidRDefault="00022EB6" w:rsidP="007645C8"/>
    <w:sectPr w:rsidR="00022EB6" w:rsidRPr="00022EB6" w:rsidSect="008906D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1966" w14:textId="77777777" w:rsidR="0056674E" w:rsidRDefault="0056674E" w:rsidP="00022EB6">
      <w:r>
        <w:separator/>
      </w:r>
    </w:p>
  </w:endnote>
  <w:endnote w:type="continuationSeparator" w:id="0">
    <w:p w14:paraId="732F294C" w14:textId="77777777" w:rsidR="0056674E" w:rsidRDefault="0056674E" w:rsidP="00022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F771B" w14:textId="77777777" w:rsidR="0056674E" w:rsidRDefault="0056674E" w:rsidP="00022EB6">
      <w:r>
        <w:separator/>
      </w:r>
    </w:p>
  </w:footnote>
  <w:footnote w:type="continuationSeparator" w:id="0">
    <w:p w14:paraId="7BCE947D" w14:textId="77777777" w:rsidR="0056674E" w:rsidRDefault="0056674E" w:rsidP="00022E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535"/>
    <w:multiLevelType w:val="hybridMultilevel"/>
    <w:tmpl w:val="4F40CEB0"/>
    <w:lvl w:ilvl="0" w:tplc="DF74FB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57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BF"/>
    <w:rsid w:val="00022EB6"/>
    <w:rsid w:val="0003674B"/>
    <w:rsid w:val="00040EE7"/>
    <w:rsid w:val="00042CAB"/>
    <w:rsid w:val="000745D2"/>
    <w:rsid w:val="00097D27"/>
    <w:rsid w:val="000B5911"/>
    <w:rsid w:val="000E6F4B"/>
    <w:rsid w:val="00114AD8"/>
    <w:rsid w:val="00215179"/>
    <w:rsid w:val="002E6ECE"/>
    <w:rsid w:val="00364AF8"/>
    <w:rsid w:val="003A38BD"/>
    <w:rsid w:val="003B73B0"/>
    <w:rsid w:val="003C5442"/>
    <w:rsid w:val="00426CAC"/>
    <w:rsid w:val="00443D9B"/>
    <w:rsid w:val="00550EF8"/>
    <w:rsid w:val="0056674E"/>
    <w:rsid w:val="00604E1B"/>
    <w:rsid w:val="00614070"/>
    <w:rsid w:val="00622138"/>
    <w:rsid w:val="00664B30"/>
    <w:rsid w:val="00673608"/>
    <w:rsid w:val="006A3977"/>
    <w:rsid w:val="006B66F8"/>
    <w:rsid w:val="007249A4"/>
    <w:rsid w:val="007645C8"/>
    <w:rsid w:val="00771FB3"/>
    <w:rsid w:val="007A1FA2"/>
    <w:rsid w:val="007A324E"/>
    <w:rsid w:val="008906D3"/>
    <w:rsid w:val="008A4D1E"/>
    <w:rsid w:val="0096092D"/>
    <w:rsid w:val="009817D1"/>
    <w:rsid w:val="009E17C3"/>
    <w:rsid w:val="00A00B08"/>
    <w:rsid w:val="00A407BF"/>
    <w:rsid w:val="00A62BB9"/>
    <w:rsid w:val="00A67BD0"/>
    <w:rsid w:val="00A84473"/>
    <w:rsid w:val="00A9339A"/>
    <w:rsid w:val="00AB2956"/>
    <w:rsid w:val="00AB63F5"/>
    <w:rsid w:val="00AD3F2D"/>
    <w:rsid w:val="00AE5853"/>
    <w:rsid w:val="00BE3C49"/>
    <w:rsid w:val="00BE503F"/>
    <w:rsid w:val="00C06C7F"/>
    <w:rsid w:val="00C5451F"/>
    <w:rsid w:val="00C57BA5"/>
    <w:rsid w:val="00CB1E1B"/>
    <w:rsid w:val="00CE46FE"/>
    <w:rsid w:val="00D30D85"/>
    <w:rsid w:val="00DA37E9"/>
    <w:rsid w:val="00DD7BD6"/>
    <w:rsid w:val="00E07FCF"/>
    <w:rsid w:val="00F21164"/>
    <w:rsid w:val="00F22274"/>
    <w:rsid w:val="00F976E6"/>
    <w:rsid w:val="00FB5CF8"/>
    <w:rsid w:val="00FE54A5"/>
    <w:rsid w:val="00FF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30F87B"/>
  <w15:chartTrackingRefBased/>
  <w15:docId w15:val="{37658B06-15E3-41DB-A7AD-65BE2E08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EB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2E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2EB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22E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2EB6"/>
    <w:rPr>
      <w:sz w:val="20"/>
      <w:szCs w:val="20"/>
    </w:rPr>
  </w:style>
  <w:style w:type="paragraph" w:customStyle="1" w:styleId="2">
    <w:name w:val="內文2"/>
    <w:basedOn w:val="a"/>
    <w:qFormat/>
    <w:rsid w:val="00022EB6"/>
    <w:pPr>
      <w:snapToGrid w:val="0"/>
      <w:spacing w:afterLines="50" w:after="50"/>
      <w:ind w:leftChars="70" w:left="70" w:firstLineChars="200" w:firstLine="200"/>
    </w:pPr>
    <w:rPr>
      <w:rFonts w:ascii="Arial" w:eastAsia="微軟正黑體" w:hAnsi="Arial" w:cs="Times New Roman"/>
      <w:sz w:val="28"/>
      <w:szCs w:val="28"/>
    </w:rPr>
  </w:style>
  <w:style w:type="table" w:styleId="a7">
    <w:name w:val="Table Grid"/>
    <w:basedOn w:val="a1"/>
    <w:uiPriority w:val="39"/>
    <w:rsid w:val="00022EB6"/>
    <w:rPr>
      <w:rFonts w:ascii="Times New Roman" w:eastAsia="新細明體" w:hAnsi="Times New Roman" w:cs="Times New Roman"/>
      <w:kern w:val="0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22EB6"/>
    <w:pPr>
      <w:snapToGrid w:val="0"/>
      <w:spacing w:afterLines="50"/>
      <w:ind w:leftChars="200" w:left="480"/>
    </w:pPr>
    <w:rPr>
      <w:rFonts w:ascii="Arial" w:eastAsia="微軟正黑體" w:hAnsi="Arial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17544-032A-4B94-8E12-10244D9E1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</dc:creator>
  <cp:keywords/>
  <dc:description/>
  <cp:lastModifiedBy>User</cp:lastModifiedBy>
  <cp:revision>3</cp:revision>
  <cp:lastPrinted>2026-09-09T02:23:00Z</cp:lastPrinted>
  <dcterms:created xsi:type="dcterms:W3CDTF">2026-10-05T07:02:00Z</dcterms:created>
  <dcterms:modified xsi:type="dcterms:W3CDTF">2026-10-05T07:02:00Z</dcterms:modified>
</cp:coreProperties>
</file>