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FMDB — Reporte mensual · {Mes Año}</w:t>
      </w:r>
    </w:p>
    <w:p>
      <w:pPr>
        <w:pStyle w:val="BodyText"/>
        <w:bidi w:val="0"/>
        <w:spacing w:before="60" w:after="283"/>
        <w:jc w:val="left"/>
        <w:rPr/>
      </w:pPr>
      <w:r>
        <w:rPr/>
        <w:t>Federación Mexicana de Dodgeball · dodgeballmexico.com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12" w:space="2" w:color="1D9E75"/>
        </w:pBdr>
        <w:bidi w:val="0"/>
        <w:spacing w:before="420" w:after="120"/>
        <w:jc w:val="left"/>
        <w:rPr/>
      </w:pPr>
      <w:r>
        <w:rPr/>
        <w:t>1. Alcance y tráfico</w:t>
      </w:r>
    </w:p>
    <w:tbl>
      <w:tblPr>
        <w:tblW w:w="489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1"/>
        <w:gridCol w:w="1141"/>
        <w:gridCol w:w="1681"/>
      </w:tblGrid>
      <w:tr>
        <w:trPr/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Métrica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Mes actual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vs. mes anterior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Visitas totales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{±%}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Visitantes únicos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{±%}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Mobile / Desktop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{x%} / {y%}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Nuevos / Recurrentes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{x%} / {y%}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Top 5 páginas más vistas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{/ruta} — {n} vistas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{/ruta} — {n} vistas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{/ruta} — {n} vistas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{/ruta} — {n} vistas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{/ruta} — {n} vistas </w:t>
      </w:r>
    </w:p>
    <w:p>
      <w:pPr>
        <w:pStyle w:val="Heading3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Fuentes de tráfico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Directo: {x%}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Búsqueda orgánica: {x%}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Redes sociales: {x%}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Referidos: {x%}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12" w:space="2" w:color="1D9E75"/>
        </w:pBdr>
        <w:bidi w:val="0"/>
        <w:spacing w:before="420" w:after="120"/>
        <w:jc w:val="left"/>
        <w:rPr/>
      </w:pPr>
      <w:r>
        <w:rPr/>
        <w:t>2. Membresía federativa</w:t>
      </w:r>
    </w:p>
    <w:tbl>
      <w:tblPr>
        <w:tblW w:w="600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11"/>
        <w:gridCol w:w="1246"/>
        <w:gridCol w:w="1246"/>
      </w:tblGrid>
      <w:tr>
        <w:trPr/>
        <w:tc>
          <w:tcPr>
            <w:tcW w:w="35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Métrica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Mes actual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Acumulado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Cuentas nuevas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Verificaciones de correo completadas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 / {n} ({%})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Solicitudes de ID de afiliación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· Verificadas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· Rechazadas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· En revisión (al cierre)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Nuevos registros geográficos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Equipos: {n} — estados: {lista}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Ligas: {n}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Asociaciones: {n}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12" w:space="2" w:color="1D9E75"/>
        </w:pBdr>
        <w:bidi w:val="0"/>
        <w:spacing w:before="420" w:after="120"/>
        <w:jc w:val="left"/>
        <w:rPr/>
      </w:pPr>
      <w:r>
        <w:rPr/>
        <w:t>3. Contenido editorial</w:t>
      </w:r>
    </w:p>
    <w:tbl>
      <w:tblPr>
        <w:tblW w:w="33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6"/>
        <w:gridCol w:w="1186"/>
      </w:tblGrid>
      <w:tr>
        <w:trPr/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Métrica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Mes actual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Vistas totales a noticias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Posts publicados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Post más leído</w:t>
      </w:r>
    </w:p>
    <w:p>
      <w:pPr>
        <w:pStyle w:val="BlockQuotation"/>
        <w:pBdr>
          <w:left w:val="single" w:sz="18" w:space="9" w:color="1D9E75"/>
        </w:pBdr>
        <w:bidi w:val="0"/>
        <w:spacing w:before="90" w:after="90"/>
        <w:ind w:hanging="0" w:left="90" w:right="90"/>
        <w:jc w:val="left"/>
        <w:rPr/>
      </w:pPr>
      <w:r>
        <w:rPr/>
        <w:t>“</w:t>
      </w:r>
      <w:r>
        <w:rPr/>
        <w:t xml:space="preserve">{Título}” — {n} vistas — </w:t>
      </w:r>
      <w:r>
        <w:rPr>
          <w:rStyle w:val="SourceText"/>
        </w:rPr>
        <w:t>{url}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12" w:space="2" w:color="1D9E75"/>
        </w:pBdr>
        <w:bidi w:val="0"/>
        <w:spacing w:before="420" w:after="120"/>
        <w:jc w:val="left"/>
        <w:rPr/>
      </w:pPr>
      <w:r>
        <w:rPr/>
        <w:t>4. Tienda</w:t>
      </w:r>
    </w:p>
    <w:tbl>
      <w:tblPr>
        <w:tblW w:w="600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6"/>
        <w:gridCol w:w="1486"/>
        <w:gridCol w:w="1681"/>
      </w:tblGrid>
      <w:tr>
        <w:trPr/>
        <w:tc>
          <w:tcPr>
            <w:tcW w:w="28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Métrica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Mes actual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vs. mes anterior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Órdenes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{±%}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Ingresos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$ {monto} MXN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{±%}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Ticket promedio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$ {monto}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{±%}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Tasa de carritos abandonados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{x%}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{±pp}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Top 3 productos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{Producto} — {n} unidades — $ {monto}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{Producto} — {n} unidades — $ {monto}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{Producto} — {n} unidades — $ {monto}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12" w:space="2" w:color="1D9E75"/>
        </w:pBdr>
        <w:bidi w:val="0"/>
        <w:spacing w:before="420" w:after="120"/>
        <w:jc w:val="left"/>
        <w:rPr/>
      </w:pPr>
      <w:r>
        <w:rPr/>
        <w:t>5. Eventos</w:t>
      </w:r>
    </w:p>
    <w:tbl>
      <w:tblPr>
        <w:tblW w:w="40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81"/>
        <w:gridCol w:w="1186"/>
      </w:tblGrid>
      <w:tr>
        <w:trPr/>
        <w:tc>
          <w:tcPr>
            <w:tcW w:w="28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Métrica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Mes actual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Eventos creados / actualizados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 / {n}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Eventos activos al cierre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Evento más visto</w:t>
      </w:r>
    </w:p>
    <w:p>
      <w:pPr>
        <w:pStyle w:val="BlockQuotation"/>
        <w:pBdr>
          <w:left w:val="single" w:sz="18" w:space="9" w:color="1D9E75"/>
        </w:pBdr>
        <w:bidi w:val="0"/>
        <w:spacing w:before="90" w:after="90"/>
        <w:ind w:hanging="0" w:left="90" w:right="90"/>
        <w:jc w:val="left"/>
        <w:rPr/>
      </w:pPr>
      <w:r>
        <w:rPr/>
        <w:t>“</w:t>
      </w:r>
      <w:r>
        <w:rPr/>
        <w:t>{Nombre}” — {n} vistas — {fecha}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12" w:space="2" w:color="1D9E75"/>
        </w:pBdr>
        <w:bidi w:val="0"/>
        <w:spacing w:before="420" w:after="120"/>
        <w:jc w:val="left"/>
        <w:rPr/>
      </w:pPr>
      <w:r>
        <w:rPr/>
        <w:t>6. Estabilidad</w:t>
      </w:r>
    </w:p>
    <w:tbl>
      <w:tblPr>
        <w:tblW w:w="30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91"/>
        <w:gridCol w:w="1186"/>
      </w:tblGrid>
      <w:tr>
        <w:trPr/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Métrica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283"/>
              <w:jc w:val="left"/>
              <w:rPr/>
            </w:pPr>
            <w:r>
              <w:rPr/>
              <w:t>Mes actual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Bugs reportados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Bugs resueltos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Pendientes al cierre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283"/>
              <w:jc w:val="left"/>
              <w:rPr/>
            </w:pPr>
            <w:r>
              <w:rPr/>
              <w:t>{n}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Resueltos destacados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/>
        <w:t xml:space="preserve">{Descripción breve}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{Descripción breve}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12" w:space="2" w:color="1D9E75"/>
        </w:pBdr>
        <w:bidi w:val="0"/>
        <w:spacing w:before="420" w:after="120"/>
        <w:jc w:val="left"/>
        <w:rPr/>
      </w:pPr>
      <w:r>
        <w:rPr/>
        <w:t>7. Implementaciones del mes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>
          <w:b/>
        </w:rPr>
        <w:t>{Feature 1}</w:t>
      </w:r>
      <w:r>
        <w:rPr/>
        <w:t xml:space="preserve"> — {1–2 líneas}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/>
        <w:jc w:val="left"/>
        <w:rPr/>
      </w:pPr>
      <w:r>
        <w:rPr>
          <w:b/>
        </w:rPr>
        <w:t>{Feature 2}</w:t>
      </w:r>
      <w:r>
        <w:rPr/>
        <w:t xml:space="preserve"> — {1–2 líneas}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{Feature 3}</w:t>
      </w:r>
      <w:r>
        <w:rPr/>
        <w:t xml:space="preserve"> — {1–2 líneas}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meta"/>
        <w:bidi w:val="0"/>
        <w:spacing w:before="60" w:after="283"/>
        <w:jc w:val="left"/>
        <w:rPr/>
      </w:pPr>
      <w:r>
        <w:rPr/>
        <w:t>Reporte preparado por {nombre} · {fecha de cierre}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/>
    </w:pPr>
    <w:rPr>
      <w:rFonts w:ascii="Calibri;sans-serif" w:hAnsi="Calibri;sans-serif" w:eastAsia="Calibri;sans-serif" w:cs="Calibri;sans-serif"/>
      <w:color w:val="1A1A1A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085041"/>
      <w:sz w:val="44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2" w:color="1D9E75"/>
      </w:pBdr>
      <w:spacing w:before="420" w:after="120"/>
      <w:outlineLvl w:val="1"/>
    </w:pPr>
    <w:rPr>
      <w:rFonts w:ascii="Liberation Serif" w:hAnsi="Liberation Serif" w:eastAsia="Noto Serif CJK SC" w:cs="Noto Sans Devanagari"/>
      <w:b/>
      <w:bCs/>
      <w:color w:val="085041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085041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  <w:sz w:val="18"/>
      <w:szCs w:val="18"/>
      <w:shd w:fill="F3F3F3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60" w:after="283"/>
    </w:pPr>
    <w:rPr>
      <w:color w:val="777777"/>
      <w:sz w:val="20"/>
      <w:szCs w:val="20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lockQuotation">
    <w:name w:val="Block Quotation"/>
    <w:basedOn w:val="Normal"/>
    <w:qFormat/>
    <w:pPr>
      <w:pBdr>
        <w:left w:val="single" w:sz="18" w:space="9" w:color="1D9E75"/>
      </w:pBdr>
      <w:spacing w:before="90" w:after="90"/>
      <w:ind w:hanging="0" w:left="90" w:right="90"/>
    </w:pPr>
    <w:rPr>
      <w:i/>
      <w:iCs/>
      <w:color w:val="444444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085041"/>
      <w:sz w:val="20"/>
      <w:szCs w:val="20"/>
    </w:rPr>
  </w:style>
  <w:style w:type="paragraph" w:styleId="BodyTextmeta">
    <w:name w:val="Body Text.meta"/>
    <w:basedOn w:val="BodyText"/>
    <w:qFormat/>
    <w:pPr/>
    <w:rPr>
      <w:i/>
      <w:iCs/>
      <w:color w:val="777777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283</Words>
  <Characters>1469</Characters>
  <CharactersWithSpaces>1664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FMDB · Reporte mensual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