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E70C2" w14:textId="7733B8CB" w:rsidR="006C089A" w:rsidRDefault="006C089A"/>
    <w:p w14:paraId="2AABA9E7" w14:textId="04D7B738" w:rsidR="006C089A" w:rsidRDefault="00C677AB" w:rsidP="008E6637">
      <w:pPr>
        <w:jc w:val="both"/>
        <w:rPr>
          <w:b/>
          <w:bCs/>
        </w:rPr>
      </w:pPr>
      <w:r w:rsidRPr="00C677AB">
        <w:rPr>
          <w:b/>
          <w:bCs/>
        </w:rPr>
        <w:t>FILTRO BAYER EN PROCESAMIENTO DIGITAL</w:t>
      </w:r>
    </w:p>
    <w:p w14:paraId="629C8F85" w14:textId="2B3AD9A7" w:rsidR="00C677AB" w:rsidRDefault="00C677AB" w:rsidP="008E6637">
      <w:pPr>
        <w:jc w:val="both"/>
        <w:rPr>
          <w:b/>
          <w:bCs/>
        </w:rPr>
      </w:pPr>
    </w:p>
    <w:p w14:paraId="710E51BD" w14:textId="5BC70887" w:rsidR="00C677AB" w:rsidRDefault="00C677AB" w:rsidP="008E6637">
      <w:pPr>
        <w:jc w:val="both"/>
        <w:rPr>
          <w:b/>
          <w:bCs/>
        </w:rPr>
      </w:pPr>
      <w:r>
        <w:rPr>
          <w:b/>
          <w:bCs/>
        </w:rPr>
        <w:t>Introducción</w:t>
      </w:r>
    </w:p>
    <w:p w14:paraId="7D9EFD67" w14:textId="6915878B" w:rsidR="00C677AB" w:rsidRPr="00C677AB" w:rsidRDefault="00C677AB" w:rsidP="008E6637">
      <w:pPr>
        <w:jc w:val="both"/>
      </w:pPr>
      <w:r w:rsidRPr="00C677AB">
        <w:t xml:space="preserve">La matriz de Bayer o CFA (Color </w:t>
      </w:r>
      <w:proofErr w:type="spellStart"/>
      <w:r w:rsidRPr="00C677AB">
        <w:t>Filter</w:t>
      </w:r>
      <w:proofErr w:type="spellEnd"/>
      <w:r w:rsidRPr="00C677AB">
        <w:t xml:space="preserve"> Array)</w:t>
      </w:r>
      <w:r>
        <w:rPr>
          <w:b/>
          <w:bCs/>
        </w:rPr>
        <w:t xml:space="preserve"> </w:t>
      </w:r>
      <w:r>
        <w:t xml:space="preserve">que significa matriz de filtro de color, es un patrón usado en sensores de cámaras digitales, videocámaras y escáneres para capturar imágenes en color utilizando un solo sensor o chip. </w:t>
      </w:r>
      <w:r w:rsidR="00992813">
        <w:t xml:space="preserve">Fue ideado y patentado por Bryce Bayer en el año 1974 con la empresa Eastman Kodak. </w:t>
      </w:r>
      <w:r w:rsidRPr="00C677AB">
        <w:t>El patrón de filtro es mitad verde, un cuarto rojo y un cuarto azul, por lo que también se denomina </w:t>
      </w:r>
      <w:r w:rsidRPr="00C677AB">
        <w:rPr>
          <w:b/>
          <w:bCs/>
        </w:rPr>
        <w:t>BGGR,</w:t>
      </w:r>
      <w:r w:rsidRPr="00C677AB">
        <w:t> </w:t>
      </w:r>
      <w:r w:rsidRPr="00C677AB">
        <w:rPr>
          <w:b/>
          <w:bCs/>
        </w:rPr>
        <w:t>RGBG</w:t>
      </w:r>
      <w:r w:rsidRPr="00C677AB">
        <w:t>, </w:t>
      </w:r>
      <w:r w:rsidRPr="00C677AB">
        <w:rPr>
          <w:b/>
          <w:bCs/>
        </w:rPr>
        <w:t>GRBG</w:t>
      </w:r>
      <w:r w:rsidRPr="00C677AB">
        <w:t> </w:t>
      </w:r>
      <w:proofErr w:type="gramStart"/>
      <w:r w:rsidRPr="00C677AB">
        <w:t>o </w:t>
      </w:r>
      <w:r w:rsidRPr="00C677AB">
        <w:rPr>
          <w:b/>
          <w:bCs/>
        </w:rPr>
        <w:t>.</w:t>
      </w:r>
      <w:proofErr w:type="gramEnd"/>
      <w:r w:rsidRPr="00C677AB">
        <w:rPr>
          <w:b/>
          <w:bCs/>
        </w:rPr>
        <w:t xml:space="preserve"> RGB</w:t>
      </w:r>
      <w:r w:rsidRPr="00C677AB">
        <w:t>.</w:t>
      </w:r>
      <w:r>
        <w:t xml:space="preserve"> </w:t>
      </w:r>
      <w:r>
        <w:fldChar w:fldCharType="begin"/>
      </w:r>
      <w:r>
        <w:instrText xml:space="preserve"> ADDIN ZOTERO_ITEM CSL_CITATION {"citationID":"1sjA3IVL","properties":{"formattedCitation":"({\\i{}Filtro bayer _ AcademiaLab}, s.\\uc0\\u160{}f.)","plainCitation":"(Filtro bayer _ AcademiaLab, s. f.)","noteIndex":0},"citationItems":[{"id":10,"uris":["http://zotero.org/users/16467661/items/IQMSWFJ4"],"itemData":{"id":10,"type":"webpage","title":"Filtro bayer _ AcademiaLab","URL":"https://academia-lab.com/enciclopedia/filtro-bayer/","accessed":{"date-parts":[["2025",2,26]]}}}],"schema":"https://github.com/citation-style-language/schema/raw/master/csl-citation.json"} </w:instrText>
      </w:r>
      <w:r>
        <w:fldChar w:fldCharType="separate"/>
      </w:r>
      <w:r w:rsidRPr="00C677AB">
        <w:rPr>
          <w:rFonts w:ascii="Calibri" w:hAnsi="Calibri" w:cs="Calibri"/>
          <w:szCs w:val="24"/>
        </w:rPr>
        <w:t>(</w:t>
      </w:r>
      <w:r w:rsidRPr="00C677AB">
        <w:rPr>
          <w:rFonts w:ascii="Calibri" w:hAnsi="Calibri" w:cs="Calibri"/>
          <w:i/>
          <w:iCs/>
          <w:szCs w:val="24"/>
        </w:rPr>
        <w:t xml:space="preserve">Filtro </w:t>
      </w:r>
      <w:proofErr w:type="spellStart"/>
      <w:r w:rsidRPr="00C677AB">
        <w:rPr>
          <w:rFonts w:ascii="Calibri" w:hAnsi="Calibri" w:cs="Calibri"/>
          <w:i/>
          <w:iCs/>
          <w:szCs w:val="24"/>
        </w:rPr>
        <w:t>bayer</w:t>
      </w:r>
      <w:proofErr w:type="spellEnd"/>
      <w:r w:rsidRPr="00C677AB">
        <w:rPr>
          <w:rFonts w:ascii="Calibri" w:hAnsi="Calibri" w:cs="Calibri"/>
          <w:i/>
          <w:iCs/>
          <w:szCs w:val="24"/>
        </w:rPr>
        <w:t xml:space="preserve"> _ </w:t>
      </w:r>
      <w:proofErr w:type="spellStart"/>
      <w:r w:rsidRPr="00C677AB">
        <w:rPr>
          <w:rFonts w:ascii="Calibri" w:hAnsi="Calibri" w:cs="Calibri"/>
          <w:i/>
          <w:iCs/>
          <w:szCs w:val="24"/>
        </w:rPr>
        <w:t>AcademiaLab</w:t>
      </w:r>
      <w:proofErr w:type="spellEnd"/>
      <w:r w:rsidRPr="00C677AB">
        <w:rPr>
          <w:rFonts w:ascii="Calibri" w:hAnsi="Calibri" w:cs="Calibri"/>
          <w:szCs w:val="24"/>
        </w:rPr>
        <w:t>, s. f.)</w:t>
      </w:r>
      <w:r>
        <w:fldChar w:fldCharType="end"/>
      </w:r>
    </w:p>
    <w:p w14:paraId="1A39B630" w14:textId="46D5195F" w:rsidR="00992813" w:rsidRDefault="00992813" w:rsidP="008E6637">
      <w:pPr>
        <w:jc w:val="both"/>
        <w:rPr>
          <w:b/>
          <w:bCs/>
        </w:rPr>
      </w:pPr>
    </w:p>
    <w:p w14:paraId="11B42CBF" w14:textId="0CEE55B3" w:rsidR="00992813" w:rsidRDefault="00992813" w:rsidP="008E6637">
      <w:pPr>
        <w:jc w:val="both"/>
        <w:rPr>
          <w:b/>
          <w:bCs/>
        </w:rPr>
      </w:pPr>
      <w:r>
        <w:rPr>
          <w:b/>
          <w:bCs/>
        </w:rPr>
        <w:t>¿Para qué sirve?</w:t>
      </w:r>
    </w:p>
    <w:p w14:paraId="7D1FEE95" w14:textId="77777777" w:rsidR="00992813" w:rsidRDefault="00992813" w:rsidP="008E6637">
      <w:pPr>
        <w:jc w:val="both"/>
      </w:pPr>
      <w:r w:rsidRPr="00C677AB">
        <w:t>Un sensor de cámara por sí solo solo capta intensidad de luz (valores en escala de grises). Para obtener color, cada píxel del sensor se “cubre” con un filtro (Rojo, Verde o Azul).</w:t>
      </w:r>
    </w:p>
    <w:p w14:paraId="535A0F1F" w14:textId="77777777" w:rsidR="00992813" w:rsidRDefault="00992813" w:rsidP="008E6637">
      <w:pPr>
        <w:jc w:val="both"/>
      </w:pPr>
      <w:r w:rsidRPr="00992813">
        <w:t>El patrón más común es RGGB: en un bloque de 2×2 píxeles, hay 2 verdes, 1 rojo y 1 azul. Esto se hace porque el ojo humano es más sensible a la luz verde.</w:t>
      </w:r>
    </w:p>
    <w:p w14:paraId="28D7863F" w14:textId="521FB2C3" w:rsidR="00992813" w:rsidRDefault="00992813" w:rsidP="008E6637">
      <w:pPr>
        <w:jc w:val="both"/>
      </w:pPr>
      <w:r w:rsidRPr="00992813">
        <w:t xml:space="preserve">La imagen capturada inicialmente es </w:t>
      </w:r>
      <w:proofErr w:type="gramStart"/>
      <w:r w:rsidRPr="00992813">
        <w:t>monocromática</w:t>
      </w:r>
      <w:proofErr w:type="gramEnd"/>
      <w:r w:rsidRPr="00992813">
        <w:t xml:space="preserve"> pero “en mosaico” (cada píxel registra un componente de color distinto). Luego se aplica un proceso de reconstrucción del color completo llamado </w:t>
      </w:r>
      <w:proofErr w:type="spellStart"/>
      <w:r w:rsidRPr="00992813">
        <w:t>demosaicing</w:t>
      </w:r>
      <w:proofErr w:type="spellEnd"/>
      <w:r w:rsidRPr="00992813">
        <w:t xml:space="preserve"> (o </w:t>
      </w:r>
      <w:proofErr w:type="spellStart"/>
      <w:r w:rsidRPr="00992813">
        <w:rPr>
          <w:i/>
          <w:iCs/>
        </w:rPr>
        <w:t>demosaicado</w:t>
      </w:r>
      <w:proofErr w:type="spellEnd"/>
      <w:r w:rsidRPr="00992813">
        <w:t>).</w:t>
      </w:r>
    </w:p>
    <w:p w14:paraId="2519CBAB" w14:textId="69A71704" w:rsidR="00992813" w:rsidRDefault="00992813" w:rsidP="008E6637">
      <w:pPr>
        <w:jc w:val="both"/>
      </w:pPr>
    </w:p>
    <w:p w14:paraId="4A2AE1A0" w14:textId="18AFF88C" w:rsidR="00992813" w:rsidRDefault="00992813" w:rsidP="008E6637">
      <w:pPr>
        <w:jc w:val="both"/>
        <w:rPr>
          <w:b/>
          <w:bCs/>
        </w:rPr>
      </w:pPr>
      <w:proofErr w:type="spellStart"/>
      <w:r>
        <w:rPr>
          <w:b/>
          <w:bCs/>
        </w:rPr>
        <w:t>D</w:t>
      </w:r>
      <w:r w:rsidRPr="00992813">
        <w:rPr>
          <w:b/>
          <w:bCs/>
        </w:rPr>
        <w:t>emosaicing</w:t>
      </w:r>
      <w:proofErr w:type="spellEnd"/>
    </w:p>
    <w:p w14:paraId="5C796E57" w14:textId="77777777" w:rsidR="00992813" w:rsidRPr="00992813" w:rsidRDefault="00992813" w:rsidP="008E6637">
      <w:pPr>
        <w:jc w:val="both"/>
      </w:pPr>
      <w:r w:rsidRPr="00992813">
        <w:t>A partir de la distribución Bayer (por ejemplo, RGGB, GRBG, GBRG, BGGR, etc.), se “interpolan” los valores de los píxeles vecinos para obtener un valor de R, G y B en cada píxel de la imagen final.</w:t>
      </w:r>
    </w:p>
    <w:p w14:paraId="398AF611" w14:textId="693F39CF" w:rsidR="00992813" w:rsidRPr="00992813" w:rsidRDefault="00992813" w:rsidP="008E6637">
      <w:pPr>
        <w:jc w:val="both"/>
      </w:pPr>
      <w:r w:rsidRPr="00992813">
        <w:t xml:space="preserve">La efectividad del </w:t>
      </w:r>
      <w:proofErr w:type="spellStart"/>
      <w:r w:rsidRPr="00992813">
        <w:t>demosaicing</w:t>
      </w:r>
      <w:proofErr w:type="spellEnd"/>
      <w:r w:rsidRPr="00992813">
        <w:t xml:space="preserve"> afecta fuertemente la calidad final: mal interpolado implica artefactos (muaré, bordes con colores extraños, etc.).</w:t>
      </w:r>
      <w:r w:rsidR="001A78A8">
        <w:fldChar w:fldCharType="begin"/>
      </w:r>
      <w:r w:rsidR="001A78A8">
        <w:instrText xml:space="preserve"> ADDIN ZOTERO_ITEM CSL_CITATION {"citationID":"YMwYiKZ8","properties":{"formattedCitation":"({\\i{}Bayer filter - Wikipedia}, s.\\uc0\\u160{}f.)","plainCitation":"(Bayer filter - Wikipedia, s. f.)","noteIndex":0},"citationItems":[{"id":12,"uris":["http://zotero.org/users/16467661/items/CKAEAGXI"],"itemData":{"id":12,"type":"webpage","title":"Bayer filter - Wikipedia","URL":"https://en.wikipedia.org/wiki/Bayer_filter","accessed":{"date-parts":[["2025",2,26]]}}}],"schema":"https://github.com/citation-style-language/schema/raw/master/csl-citation.json"} </w:instrText>
      </w:r>
      <w:r w:rsidR="001A78A8">
        <w:fldChar w:fldCharType="separate"/>
      </w:r>
      <w:r w:rsidR="001A78A8" w:rsidRPr="001A78A8">
        <w:rPr>
          <w:rFonts w:ascii="Calibri" w:hAnsi="Calibri" w:cs="Calibri"/>
          <w:szCs w:val="24"/>
        </w:rPr>
        <w:t>(</w:t>
      </w:r>
      <w:r w:rsidR="001A78A8" w:rsidRPr="001A78A8">
        <w:rPr>
          <w:rFonts w:ascii="Calibri" w:hAnsi="Calibri" w:cs="Calibri"/>
          <w:i/>
          <w:iCs/>
          <w:szCs w:val="24"/>
        </w:rPr>
        <w:t xml:space="preserve">Bayer </w:t>
      </w:r>
      <w:proofErr w:type="spellStart"/>
      <w:r w:rsidR="001A78A8" w:rsidRPr="001A78A8">
        <w:rPr>
          <w:rFonts w:ascii="Calibri" w:hAnsi="Calibri" w:cs="Calibri"/>
          <w:i/>
          <w:iCs/>
          <w:szCs w:val="24"/>
        </w:rPr>
        <w:t>filter</w:t>
      </w:r>
      <w:proofErr w:type="spellEnd"/>
      <w:r w:rsidR="001A78A8" w:rsidRPr="001A78A8">
        <w:rPr>
          <w:rFonts w:ascii="Calibri" w:hAnsi="Calibri" w:cs="Calibri"/>
          <w:i/>
          <w:iCs/>
          <w:szCs w:val="24"/>
        </w:rPr>
        <w:t xml:space="preserve"> - Wikipedia</w:t>
      </w:r>
      <w:r w:rsidR="001A78A8" w:rsidRPr="001A78A8">
        <w:rPr>
          <w:rFonts w:ascii="Calibri" w:hAnsi="Calibri" w:cs="Calibri"/>
          <w:szCs w:val="24"/>
        </w:rPr>
        <w:t>, s. f.)</w:t>
      </w:r>
      <w:r w:rsidR="001A78A8">
        <w:fldChar w:fldCharType="end"/>
      </w:r>
    </w:p>
    <w:p w14:paraId="62121B20" w14:textId="6BA78F49" w:rsidR="00992813" w:rsidRDefault="00992813" w:rsidP="008E6637">
      <w:pPr>
        <w:jc w:val="both"/>
        <w:rPr>
          <w:b/>
          <w:bCs/>
        </w:rPr>
      </w:pPr>
    </w:p>
    <w:p w14:paraId="353D6E45" w14:textId="77777777" w:rsidR="00585138" w:rsidRDefault="001A78A8" w:rsidP="008E6637">
      <w:pPr>
        <w:jc w:val="both"/>
        <w:rPr>
          <w:b/>
          <w:bCs/>
        </w:rPr>
      </w:pPr>
      <w:r>
        <w:rPr>
          <w:b/>
          <w:bCs/>
        </w:rPr>
        <w:t xml:space="preserve">Versiones de </w:t>
      </w:r>
      <w:r w:rsidR="00585138">
        <w:rPr>
          <w:b/>
          <w:bCs/>
        </w:rPr>
        <w:t xml:space="preserve">Bayer en </w:t>
      </w:r>
      <w:proofErr w:type="spellStart"/>
      <w:r w:rsidR="00585138">
        <w:rPr>
          <w:b/>
          <w:bCs/>
        </w:rPr>
        <w:t>opencv</w:t>
      </w:r>
      <w:proofErr w:type="spellEnd"/>
    </w:p>
    <w:p w14:paraId="2F5782C8" w14:textId="002EC601" w:rsidR="00585138" w:rsidRPr="00585138" w:rsidRDefault="00585138" w:rsidP="008E6637">
      <w:pPr>
        <w:jc w:val="both"/>
      </w:pPr>
      <w:proofErr w:type="spellStart"/>
      <w:r w:rsidRPr="00585138">
        <w:t>Opencv</w:t>
      </w:r>
      <w:proofErr w:type="spellEnd"/>
      <w:r w:rsidRPr="00585138">
        <w:t xml:space="preserve"> </w:t>
      </w:r>
      <w:r w:rsidRPr="00585138">
        <w:t>dispone de varias banderas (</w:t>
      </w:r>
      <w:proofErr w:type="spellStart"/>
      <w:r w:rsidRPr="00585138">
        <w:rPr>
          <w:i/>
          <w:iCs/>
        </w:rPr>
        <w:t>flags</w:t>
      </w:r>
      <w:proofErr w:type="spellEnd"/>
      <w:r w:rsidRPr="00585138">
        <w:t>) en la función cv2.cvtColor para convertir una imagen en crudo (raw) con un patrón Bayer a una imagen en BGR (o en otros espacios de color). Las más comunes son:</w:t>
      </w:r>
    </w:p>
    <w:p w14:paraId="659931B6" w14:textId="77777777" w:rsidR="00585138" w:rsidRPr="00585138" w:rsidRDefault="00585138" w:rsidP="00585138">
      <w:pPr>
        <w:numPr>
          <w:ilvl w:val="1"/>
          <w:numId w:val="1"/>
        </w:numPr>
        <w:jc w:val="both"/>
        <w:rPr>
          <w:b/>
          <w:bCs/>
        </w:rPr>
      </w:pPr>
      <w:r w:rsidRPr="00585138">
        <w:rPr>
          <w:b/>
          <w:bCs/>
        </w:rPr>
        <w:t>cv2.COLOR_BAYER_GB2BGR</w:t>
      </w:r>
    </w:p>
    <w:p w14:paraId="41150A8E" w14:textId="77777777" w:rsidR="00585138" w:rsidRPr="00585138" w:rsidRDefault="00585138" w:rsidP="00585138">
      <w:pPr>
        <w:numPr>
          <w:ilvl w:val="1"/>
          <w:numId w:val="1"/>
        </w:numPr>
        <w:jc w:val="both"/>
        <w:rPr>
          <w:b/>
          <w:bCs/>
        </w:rPr>
      </w:pPr>
      <w:r w:rsidRPr="00585138">
        <w:rPr>
          <w:b/>
          <w:bCs/>
        </w:rPr>
        <w:t>cv2.COLOR_BAYER_RG2BGR</w:t>
      </w:r>
    </w:p>
    <w:p w14:paraId="5F42B197" w14:textId="77777777" w:rsidR="00585138" w:rsidRPr="00585138" w:rsidRDefault="00585138" w:rsidP="00585138">
      <w:pPr>
        <w:numPr>
          <w:ilvl w:val="1"/>
          <w:numId w:val="1"/>
        </w:numPr>
        <w:jc w:val="both"/>
        <w:rPr>
          <w:b/>
          <w:bCs/>
        </w:rPr>
      </w:pPr>
      <w:r w:rsidRPr="00585138">
        <w:rPr>
          <w:b/>
          <w:bCs/>
        </w:rPr>
        <w:t>cv2.COLOR_BAYER_GR2BGR</w:t>
      </w:r>
    </w:p>
    <w:p w14:paraId="34AD91F6" w14:textId="0DD100B6" w:rsidR="00585138" w:rsidRDefault="00585138" w:rsidP="00CC2102">
      <w:pPr>
        <w:numPr>
          <w:ilvl w:val="1"/>
          <w:numId w:val="1"/>
        </w:numPr>
        <w:jc w:val="both"/>
        <w:rPr>
          <w:b/>
          <w:bCs/>
        </w:rPr>
      </w:pPr>
      <w:r w:rsidRPr="00585138">
        <w:rPr>
          <w:b/>
          <w:bCs/>
        </w:rPr>
        <w:t>cv2.COLOR_BAYER_BG2BGR</w:t>
      </w:r>
    </w:p>
    <w:p w14:paraId="26150C8D" w14:textId="108F4D2D" w:rsidR="00585138" w:rsidRDefault="00585138" w:rsidP="00585138">
      <w:pPr>
        <w:ind w:left="1440"/>
        <w:jc w:val="both"/>
        <w:rPr>
          <w:b/>
          <w:bCs/>
        </w:rPr>
      </w:pPr>
    </w:p>
    <w:p w14:paraId="6490638E" w14:textId="318FA1D2" w:rsidR="00585138" w:rsidRDefault="00585138" w:rsidP="00585138">
      <w:pPr>
        <w:ind w:left="1440"/>
        <w:jc w:val="both"/>
        <w:rPr>
          <w:b/>
          <w:bCs/>
        </w:rPr>
      </w:pPr>
      <w:r>
        <w:rPr>
          <w:b/>
          <w:bCs/>
        </w:rPr>
        <w:fldChar w:fldCharType="begin"/>
      </w:r>
      <w:r w:rsidRPr="00585138">
        <w:rPr>
          <w:b/>
          <w:bCs/>
          <w:lang w:val="en-US"/>
        </w:rPr>
        <w:instrText xml:space="preserve"> ADDIN ZOTERO_ITEM CSL_CITATION {"citationID":"XxgilWOJ","properties":{"formattedCitation":"({\\i{}OpenCV: Color conversions}, s.\\uc0\\u160{}f.)","plainCitation":"(OpenCV: Color conversions, s. f.)","noteIndex":0},"citationItems":[{"id":14,"uris":["http://zotero.org/users/16467661/items/W8ZT8N7E"],"itemData":{"id":14,"type":"webpage","title":"OpenCV: Color conversions","URL":"https://docs.opencv.org/4.x/de/d25/imgproc_color_conversions.html","accessed":{"date-parts":[["2025",2,26]]}}}],"schema":"https://github.com/citation-style-language/schema/raw/master/csl-citation.json"} </w:instrText>
      </w:r>
      <w:r>
        <w:rPr>
          <w:b/>
          <w:bCs/>
        </w:rPr>
        <w:fldChar w:fldCharType="separate"/>
      </w:r>
      <w:r w:rsidRPr="00585138">
        <w:rPr>
          <w:rFonts w:ascii="Calibri" w:hAnsi="Calibri" w:cs="Calibri"/>
          <w:szCs w:val="24"/>
          <w:lang w:val="en-US"/>
        </w:rPr>
        <w:t>(</w:t>
      </w:r>
      <w:r w:rsidRPr="00585138">
        <w:rPr>
          <w:rFonts w:ascii="Calibri" w:hAnsi="Calibri" w:cs="Calibri"/>
          <w:i/>
          <w:iCs/>
          <w:szCs w:val="24"/>
          <w:lang w:val="en-US"/>
        </w:rPr>
        <w:t>OpenCV: Color conversions</w:t>
      </w:r>
      <w:r w:rsidRPr="00585138">
        <w:rPr>
          <w:rFonts w:ascii="Calibri" w:hAnsi="Calibri" w:cs="Calibri"/>
          <w:szCs w:val="24"/>
          <w:lang w:val="en-US"/>
        </w:rPr>
        <w:t>, s. f.)</w:t>
      </w:r>
      <w:r>
        <w:rPr>
          <w:b/>
          <w:bCs/>
        </w:rPr>
        <w:fldChar w:fldCharType="end"/>
      </w:r>
    </w:p>
    <w:p w14:paraId="4E2100E7" w14:textId="632C6CBE" w:rsidR="00585138" w:rsidRDefault="00585138" w:rsidP="00585138">
      <w:pPr>
        <w:jc w:val="both"/>
        <w:rPr>
          <w:b/>
          <w:bCs/>
        </w:rPr>
      </w:pPr>
    </w:p>
    <w:p w14:paraId="3A549229" w14:textId="032762C9" w:rsidR="00585138" w:rsidRDefault="00585138" w:rsidP="00585138">
      <w:pPr>
        <w:jc w:val="both"/>
        <w:rPr>
          <w:b/>
          <w:bCs/>
        </w:rPr>
      </w:pPr>
      <w:r>
        <w:rPr>
          <w:b/>
          <w:bCs/>
        </w:rPr>
        <w:t>Bibliografía</w:t>
      </w:r>
    </w:p>
    <w:p w14:paraId="155D0852" w14:textId="77777777" w:rsidR="00585138" w:rsidRPr="00585138" w:rsidRDefault="00585138" w:rsidP="00585138">
      <w:pPr>
        <w:pStyle w:val="Bibliografa"/>
        <w:rPr>
          <w:rFonts w:ascii="Calibri" w:hAnsi="Calibri" w:cs="Calibri"/>
        </w:rPr>
      </w:pPr>
      <w:r>
        <w:rPr>
          <w:b/>
          <w:bCs/>
          <w:lang w:val="en-US"/>
        </w:rPr>
        <w:fldChar w:fldCharType="begin"/>
      </w:r>
      <w:r w:rsidRPr="00585138">
        <w:rPr>
          <w:b/>
          <w:bCs/>
        </w:rPr>
        <w:instrText xml:space="preserve"> ADDIN ZOTERO_BIBL {"uncited":[],"omitted":[],"custom":[]} CSL_BIBLIOGRAPHY </w:instrText>
      </w:r>
      <w:r>
        <w:rPr>
          <w:b/>
          <w:bCs/>
          <w:lang w:val="en-US"/>
        </w:rPr>
        <w:fldChar w:fldCharType="separate"/>
      </w:r>
      <w:r w:rsidRPr="00585138">
        <w:rPr>
          <w:rFonts w:ascii="Calibri" w:hAnsi="Calibri" w:cs="Calibri"/>
          <w:i/>
          <w:iCs/>
        </w:rPr>
        <w:t xml:space="preserve">Bayer </w:t>
      </w:r>
      <w:proofErr w:type="spellStart"/>
      <w:r w:rsidRPr="00585138">
        <w:rPr>
          <w:rFonts w:ascii="Calibri" w:hAnsi="Calibri" w:cs="Calibri"/>
          <w:i/>
          <w:iCs/>
        </w:rPr>
        <w:t>filter</w:t>
      </w:r>
      <w:proofErr w:type="spellEnd"/>
      <w:r w:rsidRPr="00585138">
        <w:rPr>
          <w:rFonts w:ascii="Calibri" w:hAnsi="Calibri" w:cs="Calibri"/>
          <w:i/>
          <w:iCs/>
        </w:rPr>
        <w:t>—Wikipedia</w:t>
      </w:r>
      <w:r w:rsidRPr="00585138">
        <w:rPr>
          <w:rFonts w:ascii="Calibri" w:hAnsi="Calibri" w:cs="Calibri"/>
        </w:rPr>
        <w:t>. (s. f.). Recuperado 26 de febrero de 2025, de https://en.wikipedia.org/wiki/Bayer_filter</w:t>
      </w:r>
    </w:p>
    <w:p w14:paraId="2D14F59A" w14:textId="77777777" w:rsidR="00585138" w:rsidRPr="00585138" w:rsidRDefault="00585138" w:rsidP="00585138">
      <w:pPr>
        <w:pStyle w:val="Bibliografa"/>
        <w:rPr>
          <w:rFonts w:ascii="Calibri" w:hAnsi="Calibri" w:cs="Calibri"/>
        </w:rPr>
      </w:pPr>
      <w:r w:rsidRPr="00585138">
        <w:rPr>
          <w:rFonts w:ascii="Calibri" w:hAnsi="Calibri" w:cs="Calibri"/>
          <w:i/>
          <w:iCs/>
        </w:rPr>
        <w:t xml:space="preserve">Filtro </w:t>
      </w:r>
      <w:proofErr w:type="spellStart"/>
      <w:r w:rsidRPr="00585138">
        <w:rPr>
          <w:rFonts w:ascii="Calibri" w:hAnsi="Calibri" w:cs="Calibri"/>
          <w:i/>
          <w:iCs/>
        </w:rPr>
        <w:t>bayer</w:t>
      </w:r>
      <w:proofErr w:type="spellEnd"/>
      <w:r w:rsidRPr="00585138">
        <w:rPr>
          <w:rFonts w:ascii="Calibri" w:hAnsi="Calibri" w:cs="Calibri"/>
          <w:i/>
          <w:iCs/>
        </w:rPr>
        <w:t xml:space="preserve"> _ </w:t>
      </w:r>
      <w:proofErr w:type="spellStart"/>
      <w:r w:rsidRPr="00585138">
        <w:rPr>
          <w:rFonts w:ascii="Calibri" w:hAnsi="Calibri" w:cs="Calibri"/>
          <w:i/>
          <w:iCs/>
        </w:rPr>
        <w:t>AcademiaLab</w:t>
      </w:r>
      <w:proofErr w:type="spellEnd"/>
      <w:r w:rsidRPr="00585138">
        <w:rPr>
          <w:rFonts w:ascii="Calibri" w:hAnsi="Calibri" w:cs="Calibri"/>
        </w:rPr>
        <w:t>. (s. f.). Recuperado 26 de febrero de 2025, de https://academia-lab.com/enciclopedia/filtro-bayer/</w:t>
      </w:r>
    </w:p>
    <w:p w14:paraId="181ED72F" w14:textId="77777777" w:rsidR="00585138" w:rsidRPr="00585138" w:rsidRDefault="00585138" w:rsidP="00585138">
      <w:pPr>
        <w:pStyle w:val="Bibliografa"/>
        <w:rPr>
          <w:rFonts w:ascii="Calibri" w:hAnsi="Calibri" w:cs="Calibri"/>
        </w:rPr>
      </w:pPr>
      <w:r w:rsidRPr="00585138">
        <w:rPr>
          <w:rFonts w:ascii="Calibri" w:hAnsi="Calibri" w:cs="Calibri"/>
          <w:i/>
          <w:iCs/>
          <w:lang w:val="en-US"/>
        </w:rPr>
        <w:t>OpenCV: Color conversions</w:t>
      </w:r>
      <w:r w:rsidRPr="00585138">
        <w:rPr>
          <w:rFonts w:ascii="Calibri" w:hAnsi="Calibri" w:cs="Calibri"/>
          <w:lang w:val="en-US"/>
        </w:rPr>
        <w:t xml:space="preserve">. (s. f.). </w:t>
      </w:r>
      <w:r w:rsidRPr="00585138">
        <w:rPr>
          <w:rFonts w:ascii="Calibri" w:hAnsi="Calibri" w:cs="Calibri"/>
        </w:rPr>
        <w:t>Recuperado 26 de febrero de 2025, de https://docs.opencv.org/4.x/de/d25/imgproc_color_conversions.html</w:t>
      </w:r>
    </w:p>
    <w:p w14:paraId="7C335454" w14:textId="26193DCE" w:rsidR="00585138" w:rsidRPr="00585138" w:rsidRDefault="00585138" w:rsidP="00585138">
      <w:pPr>
        <w:jc w:val="both"/>
        <w:rPr>
          <w:b/>
          <w:bCs/>
        </w:rPr>
      </w:pPr>
      <w:r>
        <w:rPr>
          <w:b/>
          <w:bCs/>
          <w:lang w:val="en-US"/>
        </w:rPr>
        <w:fldChar w:fldCharType="end"/>
      </w:r>
    </w:p>
    <w:p w14:paraId="1FD37B7F" w14:textId="0F3582D1" w:rsidR="00992813" w:rsidRPr="00585138" w:rsidRDefault="00992813" w:rsidP="00C677AB">
      <w:pPr>
        <w:jc w:val="both"/>
        <w:rPr>
          <w:b/>
          <w:bCs/>
        </w:rPr>
      </w:pPr>
    </w:p>
    <w:p w14:paraId="12E850F0" w14:textId="7575C5D3" w:rsidR="00992813" w:rsidRPr="00585138" w:rsidRDefault="00992813" w:rsidP="00C677AB">
      <w:pPr>
        <w:jc w:val="both"/>
        <w:rPr>
          <w:b/>
          <w:bCs/>
        </w:rPr>
      </w:pPr>
    </w:p>
    <w:p w14:paraId="42332A29" w14:textId="3FE54022" w:rsidR="00992813" w:rsidRPr="00585138" w:rsidRDefault="00992813" w:rsidP="00C677AB">
      <w:pPr>
        <w:jc w:val="both"/>
        <w:rPr>
          <w:b/>
          <w:bCs/>
        </w:rPr>
      </w:pPr>
    </w:p>
    <w:p w14:paraId="58DA3F01" w14:textId="47AFDD5C" w:rsidR="00992813" w:rsidRPr="00585138" w:rsidRDefault="00992813" w:rsidP="00C677AB">
      <w:pPr>
        <w:jc w:val="both"/>
        <w:rPr>
          <w:b/>
          <w:bCs/>
        </w:rPr>
      </w:pPr>
    </w:p>
    <w:p w14:paraId="40CBDDA6" w14:textId="6803113A" w:rsidR="00992813" w:rsidRPr="00585138" w:rsidRDefault="00992813" w:rsidP="00C677AB">
      <w:pPr>
        <w:jc w:val="both"/>
        <w:rPr>
          <w:b/>
          <w:bCs/>
        </w:rPr>
      </w:pPr>
    </w:p>
    <w:p w14:paraId="58B8DBCC" w14:textId="77777777" w:rsidR="00992813" w:rsidRPr="00585138" w:rsidRDefault="00992813" w:rsidP="00C677AB">
      <w:pPr>
        <w:jc w:val="both"/>
        <w:rPr>
          <w:b/>
          <w:bCs/>
        </w:rPr>
      </w:pPr>
    </w:p>
    <w:p w14:paraId="70E31412" w14:textId="736E11B9" w:rsidR="00C677AB" w:rsidRPr="00C677AB" w:rsidRDefault="00C677AB" w:rsidP="00992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4194ABFC" w14:textId="77777777" w:rsidR="00C677AB" w:rsidRPr="00585138" w:rsidRDefault="00C677AB" w:rsidP="00C677AB">
      <w:pPr>
        <w:jc w:val="both"/>
        <w:rPr>
          <w:b/>
          <w:bCs/>
        </w:rPr>
      </w:pPr>
    </w:p>
    <w:p w14:paraId="1058CCBF" w14:textId="77777777" w:rsidR="006C089A" w:rsidRPr="00585138" w:rsidRDefault="006C089A" w:rsidP="006C089A">
      <w:pPr>
        <w:jc w:val="center"/>
      </w:pPr>
    </w:p>
    <w:sectPr w:rsidR="006C089A" w:rsidRPr="005851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2B3AD7"/>
    <w:multiLevelType w:val="multilevel"/>
    <w:tmpl w:val="11D0D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DBB"/>
    <w:rsid w:val="001A78A8"/>
    <w:rsid w:val="00375F7C"/>
    <w:rsid w:val="00585138"/>
    <w:rsid w:val="006C089A"/>
    <w:rsid w:val="008E6637"/>
    <w:rsid w:val="00992813"/>
    <w:rsid w:val="00BD1DBB"/>
    <w:rsid w:val="00C677AB"/>
    <w:rsid w:val="00D6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F4EC2"/>
  <w15:chartTrackingRefBased/>
  <w15:docId w15:val="{CEEA7B69-335B-476E-A7C6-0D8A21254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7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C677AB"/>
    <w:rPr>
      <w:b/>
      <w:bCs/>
    </w:rPr>
  </w:style>
  <w:style w:type="character" w:styleId="nfasis">
    <w:name w:val="Emphasis"/>
    <w:basedOn w:val="Fuentedeprrafopredeter"/>
    <w:uiPriority w:val="20"/>
    <w:qFormat/>
    <w:rsid w:val="00C677AB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C677AB"/>
    <w:rPr>
      <w:rFonts w:ascii="Courier New" w:eastAsia="Times New Roman" w:hAnsi="Courier New" w:cs="Courier New"/>
      <w:sz w:val="20"/>
      <w:szCs w:val="20"/>
    </w:rPr>
  </w:style>
  <w:style w:type="paragraph" w:styleId="Bibliografa">
    <w:name w:val="Bibliography"/>
    <w:basedOn w:val="Normal"/>
    <w:next w:val="Normal"/>
    <w:uiPriority w:val="37"/>
    <w:unhideWhenUsed/>
    <w:rsid w:val="00585138"/>
    <w:pPr>
      <w:spacing w:after="0" w:line="480" w:lineRule="auto"/>
      <w:ind w:left="720" w:hanging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577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E6BF63-C161-4303-A383-E846902CA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624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Grover Alejandro Diaz Barron</dc:creator>
  <cp:keywords/>
  <dc:description/>
  <cp:lastModifiedBy>Grover Alejandro Diaz Barron</cp:lastModifiedBy>
  <cp:revision>3</cp:revision>
  <dcterms:created xsi:type="dcterms:W3CDTF">2025-02-26T13:13:00Z</dcterms:created>
  <dcterms:modified xsi:type="dcterms:W3CDTF">2025-02-26T14:06:00Z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zotero-version="7.0.12"&gt;&lt;session id="YuHernCp"/&gt;&lt;style id="http://www.zotero.org/styles/apa" locale="es-ES" hasBibliography="1" bibliographyStyleHasBeenSet="1"/&gt;&lt;prefs&gt;&lt;pref name="fieldType" value="Field"/&gt;&lt;pref name="automaticJourn</vt:lpwstr>
  </property>
  <property fmtid="{D5CDD505-2E9C-101B-9397-08002B2CF9AE}" pid="3" name="ZOTERO_PREF_2">
    <vt:lpwstr>alAbbreviations" value="true"/&gt;&lt;/prefs&gt;&lt;/data&gt;</vt:lpwstr>
  </property>
</Properties>
</file>