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proofErr w:type="spellStart"/>
      <w:r w:rsidRPr="00FE0CF6">
        <w:rPr>
          <w:sz w:val="36"/>
          <w:szCs w:val="36"/>
          <w:lang w:val="ru-RU"/>
        </w:rPr>
        <w:t>Фенюк</w:t>
      </w:r>
      <w:proofErr w:type="spellEnd"/>
      <w:r w:rsidRPr="00FE0CF6">
        <w:rPr>
          <w:sz w:val="36"/>
          <w:szCs w:val="36"/>
          <w:lang w:val="ru-RU"/>
        </w:rPr>
        <w:t xml:space="preserve">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3BD71C93" w:rsidR="00E145F7" w:rsidRDefault="00E145F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6BF533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теории, описывающие механизмы конформационных переходов в субъединице эпсилон</w:t>
      </w:r>
    </w:p>
    <w:p w14:paraId="606A4219" w14:textId="128BBCEE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63BB7340" w14:textId="637518FD" w:rsidR="00E145F7" w:rsidRPr="00E50136" w:rsidRDefault="00D300C7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E50136">
        <w:rPr>
          <w:b/>
          <w:bCs/>
          <w:color w:val="FF0000"/>
          <w:sz w:val="24"/>
          <w:szCs w:val="24"/>
          <w:lang w:val="ru-RU"/>
        </w:rPr>
        <w:t>ПЕРЕФОРМУЛИРОВАТЬ</w:t>
      </w:r>
    </w:p>
    <w:p w14:paraId="1E4C7BD4" w14:textId="1ECC3A22" w:rsidR="001337E0" w:rsidRDefault="001337E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796FF8" w14:textId="77777777" w:rsidR="001337E0" w:rsidRDefault="001337E0" w:rsidP="001337E0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1BDEE95E" w14:textId="7D3341DC" w:rsidR="00D300C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p w14:paraId="50B4C363" w14:textId="4E7EC938" w:rsidR="009C29E7" w:rsidRDefault="004131B1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комплексного понимания … необходимо рассмотреть структурный и функциональный контекст эпсилон субъединицы прокариотической АТФ-синтазы.</w:t>
      </w:r>
    </w:p>
    <w:p w14:paraId="0C9FE100" w14:textId="6C876E3A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229C8DE0" w14:textId="789B62DF" w:rsidR="004131B1" w:rsidRPr="004131B1" w:rsidRDefault="004131B1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4131B1">
        <w:rPr>
          <w:b/>
          <w:bCs/>
          <w:sz w:val="28"/>
          <w:szCs w:val="28"/>
          <w:lang w:val="ru-RU"/>
        </w:rPr>
        <w:t>Структура АТФ-синтазы</w:t>
      </w:r>
    </w:p>
    <w:p w14:paraId="7C2D04D6" w14:textId="661F817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AAB1945" w14:textId="67FCB2CC" w:rsidR="00CE1A0D" w:rsidRDefault="00CE1A0D" w:rsidP="00CE1A0D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простейшем случае бактериальные формы АТФ-синтазы включают в себя 2 субкомплекса, состоящие из 8 типов субъединиц. Гидрофильный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-субкомплекс состоит </w:t>
      </w:r>
      <w:r w:rsidRPr="0020618C">
        <w:rPr>
          <w:sz w:val="24"/>
          <w:szCs w:val="24"/>
          <w:lang w:val="ru-RU"/>
        </w:rPr>
        <w:t>из пяти различных субъединиц: α, β, γ, δ и ε</w:t>
      </w:r>
      <w:r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</w:t>
      </w:r>
      <w:proofErr w:type="gramStart"/>
      <w:r w:rsidRPr="0020618C">
        <w:rPr>
          <w:sz w:val="24"/>
          <w:szCs w:val="24"/>
          <w:lang w:val="ru-RU"/>
        </w:rPr>
        <w:t>α :</w:t>
      </w:r>
      <w:proofErr w:type="gramEnd"/>
      <w:r w:rsidRPr="0020618C">
        <w:rPr>
          <w:sz w:val="24"/>
          <w:szCs w:val="24"/>
          <w:lang w:val="ru-RU"/>
        </w:rPr>
        <w:t xml:space="preserve"> 3β : 1γ : 1δ : 1ε</w:t>
      </w:r>
      <w:r>
        <w:rPr>
          <w:sz w:val="24"/>
          <w:szCs w:val="24"/>
          <w:lang w:val="ru-RU"/>
        </w:rPr>
        <w:t xml:space="preserve">. Гидрофобный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-субкомплекс имеет в своём составе 3 типа субъединиц: </w:t>
      </w:r>
      <w:r>
        <w:rPr>
          <w:sz w:val="24"/>
          <w:szCs w:val="24"/>
        </w:rPr>
        <w:t>a</w:t>
      </w:r>
      <w:r w:rsidRPr="00CE1A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</w:t>
      </w:r>
      <w:r w:rsidRPr="00CE1A0D">
        <w:rPr>
          <w:sz w:val="24"/>
          <w:szCs w:val="24"/>
          <w:lang w:val="ru-RU"/>
        </w:rPr>
        <w:t xml:space="preserve">. </w:t>
      </w:r>
      <w:r w:rsidRPr="0020618C">
        <w:rPr>
          <w:sz w:val="24"/>
          <w:szCs w:val="24"/>
          <w:lang w:val="ru-RU"/>
        </w:rPr>
        <w:t xml:space="preserve">Соотношение этих субъединиц в </w:t>
      </w:r>
      <w:r>
        <w:rPr>
          <w:sz w:val="24"/>
          <w:szCs w:val="24"/>
        </w:rPr>
        <w:t>Bacillus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PS</w:t>
      </w:r>
      <w:r w:rsidRPr="00CE1A0D">
        <w:rPr>
          <w:sz w:val="24"/>
          <w:szCs w:val="24"/>
          <w:lang w:val="ru-RU"/>
        </w:rPr>
        <w:t xml:space="preserve">3 </w:t>
      </w:r>
      <w:r w:rsidRPr="0020618C">
        <w:rPr>
          <w:sz w:val="24"/>
          <w:szCs w:val="24"/>
          <w:lang w:val="ru-RU"/>
        </w:rPr>
        <w:t>составляет 1a : 2b : 10c.</w:t>
      </w:r>
    </w:p>
    <w:p w14:paraId="61B5EE6B" w14:textId="6008AFD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484DFF0E" w14:textId="03E3574B" w:rsidR="00425EE2" w:rsidRPr="008C0B39" w:rsidRDefault="00947E6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</w:t>
      </w:r>
      <w:r w:rsidR="000A4122">
        <w:rPr>
          <w:sz w:val="24"/>
          <w:szCs w:val="24"/>
          <w:lang w:val="ru-RU"/>
        </w:rPr>
        <w:t>омен</w:t>
      </w:r>
      <w:r>
        <w:rPr>
          <w:sz w:val="24"/>
          <w:szCs w:val="24"/>
          <w:lang w:val="ru-RU"/>
        </w:rPr>
        <w:t>е</w:t>
      </w:r>
      <w:r w:rsidR="000A4122">
        <w:rPr>
          <w:sz w:val="24"/>
          <w:szCs w:val="24"/>
          <w:lang w:val="ru-RU"/>
        </w:rPr>
        <w:t xml:space="preserve"> </w:t>
      </w:r>
      <w:r w:rsidR="000A4122">
        <w:rPr>
          <w:sz w:val="24"/>
          <w:szCs w:val="24"/>
        </w:rPr>
        <w:t>F</w:t>
      </w:r>
      <w:r w:rsidR="000A4122" w:rsidRPr="00947E68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присутствует 3-альфа-3-бета гексамер, внутри которого ассиметрично расположен главный стебель, образованный гамма-субъединицей. </w:t>
      </w:r>
      <w:r w:rsidR="008C0B39">
        <w:rPr>
          <w:sz w:val="24"/>
          <w:szCs w:val="24"/>
          <w:lang w:val="ru-RU"/>
        </w:rPr>
        <w:t xml:space="preserve">Субъединица эпсилон расположена около </w:t>
      </w:r>
      <w:r w:rsidR="008C0B39">
        <w:rPr>
          <w:sz w:val="24"/>
          <w:szCs w:val="24"/>
        </w:rPr>
        <w:t>F</w:t>
      </w:r>
      <w:r w:rsidR="008C0B39" w:rsidRPr="008C0B39">
        <w:rPr>
          <w:sz w:val="24"/>
          <w:szCs w:val="24"/>
          <w:lang w:val="ru-RU"/>
        </w:rPr>
        <w:t xml:space="preserve">0 </w:t>
      </w:r>
      <w:r w:rsidR="008C0B39">
        <w:rPr>
          <w:sz w:val="24"/>
          <w:szCs w:val="24"/>
          <w:lang w:val="ru-RU"/>
        </w:rPr>
        <w:t xml:space="preserve">домена и связана как с субъединицей гамма, так и с </w:t>
      </w:r>
      <w:r w:rsidR="008C0B39">
        <w:rPr>
          <w:sz w:val="24"/>
          <w:szCs w:val="24"/>
        </w:rPr>
        <w:t>c</w:t>
      </w:r>
      <w:r w:rsidR="008C0B39" w:rsidRPr="008C0B39">
        <w:rPr>
          <w:sz w:val="24"/>
          <w:szCs w:val="24"/>
          <w:lang w:val="ru-RU"/>
        </w:rPr>
        <w:t>-</w:t>
      </w:r>
      <w:r w:rsidR="008C0B39">
        <w:rPr>
          <w:sz w:val="24"/>
          <w:szCs w:val="24"/>
          <w:lang w:val="ru-RU"/>
        </w:rPr>
        <w:t xml:space="preserve">кольцом (Рис 1. </w:t>
      </w:r>
      <w:r w:rsidR="008C0B39">
        <w:rPr>
          <w:sz w:val="24"/>
          <w:szCs w:val="24"/>
        </w:rPr>
        <w:t>A)</w:t>
      </w:r>
      <w:r w:rsidR="008C0B39">
        <w:rPr>
          <w:sz w:val="24"/>
          <w:szCs w:val="24"/>
          <w:lang w:val="ru-RU"/>
        </w:rPr>
        <w:t xml:space="preserve">. </w:t>
      </w:r>
    </w:p>
    <w:p w14:paraId="72946E88" w14:textId="436159DB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</w:p>
    <w:p w14:paraId="08C1098B" w14:textId="0946A2A8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домене </w:t>
      </w:r>
      <w:r>
        <w:rPr>
          <w:sz w:val="24"/>
          <w:szCs w:val="24"/>
        </w:rPr>
        <w:t>F</w:t>
      </w:r>
      <w:r w:rsidRPr="008C0B39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субъединица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и 2 субъединицы </w:t>
      </w:r>
      <w:r>
        <w:rPr>
          <w:sz w:val="24"/>
          <w:szCs w:val="24"/>
        </w:rPr>
        <w:t>b</w:t>
      </w:r>
      <w:r w:rsidRPr="008C0B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образуют периферическую ножку АТФ-синтазы. Олигомер из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субъединиц образует так называемое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кольцо</w:t>
      </w:r>
      <w:r w:rsidR="00487CD9">
        <w:rPr>
          <w:sz w:val="24"/>
          <w:szCs w:val="24"/>
          <w:lang w:val="ru-RU"/>
        </w:rPr>
        <w:t xml:space="preserve"> </w:t>
      </w:r>
      <w:r w:rsidR="00487CD9">
        <w:rPr>
          <w:sz w:val="24"/>
          <w:szCs w:val="24"/>
          <w:lang w:val="ru-RU"/>
        </w:rPr>
        <w:t xml:space="preserve">(Рис 1. </w:t>
      </w:r>
      <w:r w:rsidR="00487CD9">
        <w:rPr>
          <w:sz w:val="24"/>
          <w:szCs w:val="24"/>
        </w:rPr>
        <w:t>A)</w:t>
      </w:r>
      <w:r>
        <w:rPr>
          <w:sz w:val="24"/>
          <w:szCs w:val="24"/>
          <w:lang w:val="ru-RU"/>
        </w:rPr>
        <w:t>.</w:t>
      </w:r>
    </w:p>
    <w:p w14:paraId="775D70D3" w14:textId="56BE463D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</w:p>
    <w:p w14:paraId="5C99681A" w14:textId="79A195B1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C2C04F" wp14:editId="585611A1">
                <wp:simplePos x="0" y="0"/>
                <wp:positionH relativeFrom="column">
                  <wp:posOffset>1905</wp:posOffset>
                </wp:positionH>
                <wp:positionV relativeFrom="paragraph">
                  <wp:posOffset>2703830</wp:posOffset>
                </wp:positionV>
                <wp:extent cx="5949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24B0C" w14:textId="5AE75B6B" w:rsidR="000A4122" w:rsidRPr="00947E68" w:rsidRDefault="00947E68" w:rsidP="000A4122">
                            <w:pPr>
                              <w:pStyle w:val="a4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1 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Структура АТФ-синтазы (</w:t>
                            </w:r>
                            <w:r w:rsidR="000A4122">
                              <w:t>PMID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: 30724163)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C0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212.9pt;width:468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" stroked="f">
                <v:textbox style="mso-fit-shape-to-text:t" inset="0,0,0,0">
                  <w:txbxContent>
                    <w:p w14:paraId="1E124B0C" w14:textId="5AE75B6B" w:rsidR="000A4122" w:rsidRPr="00947E68" w:rsidRDefault="00947E68" w:rsidP="000A4122">
                      <w:pPr>
                        <w:pStyle w:val="a4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1 </w:t>
                      </w:r>
                      <w:r w:rsidR="000A4122" w:rsidRPr="00947E68">
                        <w:rPr>
                          <w:lang w:val="ru-RU"/>
                        </w:rPr>
                        <w:t>Структура АТФ-синтазы (</w:t>
                      </w:r>
                      <w:r w:rsidR="000A4122">
                        <w:t>PMID</w:t>
                      </w:r>
                      <w:r w:rsidR="000A4122" w:rsidRPr="00947E68">
                        <w:rPr>
                          <w:lang w:val="ru-RU"/>
                        </w:rPr>
                        <w:t>: 30724163)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0D0E" wp14:editId="23331461">
            <wp:extent cx="594931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41B" w14:textId="77777777" w:rsidR="000D152F" w:rsidRPr="000D152F" w:rsidRDefault="000D152F" w:rsidP="00E145F7">
      <w:pPr>
        <w:spacing w:after="0" w:line="276" w:lineRule="auto"/>
        <w:rPr>
          <w:sz w:val="24"/>
          <w:szCs w:val="24"/>
          <w:lang w:val="ru-RU"/>
        </w:rPr>
      </w:pPr>
    </w:p>
    <w:sectPr w:rsidR="000D152F" w:rsidRPr="000D15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A4122"/>
    <w:rsid w:val="000D152F"/>
    <w:rsid w:val="000E11C0"/>
    <w:rsid w:val="001337E0"/>
    <w:rsid w:val="00345C6D"/>
    <w:rsid w:val="004131B1"/>
    <w:rsid w:val="00425EE2"/>
    <w:rsid w:val="00487CD9"/>
    <w:rsid w:val="005C6CE6"/>
    <w:rsid w:val="00812DF6"/>
    <w:rsid w:val="008A06C6"/>
    <w:rsid w:val="008C0B39"/>
    <w:rsid w:val="00910D17"/>
    <w:rsid w:val="00947E68"/>
    <w:rsid w:val="009C29E7"/>
    <w:rsid w:val="00CE1A0D"/>
    <w:rsid w:val="00CE23E9"/>
    <w:rsid w:val="00D300C7"/>
    <w:rsid w:val="00E145F7"/>
    <w:rsid w:val="00E5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41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9</cp:revision>
  <dcterms:created xsi:type="dcterms:W3CDTF">2024-11-05T00:52:00Z</dcterms:created>
  <dcterms:modified xsi:type="dcterms:W3CDTF">2024-11-05T02:43:00Z</dcterms:modified>
</cp:coreProperties>
</file>