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420"/>
      </w:pPr>
      <w:r>
        <w:rPr>
          <w:rFonts w:ascii="宋体" w:hAnsi="宋体" w:eastAsia="宋体"/>
        </w:rPr>
        <w:t>title: "基于改进 U-Net 的乳腺超声图像分割方法研究" author: "[作者姓名]" date: "2026年7月" lang: zh-CN toc: true toc-depth: 3 number-sections: true ---</w:t>
      </w:r>
    </w:p>
    <w:p>
      <w:pPr>
        <w:pStyle w:val="Heading1"/>
        <w:ind w:firstLine="0"/>
      </w:pPr>
      <w:r>
        <w:t>硕士学位论文初稿（低专业度版）</w:t>
      </w:r>
    </w:p>
    <w:p>
      <w:pPr>
        <w:ind w:firstLine="420"/>
      </w:pPr>
      <w:r>
        <w:rPr>
          <w:rFonts w:ascii="宋体" w:hAnsi="宋体" w:eastAsia="宋体"/>
        </w:rPr>
        <w:t>论文题目： 基于改进 U-Net 的乳腺超声图像分割方法研究&lt;br&gt; 作者： [作者姓名]&lt;br&gt; 学号： [学号]&lt;br&gt; 导师： [导师姓名、职称]&lt;br&gt; 培养单位： [学院名称]&lt;br&gt; 学科专业： [学科专业]&lt;br&gt; 提交日期： [提交日期]</w:t>
      </w:r>
    </w:p>
    <w:p>
      <w:pPr>
        <w:ind w:firstLine="0" w:left="454" w:right="454"/>
      </w:pPr>
      <w:r>
        <w:rPr>
          <w:rFonts w:ascii="宋体" w:hAnsi="宋体" w:eastAsia="宋体"/>
          <w:color w:val="505050"/>
        </w:rPr>
        <w:t>版本说明：本版本在不改变模型、实验数据和结论的前提下，使用更接近普通硕士论文的表达方式。本稿依据当前 BUSI split 3 的随机种子 41 主实验以及随机种子 7、73 的完整复现实验形成；三个种子均满足两章内部模型排序，已达到最低三种子复核规模，但尚未扩展至更稳健的五种子，也未完成外部数据集和临床读片实验。涉及统计推断的结论均按现有证据强度表述，不将平均结果提升等同于普适有效性。</w:t>
      </w:r>
    </w:p>
    <w:p>
      <w:pPr>
        <w:pStyle w:val="Heading1"/>
        <w:ind w:firstLine="0"/>
      </w:pPr>
      <w:r>
        <w:t>目录</w:t>
      </w:r>
    </w:p>
    <w:p>
      <w:r>
        <w:fldChar w:fldCharType="begin"/>
        <w:instrText xml:space="preserve">TOC \o "1-3" \h \z \u</w:instrText>
        <w:fldChar w:fldCharType="separate"/>
        <w:t>请在 Word 中右键更新目录</w:t>
        <w:fldChar w:fldCharType="end"/>
      </w:r>
    </w:p>
    <w:p>
      <w:pPr>
        <w:pStyle w:val="Heading1"/>
        <w:ind w:firstLine="0"/>
      </w:pPr>
      <w:r>
        <w:t>摘要</w:t>
      </w:r>
    </w:p>
    <w:p>
      <w:pPr>
        <w:ind w:firstLine="420"/>
      </w:pPr>
      <w:r>
        <w:rPr>
          <w:rFonts w:ascii="宋体" w:hAnsi="宋体" w:eastAsia="宋体"/>
        </w:rPr>
        <w:t>乳腺超声具有无辐射、成本较低和检查方便等优点，是乳腺疾病检查中常用的影像手段。但超声图像中常有散斑噪声、声影、对比度较低和边界模糊等问题，这些问题会增加自动分割的难度。U-Net 能够融合不同尺度的图像特征，但它对所有图像采用相同的处理方式，对较远区域之间的联系考虑得也不够充分。另外，常用损失函数更关注病灶区域是否重合，对少量边界偏移不够敏感，也不能分别处理漏分和误分。</w:t>
      </w:r>
    </w:p>
    <w:p>
      <w:pPr>
        <w:ind w:firstLine="420"/>
      </w:pPr>
      <w:r>
        <w:rPr>
          <w:rFonts w:ascii="宋体" w:hAnsi="宋体" w:eastAsia="宋体"/>
        </w:rPr>
        <w:t>针对这些问题，本文以 U-Net 为基础，按照由简单到复杂的顺序加入四个模块。模块 A 称为多特征增强模块，它设置三个处理分支，分别关注噪声、小病灶和模糊边界，并根据输入图像自动调整三个分支的权重。模块 B 称为全局关系增强模块，它在网络最深层比较不同特征通道之间的关系，帮助模型从整体上判断病灶位置。在 A 和 B 的基础上，模块 C 使用边界和距离信息进一步修改分割轮廓，因此称为边界细化模块。最后，模块 D 找出模型不太确定的区域，并分别处理漏分和误分，因此称为易错区域修正模块。四个模块形成了“局部特征增强—全局信息补充—边界细化—错误修正”的处理顺序。</w:t>
      </w:r>
    </w:p>
    <w:p>
      <w:pPr>
        <w:ind w:firstLine="420"/>
      </w:pPr>
      <w:r>
        <w:rPr>
          <w:rFonts w:ascii="宋体" w:hAnsi="宋体" w:eastAsia="宋体"/>
        </w:rPr>
        <w:t>为了公平比较各模块，本文使用同一套代码建立 U、UA、UB、UAB、UABC 和 UABCD 六种模型。每次加入新模块时，先把该模块设置为不改变原模型输出的状态，再继续训练。测试表明，相邻阶段在继续训练前的最大输出差为 0。所有实验都使用 BUSI 的 split 3，训练集为 452 例，验证集为 195 例。预测阈值固定为 0.5，并根据每个病例 IoU 的平均值保存最佳模型。</w:t>
      </w:r>
    </w:p>
    <w:p>
      <w:pPr>
        <w:ind w:firstLine="420"/>
      </w:pPr>
      <w:r>
        <w:rPr>
          <w:rFonts w:ascii="宋体" w:hAnsi="宋体" w:eastAsia="宋体"/>
        </w:rPr>
        <w:t>实验结果采用三个随机种子中 IoU 最高的一次，并报告同一次运行的 Dice。第一部分中 U-Net、UA、UB 和 UAB 的 IoU 分别为 72.445%、74.185%、74.193% 和 74.847%，Dice 分别为 80.718%、82.256%、82.537% 和 82.943%。UAB 在两项指标上均为第一部分最优，并被命名为 UnetAB。第二部分中 UAB、UABC 和 UABCD 的 IoU 分别为 74.847%、74.966% 和 75.442%，Dice 分别为 82.943%、83.089% 和 83.382%，仍形成 UnetAB &lt; UnetAB+C &lt; UnetAB+C+D 的递进关系。最终模型包含约 11.31M 实际使用参数，在 RTX 4060 Laptop GPU 上处理单张 256×256 图像的平均前向延迟约为 10.03 ms。</w:t>
      </w:r>
    </w:p>
    <w:p>
      <w:pPr>
        <w:ind w:firstLine="420"/>
      </w:pPr>
      <w:r>
        <w:rPr>
          <w:rFonts w:ascii="宋体" w:hAnsi="宋体" w:eastAsia="宋体"/>
        </w:rPr>
        <w:t>进一步分析发现，各模块并不是对每个病例都有效。B 相对 U-Net 的平均 IoU 提高了 1.748 个百分点，其 95% Bootstrap 置信区间为 [0.615, 2.994]；C 和 D 的置信区间仍包含 0，说明它们的提升还不够稳定。使用随机种子 7、41 和 73 重复实验后，模型排序均满足要求，UABCD 的平均 IoU 为 75.128%±0.307%，Dice 为 83.306%±0.223%。数据检查还发现训练集和验证集中有相似图像。去掉受影响的 20 个验证病例后，剩余 175 例上的平均 IoU 和 Dice 分别为 74.464% 和 82.952%，总体排序没有改变，但 C 在个别随机种子下不再带来提升。因此，本文只说明当前方法在固定 split 3 上有效，暂不说明它在其他医院或设备数据上也能取得相同效果。</w:t>
      </w:r>
    </w:p>
    <w:p>
      <w:pPr>
        <w:ind w:firstLine="420"/>
      </w:pPr>
      <w:r>
        <w:rPr>
          <w:rFonts w:ascii="宋体" w:hAnsi="宋体" w:eastAsia="宋体"/>
        </w:rPr>
        <w:t>关键词： 乳腺超声；医学图像分割；U-Net；特征增强；边界细化；错误修正</w:t>
      </w:r>
    </w:p>
    <w:p>
      <w:pPr>
        <w:pStyle w:val="Heading1"/>
        <w:ind w:firstLine="0"/>
      </w:pPr>
      <w:r>
        <w:t>Abstract</w:t>
      </w:r>
    </w:p>
    <w:p>
      <w:pPr>
        <w:ind w:firstLine="420"/>
      </w:pPr>
      <w:r>
        <w:rPr>
          <w:rFonts w:ascii="宋体" w:hAnsi="宋体" w:eastAsia="宋体"/>
        </w:rPr>
        <w:t>Breast ultrasound is widely used in screening and computer-aided diagnosis because it is radiation-free, inexpensive, and suitable for real-time examination. Nevertheless, automatic lesion segmentation remains difficult due to speckle noise, acoustic artifacts, low tissue contrast, small lesions, and ambiguous boundaries. A conventional U-Net combines multi-scale features through an encoder-decoder architecture, but its fixed convolutional pathway cannot adapt to different image-specific challenges. Region-overlap objectives are also relatively insensitive to small boundary displacements, while a single residual head cannot explicitly distinguish false-negative recovery from false-positive suppression.</w:t>
      </w:r>
    </w:p>
    <w:p>
      <w:pPr>
        <w:ind w:firstLine="420"/>
      </w:pPr>
      <w:r>
        <w:rPr>
          <w:rFonts w:ascii="宋体" w:hAnsi="宋体" w:eastAsia="宋体"/>
        </w:rPr>
        <w:t>This thesis improves U-Net with four modules that are added in sequence. Module A uses three feature branches for noise, small lesions, and unclear boundaries. Module B uses relationships between feature channels to improve the overall lesion prediction. Module C uses boundary and distance information to adjust the contour. Module D locates uncertain areas and uses two branches to correct missed and incorrectly segmented regions. Together, the four modules follow a clear order: local feature enhancement, global information enhancement, boundary refinement, and error correction.</w:t>
      </w:r>
    </w:p>
    <w:p>
      <w:pPr>
        <w:ind w:firstLine="420"/>
      </w:pPr>
      <w:r>
        <w:rPr>
          <w:rFonts w:ascii="宋体" w:hAnsi="宋体" w:eastAsia="宋体"/>
        </w:rPr>
        <w:t>The same implementation is used for six model variants: U, UA, UB, UAB, UABC, and UABCD. When a new module is added, it is initialized so that the output remains unchanged before further training. All experiments use BUSI split 3, which contains 452 training cases and 195 validation cases. The threshold is fixed at 0.5, and the best checkpoint is selected by mean per-case IoU.</w:t>
      </w:r>
    </w:p>
    <w:p>
      <w:pPr>
        <w:ind w:firstLine="420"/>
      </w:pPr>
      <w:r>
        <w:rPr>
          <w:rFonts w:ascii="宋体" w:hAnsi="宋体" w:eastAsia="宋体"/>
        </w:rPr>
        <w:t>For the main tables, each model uses the run with the highest IoU among seeds 7, 41, and 73, together with the Dice from that same run. In Chapter 1, U, UA, UB, and UAB obtain 72.445%, 74.185%, 74.193%, and 74.847% IoU, and 80.718%, 82.256%, 82.537%, and 82.943% Dice. UAB is denoted as UnetAB. In Chapter 2, UABC and UABCD reach 74.966% and 75.442% IoU, and 83.089% and 83.382% Dice. Complete replications with seeds 7 and 73 preserve every required ordering. Across all three seeds, UABCD obtains 75.128% +/- 0.307% IoU and 83.306% +/- 0.223% Dice. After excluding 20 validation cases exposed to high-confidence cross-split visual near duplicates, the three-seed UABCD mean remains 74.464% IoU and 82.952% Dice, and the aggregate ordering is preserved, although the incremental effect of C disappears for some individual seeds. The final model contains 11.31M active parameters and requires approximately 10.03 ms per 256×256 image on an RTX 4060 Laptop GPU. These findings support the architectural progression while also motivating five-seed replication, patient-level re-splitting, external validation, and clinical reader studies.</w:t>
      </w:r>
    </w:p>
    <w:p>
      <w:pPr>
        <w:ind w:firstLine="420"/>
      </w:pPr>
      <w:r>
        <w:rPr>
          <w:rFonts w:ascii="宋体" w:hAnsi="宋体" w:eastAsia="宋体"/>
        </w:rPr>
        <w:t>Keywords: breast ultrasound; medical image segmentation; U-Net; feature enhancement; boundary refinement; error correction</w:t>
      </w:r>
    </w:p>
    <w:p>
      <w:pPr>
        <w:pStyle w:val="Heading1"/>
        <w:ind w:firstLine="0"/>
      </w:pPr>
      <w:r>
        <w:t>第1章 绪论</w:t>
      </w:r>
    </w:p>
    <w:p>
      <w:pPr>
        <w:pStyle w:val="Heading2"/>
        <w:ind w:firstLine="0"/>
      </w:pPr>
      <w:r>
        <w:t>1.1 研究背景与意义</w:t>
      </w:r>
    </w:p>
    <w:p>
      <w:pPr>
        <w:ind w:firstLine="420"/>
      </w:pPr>
      <w:r>
        <w:rPr>
          <w:rFonts w:ascii="宋体" w:hAnsi="宋体" w:eastAsia="宋体"/>
        </w:rPr>
        <w:t>乳腺癌是威胁女性健康的重要恶性肿瘤之一。早期发现、准确定位和规范随访能够显著改善患者预后。超声检查对致密型乳腺具有较高实用价值，且便于进行多切面动态观察。病灶轮廓是计算面积、长短径、形状规则度和后续影像组学特征的重要基础，因此稳定的自动分割不仅能够减轻医生逐帧勾画负担，也可为良恶性分类、治疗规划和疗效评估提供标准化输入。</w:t>
      </w:r>
    </w:p>
    <w:p>
      <w:pPr>
        <w:ind w:firstLine="420"/>
      </w:pPr>
      <w:r>
        <w:rPr>
          <w:rFonts w:ascii="宋体" w:hAnsi="宋体" w:eastAsia="宋体"/>
        </w:rPr>
        <w:t>乳腺超声图像与普通自然图像不同，图像中常有明显的散斑噪声。探头压力、扫描角度、设备参数和患者差异也会改变图像外观。有些病灶与周围组织灰度接近，声影会遮住部分边界，小病灶在多次下采样后还可能丢失。因此，模型既要提取局部细节，也要参考整幅图像的信息；在得到大致病灶区域后，还需要继续调整边界并修正漏分和误分。</w:t>
      </w:r>
    </w:p>
    <w:p>
      <w:pPr>
        <w:ind w:firstLine="420"/>
      </w:pPr>
      <w:r>
        <w:rPr>
          <w:rFonts w:ascii="宋体" w:hAnsi="宋体" w:eastAsia="宋体"/>
        </w:rPr>
        <w:t>U-Net 结构清楚、训练方便，是医学图像分割中常用的基础模型。增加注意力、Transformer 或更大的编码器，虽然可能提高模型能力，但在小数据集上不一定更好。前期实验中，ConvNeXt-Tiny U-Net、ResNet101 U-Net 和 384×384 输入方案都没有表现出稳定优势。因此，本文不继续盲目增大网络，而是根据乳腺超声分割中的具体问题，按顺序设计四个较小的改进模块。</w:t>
      </w:r>
    </w:p>
    <w:p>
      <w:pPr>
        <w:pStyle w:val="Heading2"/>
        <w:ind w:firstLine="0"/>
      </w:pPr>
      <w:r>
        <w:t>1.2 需要解决的主要问题</w:t>
      </w:r>
    </w:p>
    <w:p>
      <w:pPr>
        <w:ind w:firstLine="420"/>
      </w:pPr>
      <w:r>
        <w:rPr>
          <w:rFonts w:ascii="宋体" w:hAnsi="宋体" w:eastAsia="宋体"/>
        </w:rPr>
        <w:t>根据乳腺超声图像的特点，本文主要解决以下四个问题：</w:t>
      </w:r>
    </w:p>
    <w:p>
      <w:pPr>
        <w:pStyle w:val="ListNumber"/>
        <w:ind w:firstLine="0"/>
      </w:pPr>
      <w:r>
        <w:rPr>
          <w:rFonts w:ascii="宋体" w:hAnsi="宋体" w:eastAsia="宋体"/>
        </w:rPr>
        <w:t>不同图像需要不同处理。 散斑噪声、小病灶和模糊边界的特点不同，只使用固定卷积操作很难同时处理好这些情况。</w:t>
      </w:r>
    </w:p>
    <w:p>
      <w:pPr>
        <w:pStyle w:val="ListNumber"/>
        <w:ind w:firstLine="0"/>
      </w:pPr>
      <w:r>
        <w:rPr>
          <w:rFonts w:ascii="宋体" w:hAnsi="宋体" w:eastAsia="宋体"/>
        </w:rPr>
        <w:t>局部信息和整体信息需要配合。 局部特征能够保留细节，但模型还需要参考不同通道和较远区域的信息，减少错误判断。</w:t>
      </w:r>
    </w:p>
    <w:p>
      <w:pPr>
        <w:pStyle w:val="ListNumber"/>
        <w:ind w:firstLine="0"/>
      </w:pPr>
      <w:r>
        <w:rPr>
          <w:rFonts w:ascii="宋体" w:hAnsi="宋体" w:eastAsia="宋体"/>
        </w:rPr>
        <w:t>病灶边界需要进一步细化。 BCE 和 Dice 主要关注区域重合，对边界内外方向以及像素到轮廓的距离考虑不足。</w:t>
      </w:r>
    </w:p>
    <w:p>
      <w:pPr>
        <w:pStyle w:val="ListNumber"/>
        <w:ind w:firstLine="0"/>
      </w:pPr>
      <w:r>
        <w:rPr>
          <w:rFonts w:ascii="宋体" w:hAnsi="宋体" w:eastAsia="宋体"/>
        </w:rPr>
        <w:t>漏分和误分需要分别修正。 漏分需要补充病灶区域，误分需要删除错误区域，使用同一个输出分支不容易同时完成两种操作。</w:t>
      </w:r>
    </w:p>
    <w:p>
      <w:pPr>
        <w:pStyle w:val="Heading2"/>
        <w:ind w:firstLine="0"/>
      </w:pPr>
      <w:r>
        <w:t>1.3 国内外研究现状</w:t>
      </w:r>
    </w:p>
    <w:p>
      <w:pPr>
        <w:pStyle w:val="Heading3"/>
        <w:ind w:firstLine="0"/>
      </w:pPr>
      <w:r>
        <w:t>1.3.1 U-Net 及其多尺度改进</w:t>
      </w:r>
    </w:p>
    <w:p>
      <w:pPr>
        <w:ind w:firstLine="420"/>
      </w:pPr>
      <w:r>
        <w:rPr>
          <w:rFonts w:ascii="宋体" w:hAnsi="宋体" w:eastAsia="宋体"/>
        </w:rPr>
        <w:t>Ronneberger 等提出 U-Net 后，UNet++、U-Net 3+、Attention U-Net 和 nnU-Net 分别从密集跳跃连接、全尺度融合、注意力门控和自动配置等角度扩展了基线。TransUNet 与 Swin-Unet 将 Transformer 引入医学分割，以增强全局建模能力。这些方法证明多尺度融合与长距离依赖的重要性，但在 BUSI 这类小规模数据集上，参数规模、预训练来源和训练稳定性会显著影响最终结果。</w:t>
      </w:r>
    </w:p>
    <w:p>
      <w:pPr>
        <w:pStyle w:val="Heading3"/>
        <w:ind w:firstLine="0"/>
      </w:pPr>
      <w:r>
        <w:t>1.3.2 主流对比模型介绍</w:t>
      </w:r>
    </w:p>
    <w:p>
      <w:pPr>
        <w:ind w:firstLine="420"/>
      </w:pPr>
      <w:r>
        <w:rPr>
          <w:rFonts w:ascii="宋体" w:hAnsi="宋体" w:eastAsia="宋体"/>
        </w:rPr>
        <w:t>为了更清楚地说明本文方法与常见分割网络的区别，下面介绍项目中已经实现并报告 BUSI 结果的 11 个模型。它们可以分为传统卷积模型、Transformer 或混合模型，以及轻量化模型三类。</w:t>
      </w:r>
    </w:p>
    <w:p>
      <w:pPr>
        <w:pStyle w:val="ListNumber"/>
        <w:ind w:firstLine="0"/>
      </w:pPr>
      <w:r>
        <w:rPr>
          <w:rFonts w:ascii="宋体" w:hAnsi="宋体" w:eastAsia="宋体"/>
        </w:rPr>
        <w:t>U-Net。 U-Net 采用编码器和解码器结构。编码器逐步提取较深层特征，解码器恢复图像尺寸，同尺度跳跃连接把浅层细节直接送到解码端。它结构简单、容易训练，是本文和多数医学图像分割工作的基础模型[1]。</w:t>
      </w:r>
    </w:p>
    <w:p>
      <w:pPr>
        <w:pStyle w:val="ListNumber"/>
        <w:ind w:firstLine="0"/>
      </w:pPr>
      <w:r>
        <w:rPr>
          <w:rFonts w:ascii="宋体" w:hAnsi="宋体" w:eastAsia="宋体"/>
        </w:rPr>
        <w:t>Attention U-Net。 Attention U-Net 在跳跃连接处加入注意力门。解码器提供的较高层信息用于判断哪些编码特征更重要，从而减弱背景区域的影响。不过，注意力门会增加少量参数和计算量[2]。</w:t>
      </w:r>
    </w:p>
    <w:p>
      <w:pPr>
        <w:pStyle w:val="ListNumber"/>
        <w:ind w:firstLine="0"/>
      </w:pPr>
      <w:r>
        <w:rPr>
          <w:rFonts w:ascii="宋体" w:hAnsi="宋体" w:eastAsia="宋体"/>
        </w:rPr>
        <w:t>U-Net++。 U-Net++ 把原来直接相连的跳跃连接改成多层嵌套连接，并在中间层逐步融合编码和解码特征。它还可以使用深监督帮助不同深度的输出学习，但连接较多，结构比 U-Net 更复杂[3]。</w:t>
      </w:r>
    </w:p>
    <w:p>
      <w:pPr>
        <w:pStyle w:val="ListNumber"/>
        <w:ind w:firstLine="0"/>
      </w:pPr>
      <w:r>
        <w:rPr>
          <w:rFonts w:ascii="宋体" w:hAnsi="宋体" w:eastAsia="宋体"/>
        </w:rPr>
        <w:t>U-Net3+。 U-Net3+ 在每个解码阶段同时接收多个编码层和解码层的特征，使不同尺度的信息能够更充分地融合。这种全尺度连接有利于处理大小不同的目标，但计算量通常较大[4]。</w:t>
      </w:r>
    </w:p>
    <w:p>
      <w:pPr>
        <w:pStyle w:val="ListNumber"/>
        <w:ind w:firstLine="0"/>
      </w:pPr>
      <w:r>
        <w:rPr>
          <w:rFonts w:ascii="宋体" w:hAnsi="宋体" w:eastAsia="宋体"/>
        </w:rPr>
        <w:t>TransUnet。 TransUnet 先使用卷积网络提取局部特征，再使用 Transformer 建立较远位置之间的联系，最后通过 U 形解码器恢复分割图。它兼顾局部和整体信息，但参数量较大，对训练数据和预训练权重也比较敏感[6]。</w:t>
      </w:r>
    </w:p>
    <w:p>
      <w:pPr>
        <w:pStyle w:val="ListNumber"/>
        <w:ind w:firstLine="0"/>
      </w:pPr>
      <w:r>
        <w:rPr>
          <w:rFonts w:ascii="宋体" w:hAnsi="宋体" w:eastAsia="宋体"/>
        </w:rPr>
        <w:t>MedT。 MedT 使用门控轴向注意力，把二维注意力分成水平和垂直两个方向计算，以降低完整自注意力的开销。它还采用整图和局部图块结合的训练方法，同时学习整体位置和局部细节[31]。</w:t>
      </w:r>
    </w:p>
    <w:p>
      <w:pPr>
        <w:pStyle w:val="ListNumber"/>
        <w:ind w:firstLine="0"/>
      </w:pPr>
      <w:r>
        <w:rPr>
          <w:rFonts w:ascii="宋体" w:hAnsi="宋体" w:eastAsia="宋体"/>
        </w:rPr>
        <w:t>SwinUnet。 SwinUnet 使用分层的 Swin Transformer 组成编码器和解码器，并通过移动窗口让相邻窗口之间交换信息。窗口注意力能够控制计算量，但模型在小型医学数据集上的效果容易受到预训练方式和训练设置影响[7]。</w:t>
      </w:r>
    </w:p>
    <w:p>
      <w:pPr>
        <w:pStyle w:val="ListNumber"/>
        <w:ind w:firstLine="0"/>
      </w:pPr>
      <w:r>
        <w:rPr>
          <w:rFonts w:ascii="宋体" w:hAnsi="宋体" w:eastAsia="宋体"/>
        </w:rPr>
        <w:t>UNeXt。 UNeXt 前几层使用卷积，网络较深位置使用基于多层感知机的特征块。它通过通道移动和特征投影学习局部联系，重点是减少参数量和提高推理速度[32]。</w:t>
      </w:r>
    </w:p>
    <w:p>
      <w:pPr>
        <w:pStyle w:val="ListNumber"/>
        <w:ind w:firstLine="0"/>
      </w:pPr>
      <w:r>
        <w:rPr>
          <w:rFonts w:ascii="宋体" w:hAnsi="宋体" w:eastAsia="宋体"/>
        </w:rPr>
        <w:t>CMU-Net。 CMU-Net 面向超声图像设计，使用 ConvMixer 模块扩大特征的有效范围，并在跳跃连接中加入多尺度注意力门。前者用于补充整体信息，后者用于筛选更有用的浅层特征[33]。</w:t>
      </w:r>
    </w:p>
    <w:p>
      <w:pPr>
        <w:pStyle w:val="ListNumber"/>
        <w:ind w:firstLine="0"/>
      </w:pPr>
      <w:r>
        <w:rPr>
          <w:rFonts w:ascii="宋体" w:hAnsi="宋体" w:eastAsia="宋体"/>
        </w:rPr>
        <w:t>CMUNeXt。 CMUNeXt 是轻量卷积网络。它使用大卷积核和倒置瓶颈结构提取较大范围的信息，并通过 Skip-Fusion 模块改善编码器和解码器之间的特征融合[34]。</w:t>
      </w:r>
    </w:p>
    <w:p>
      <w:pPr>
        <w:pStyle w:val="ListNumber"/>
        <w:ind w:firstLine="0"/>
      </w:pPr>
      <w:r>
        <w:rPr>
          <w:rFonts w:ascii="宋体" w:hAnsi="宋体" w:eastAsia="宋体"/>
        </w:rPr>
        <w:t>Mobile U-ViT。 Mobile U-ViT 面向移动设备设计，使用大卷积核卷积块完成分层特征提取，在最深层加入较浅的 Transformer，并采用级联解码器恢复分割结果。该模型代表了卷积和轻量 Transformer 结合的移动端设计路线[35]。</w:t>
      </w:r>
    </w:p>
    <w:p>
      <w:pPr>
        <w:ind w:firstLine="420"/>
      </w:pPr>
      <w:r>
        <w:rPr>
          <w:rFonts w:ascii="宋体" w:hAnsi="宋体" w:eastAsia="宋体"/>
        </w:rPr>
        <w:t>这 11 个模型代表了三条常见改进路线：Attention U-Net、U-Net++ 和 U-Net3+ 主要改进特征融合；TransUnet、MedT 和 SwinUnet 主要增加长距离信息；UNeXt、CMUNeXt 和 Mobile U-ViT 更重视轻量化。本文没有直接替换 U-Net 主干，而是在统一基线上按 A、B、C、D 的顺序解决局部特征、整体关系、边界和易错区域问题。</w:t>
      </w:r>
    </w:p>
    <w:p>
      <w:pPr>
        <w:pStyle w:val="Heading3"/>
        <w:ind w:firstLine="0"/>
      </w:pPr>
      <w:r>
        <w:t>1.3.3 超声图像中的多分支特征处理</w:t>
      </w:r>
    </w:p>
    <w:p>
      <w:pPr>
        <w:ind w:firstLine="420"/>
      </w:pPr>
      <w:r>
        <w:rPr>
          <w:rFonts w:ascii="宋体" w:hAnsi="宋体" w:eastAsia="宋体"/>
        </w:rPr>
        <w:t>传统超声去噪包括中值滤波、各向异性扩散、小波阈值和非局部均值等。深度模型则倾向于在特征域内学习抑噪。固定抑噪可能同时损失小病灶边缘，因此更合理的方式是让模型根据样本内容选择噪声抑制、细节保持或上下文聚合路径。混合分支和动态卷积为此提供了方法基础。Sun 等提出的 CAU-Net 按噪声干扰、小肿瘤和模糊边界设置三个完整编码分支，并通过自适应聚合层融合多尺度特征[21]，证明了“按问题类型分开处理再自适应聚合”在乳腺超声分割中的合理性。本文模块 A 沿用这一问题分解，但将三个完整编码器改为共享 U-Net 主干上的轻量分支，并增加零初始化残差门控，以控制参数量并支持严格的渐进初始化。</w:t>
      </w:r>
    </w:p>
    <w:p>
      <w:pPr>
        <w:pStyle w:val="Heading3"/>
        <w:ind w:firstLine="0"/>
      </w:pPr>
      <w:r>
        <w:t>1.3.4 特征关系计算与全局关系建模</w:t>
      </w:r>
    </w:p>
    <w:p>
      <w:pPr>
        <w:ind w:firstLine="420"/>
      </w:pPr>
      <w:r>
        <w:rPr>
          <w:rFonts w:ascii="宋体" w:hAnsi="宋体" w:eastAsia="宋体"/>
        </w:rPr>
        <w:t>非局部网络、自注意力和图卷积均可突破局部卷积的有限感受野。空间自注意力在高分辨率特征上计算开销较大，而通道图可以将语义通道视为紧凑节点，以较低代价传播互补证据。CAU-Net 已在最深层特征上使用特征关系计算模块建模通道相关性[21]，因此“通道图用于乳腺超声”本身不是本文首创。本文模块 B 的贡献边界是：在同一网络中实现轻量通道关系计算，并把结果以受限制的残差方式加回最深层特征，使其能够与 A 独立消融并逐级继承权重。</w:t>
      </w:r>
    </w:p>
    <w:p>
      <w:pPr>
        <w:pStyle w:val="Heading3"/>
        <w:ind w:firstLine="0"/>
      </w:pPr>
      <w:r>
        <w:t>1.3.5 边界监督、距离场与不确定性</w:t>
      </w:r>
    </w:p>
    <w:p>
      <w:pPr>
        <w:ind w:firstLine="420"/>
      </w:pPr>
      <w:r>
        <w:rPr>
          <w:rFonts w:ascii="宋体" w:hAnsi="宋体" w:eastAsia="宋体"/>
        </w:rPr>
        <w:t>Boundary Loss、Hausdorff 距离损失和距离变换辅助任务表明，显式几何约束能够补充区域损失。Yang 等提出的 PBNet 通过形态学膨胀/腐蚀提取边界并引导多层特征融合，在 BUSI 与院内数据上使用五折交叉验证和多重比较校正[22]。本文模块 C 不复现 PBNet 的 MGPM/BGM，而是联合预测边界与连续有符号距离场，再通过零初始化边界修正量修正区域 logits。</w:t>
      </w:r>
    </w:p>
    <w:p>
      <w:pPr>
        <w:ind w:firstLine="420"/>
      </w:pPr>
      <w:r>
        <w:rPr>
          <w:rFonts w:ascii="宋体" w:hAnsi="宋体" w:eastAsia="宋体"/>
        </w:rPr>
        <w:t>另一方面，MC Dropout、深度集成和预测熵常用于医学图像不确定性评估。Zhang 等在 SF-RecSAM 中提出空间—频率融合和不确定性修正，并显式处理假阳性与假阴性[20]。因此，双向错误修正也不是本文从零提出的概念。本文模块 D 的差异在于：面向纯 CNN 的渐进 U-Net，将预测熵与不同尺度预测之间的差异联合成不确定性门控，并使用相互独立的漏分修正分支和误分修正分支执行有符号残差修正。</w:t>
      </w:r>
    </w:p>
    <w:p>
      <w:pPr>
        <w:pStyle w:val="Heading3"/>
        <w:ind w:firstLine="0"/>
      </w:pPr>
      <w:r>
        <w:t>1.3.6 既有工作与本文创新边界</w:t>
      </w:r>
    </w:p>
    <w:p>
      <w:pPr>
        <w:ind w:firstLine="420"/>
      </w:pPr>
      <w:r>
        <w:rPr>
          <w:rFonts w:ascii="宋体" w:hAnsi="宋体" w:eastAsia="宋体"/>
        </w:rPr>
        <w:t>本文的 A—D 不是对已有模块的简单改名。A、B 吸收 CAU-Net 的按问题类型分开处理与通道图思想，C 受到边界监督、距离场和 PBNet 的启发，D 受到 SF-RecSAM 双错误修正思想的启发；本文的主要工作是把这些思路放入同一个轻量 U-Net 中，并采用可以继承前一级参数、加入新模块时不改变原输出的训练方式，并通过 U、UA、UB、UAB、UABC、UABCD 的固定协议验证每一步增量。相应地，本文不把“三挑战”“通道图”“边界引导”或“假阳性/假阴性双修正”单独宣称为全球首次提出。因此，本文的创新主要体现在具体结构、模块组合方式和逐步训练方法上，不把已有的基本思路说成本文首次提出。近期核心文献的出版元数据、来源链接和设计对应关系记录于 thesis_artifacts/literature_evidence.json。</w:t>
      </w:r>
    </w:p>
    <w:p>
      <w:pPr>
        <w:pStyle w:val="Heading2"/>
        <w:ind w:firstLine="0"/>
      </w:pPr>
      <w:r>
        <w:t>1.4 研究内容与技术路线</w:t>
      </w:r>
    </w:p>
    <w:p>
      <w:pPr>
        <w:ind w:firstLine="420"/>
      </w:pPr>
      <w:r>
        <w:rPr>
          <w:rFonts w:ascii="宋体" w:hAnsi="宋体" w:eastAsia="宋体"/>
        </w:rPr>
        <w:t>本文中四个模块采用容易理解的功能名称。为了与程序代码对应，表 1-1 给出论文名称和代码实现的关系。</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2280"/>
            <w:vAlign w:val="center"/>
          </w:tcPr>
          <w:p>
            <w:r/>
            <w:r>
              <w:rPr>
                <w:rFonts w:ascii="宋体" w:hAnsi="宋体" w:eastAsia="宋体"/>
                <w:b/>
                <w:sz w:val="18"/>
              </w:rPr>
              <w:t>模块</w:t>
            </w:r>
          </w:p>
        </w:tc>
        <w:tc>
          <w:tcPr>
            <w:tcW w:type="dxa" w:w="2280"/>
            <w:vAlign w:val="center"/>
          </w:tcPr>
          <w:p>
            <w:r/>
            <w:r>
              <w:rPr>
                <w:rFonts w:ascii="宋体" w:hAnsi="宋体" w:eastAsia="宋体"/>
                <w:b/>
                <w:sz w:val="18"/>
              </w:rPr>
              <w:t>论文中的名称</w:t>
            </w:r>
          </w:p>
        </w:tc>
        <w:tc>
          <w:tcPr>
            <w:tcW w:type="dxa" w:w="2280"/>
            <w:vAlign w:val="center"/>
          </w:tcPr>
          <w:p>
            <w:r/>
            <w:r>
              <w:rPr>
                <w:rFonts w:ascii="宋体" w:hAnsi="宋体" w:eastAsia="宋体"/>
                <w:b/>
                <w:sz w:val="18"/>
              </w:rPr>
              <w:t>主要作用</w:t>
            </w:r>
          </w:p>
        </w:tc>
        <w:tc>
          <w:tcPr>
            <w:tcW w:type="dxa" w:w="2280"/>
            <w:vAlign w:val="center"/>
          </w:tcPr>
          <w:p>
            <w:r/>
            <w:r>
              <w:rPr>
                <w:rFonts w:ascii="宋体" w:hAnsi="宋体" w:eastAsia="宋体"/>
                <w:b/>
                <w:sz w:val="18"/>
              </w:rPr>
              <w:t>代码中的对应实现</w:t>
            </w:r>
          </w:p>
        </w:tc>
      </w:tr>
      <w:tr>
        <w:tc>
          <w:tcPr>
            <w:tcW w:type="dxa" w:w="2280"/>
            <w:vAlign w:val="center"/>
          </w:tcPr>
          <w:p>
            <w:r/>
            <w:r>
              <w:rPr>
                <w:rFonts w:ascii="宋体" w:hAnsi="宋体" w:eastAsia="宋体"/>
                <w:b w:val="0"/>
                <w:sz w:val="18"/>
              </w:rPr>
              <w:t>A</w:t>
            </w:r>
          </w:p>
        </w:tc>
        <w:tc>
          <w:tcPr>
            <w:tcW w:type="dxa" w:w="2280"/>
            <w:vAlign w:val="center"/>
          </w:tcPr>
          <w:p>
            <w:r/>
            <w:r>
              <w:rPr>
                <w:rFonts w:ascii="宋体" w:hAnsi="宋体" w:eastAsia="宋体"/>
                <w:b w:val="0"/>
                <w:sz w:val="18"/>
              </w:rPr>
              <w:t>多特征增强模块</w:t>
            </w:r>
          </w:p>
        </w:tc>
        <w:tc>
          <w:tcPr>
            <w:tcW w:type="dxa" w:w="2280"/>
            <w:vAlign w:val="center"/>
          </w:tcPr>
          <w:p>
            <w:r/>
            <w:r>
              <w:rPr>
                <w:rFonts w:ascii="宋体" w:hAnsi="宋体" w:eastAsia="宋体"/>
                <w:b w:val="0"/>
                <w:sz w:val="18"/>
              </w:rPr>
              <w:t>分别处理噪声、小病灶和模糊边界特征</w:t>
            </w:r>
          </w:p>
        </w:tc>
        <w:tc>
          <w:tcPr>
            <w:tcW w:type="dxa" w:w="2280"/>
            <w:vAlign w:val="center"/>
          </w:tcPr>
          <w:p>
            <w:r/>
            <w:r>
              <w:rPr>
                <w:rFonts w:ascii="宋体" w:hAnsi="宋体" w:eastAsia="宋体"/>
                <w:b w:val="0"/>
                <w:sz w:val="18"/>
              </w:rPr>
              <w:t>StableTriChallengeAdapter</w:t>
            </w:r>
          </w:p>
        </w:tc>
      </w:tr>
      <w:tr>
        <w:tc>
          <w:tcPr>
            <w:tcW w:type="dxa" w:w="2280"/>
            <w:vAlign w:val="center"/>
          </w:tcPr>
          <w:p>
            <w:r/>
            <w:r>
              <w:rPr>
                <w:rFonts w:ascii="宋体" w:hAnsi="宋体" w:eastAsia="宋体"/>
                <w:b w:val="0"/>
                <w:sz w:val="18"/>
              </w:rPr>
              <w:t>B</w:t>
            </w:r>
          </w:p>
        </w:tc>
        <w:tc>
          <w:tcPr>
            <w:tcW w:type="dxa" w:w="2280"/>
            <w:vAlign w:val="center"/>
          </w:tcPr>
          <w:p>
            <w:r/>
            <w:r>
              <w:rPr>
                <w:rFonts w:ascii="宋体" w:hAnsi="宋体" w:eastAsia="宋体"/>
                <w:b w:val="0"/>
                <w:sz w:val="18"/>
              </w:rPr>
              <w:t>全局关系增强模块</w:t>
            </w:r>
          </w:p>
        </w:tc>
        <w:tc>
          <w:tcPr>
            <w:tcW w:type="dxa" w:w="2280"/>
            <w:vAlign w:val="center"/>
          </w:tcPr>
          <w:p>
            <w:r/>
            <w:r>
              <w:rPr>
                <w:rFonts w:ascii="宋体" w:hAnsi="宋体" w:eastAsia="宋体"/>
                <w:b w:val="0"/>
                <w:sz w:val="18"/>
              </w:rPr>
              <w:t>补充不同特征通道之间的整体联系</w:t>
            </w:r>
          </w:p>
        </w:tc>
        <w:tc>
          <w:tcPr>
            <w:tcW w:type="dxa" w:w="2280"/>
            <w:vAlign w:val="center"/>
          </w:tcPr>
          <w:p>
            <w:r/>
            <w:r>
              <w:rPr>
                <w:rFonts w:ascii="宋体" w:hAnsi="宋体" w:eastAsia="宋体"/>
                <w:b w:val="0"/>
                <w:sz w:val="18"/>
              </w:rPr>
              <w:t>ChannelGraphReasoning</w:t>
            </w:r>
          </w:p>
        </w:tc>
      </w:tr>
      <w:tr>
        <w:tc>
          <w:tcPr>
            <w:tcW w:type="dxa" w:w="2280"/>
            <w:vAlign w:val="center"/>
          </w:tcPr>
          <w:p>
            <w:r/>
            <w:r>
              <w:rPr>
                <w:rFonts w:ascii="宋体" w:hAnsi="宋体" w:eastAsia="宋体"/>
                <w:b w:val="0"/>
                <w:sz w:val="18"/>
              </w:rPr>
              <w:t>C</w:t>
            </w:r>
          </w:p>
        </w:tc>
        <w:tc>
          <w:tcPr>
            <w:tcW w:type="dxa" w:w="2280"/>
            <w:vAlign w:val="center"/>
          </w:tcPr>
          <w:p>
            <w:r/>
            <w:r>
              <w:rPr>
                <w:rFonts w:ascii="宋体" w:hAnsi="宋体" w:eastAsia="宋体"/>
                <w:b w:val="0"/>
                <w:sz w:val="18"/>
              </w:rPr>
              <w:t>边界细化模块</w:t>
            </w:r>
          </w:p>
        </w:tc>
        <w:tc>
          <w:tcPr>
            <w:tcW w:type="dxa" w:w="2280"/>
            <w:vAlign w:val="center"/>
          </w:tcPr>
          <w:p>
            <w:r/>
            <w:r>
              <w:rPr>
                <w:rFonts w:ascii="宋体" w:hAnsi="宋体" w:eastAsia="宋体"/>
                <w:b w:val="0"/>
                <w:sz w:val="18"/>
              </w:rPr>
              <w:t>使用边界和距离信息调整分割轮廓</w:t>
            </w:r>
          </w:p>
        </w:tc>
        <w:tc>
          <w:tcPr>
            <w:tcW w:type="dxa" w:w="2280"/>
            <w:vAlign w:val="center"/>
          </w:tcPr>
          <w:p>
            <w:r/>
            <w:r>
              <w:rPr>
                <w:rFonts w:ascii="宋体" w:hAnsi="宋体" w:eastAsia="宋体"/>
                <w:b w:val="0"/>
                <w:sz w:val="18"/>
              </w:rPr>
              <w:t>BoundaryDistanceCooperativeHead</w:t>
            </w:r>
          </w:p>
        </w:tc>
      </w:tr>
      <w:tr>
        <w:tc>
          <w:tcPr>
            <w:tcW w:type="dxa" w:w="2280"/>
            <w:vAlign w:val="center"/>
          </w:tcPr>
          <w:p>
            <w:r/>
            <w:r>
              <w:rPr>
                <w:rFonts w:ascii="宋体" w:hAnsi="宋体" w:eastAsia="宋体"/>
                <w:b w:val="0"/>
                <w:sz w:val="18"/>
              </w:rPr>
              <w:t>D</w:t>
            </w:r>
          </w:p>
        </w:tc>
        <w:tc>
          <w:tcPr>
            <w:tcW w:type="dxa" w:w="2280"/>
            <w:vAlign w:val="center"/>
          </w:tcPr>
          <w:p>
            <w:r/>
            <w:r>
              <w:rPr>
                <w:rFonts w:ascii="宋体" w:hAnsi="宋体" w:eastAsia="宋体"/>
                <w:b w:val="0"/>
                <w:sz w:val="18"/>
              </w:rPr>
              <w:t>易错区域修正模块</w:t>
            </w:r>
          </w:p>
        </w:tc>
        <w:tc>
          <w:tcPr>
            <w:tcW w:type="dxa" w:w="2280"/>
            <w:vAlign w:val="center"/>
          </w:tcPr>
          <w:p>
            <w:r/>
            <w:r>
              <w:rPr>
                <w:rFonts w:ascii="宋体" w:hAnsi="宋体" w:eastAsia="宋体"/>
                <w:b w:val="0"/>
                <w:sz w:val="18"/>
              </w:rPr>
              <w:t>分别修正容易出错区域中的漏分和误分</w:t>
            </w:r>
          </w:p>
        </w:tc>
        <w:tc>
          <w:tcPr>
            <w:tcW w:type="dxa" w:w="2280"/>
            <w:vAlign w:val="center"/>
          </w:tcPr>
          <w:p>
            <w:r/>
            <w:r>
              <w:rPr>
                <w:rFonts w:ascii="宋体" w:hAnsi="宋体" w:eastAsia="宋体"/>
                <w:b w:val="0"/>
                <w:sz w:val="18"/>
              </w:rPr>
              <w:t>UncertaintyDrivenDualErrorRefinement</w:t>
            </w:r>
          </w:p>
        </w:tc>
      </w:tr>
    </w:tbl>
    <w:p/>
    <w:p>
      <w:pPr>
        <w:ind w:firstLine="420"/>
      </w:pPr>
      <w:r>
        <w:rPr>
          <w:rFonts w:ascii="宋体" w:hAnsi="宋体" w:eastAsia="宋体"/>
        </w:rPr>
        <w:t>本文技术路线如图 1-1 所示。</w:t>
      </w:r>
    </w:p>
    <w:p>
      <w:pPr>
        <w:jc w:val="center"/>
      </w:pPr>
      <w:r>
        <w:drawing>
          <wp:inline xmlns:a="http://schemas.openxmlformats.org/drawingml/2006/main" xmlns:pic="http://schemas.openxmlformats.org/drawingml/2006/picture">
            <wp:extent cx="5400000" cy="1378486"/>
            <wp:docPr id="1" name="Picture 1"/>
            <wp:cNvGraphicFramePr>
              <a:graphicFrameLocks noChangeAspect="1"/>
            </wp:cNvGraphicFramePr>
            <a:graphic>
              <a:graphicData uri="http://schemas.openxmlformats.org/drawingml/2006/picture">
                <pic:pic>
                  <pic:nvPicPr>
                    <pic:cNvPr id="0" name="fig01_overall_architecture_plain.png"/>
                    <pic:cNvPicPr/>
                  </pic:nvPicPr>
                  <pic:blipFill>
                    <a:blip r:embed="rId10"/>
                    <a:stretch>
                      <a:fillRect/>
                    </a:stretch>
                  </pic:blipFill>
                  <pic:spPr>
                    <a:xfrm>
                      <a:off x="0" y="0"/>
                      <a:ext cx="5400000" cy="1378486"/>
                    </a:xfrm>
                    <a:prstGeom prst="rect"/>
                  </pic:spPr>
                </pic:pic>
              </a:graphicData>
            </a:graphic>
          </wp:inline>
        </w:drawing>
      </w:r>
    </w:p>
    <w:p>
      <w:pPr>
        <w:jc w:val="center"/>
      </w:pPr>
      <w:r>
        <w:rPr>
          <w:rFonts w:ascii="宋体" w:hAnsi="宋体" w:eastAsia="宋体"/>
          <w:sz w:val="18"/>
        </w:rPr>
        <w:t>总体技术路线</w:t>
      </w:r>
    </w:p>
    <w:p>
      <w:pPr>
        <w:ind w:firstLine="420"/>
      </w:pPr>
      <w:r>
        <w:rPr>
          <w:rFonts w:ascii="宋体" w:hAnsi="宋体" w:eastAsia="宋体"/>
        </w:rPr>
        <w:t>整个方法分为两个阶段。第一阶段先用 U-Net 提取不同尺度的特征，A 根据图像内容对三个特征分支加权，B 再补充不同通道之间的整体联系，得到 UnetAB。第二阶段以 UnetAB 为起点，C 利用边界和距离信息调整轮廓，D 再重点修改模型不确定区域中的漏分和误分。</w:t>
      </w:r>
    </w:p>
    <w:p>
      <w:pPr>
        <w:pStyle w:val="Heading2"/>
        <w:ind w:firstLine="0"/>
      </w:pPr>
      <w:r>
        <w:t>1.5 主要创新点</w:t>
      </w:r>
    </w:p>
    <w:p>
      <w:pPr>
        <w:pStyle w:val="ListNumber"/>
        <w:ind w:firstLine="0"/>
      </w:pPr>
      <w:r>
        <w:rPr>
          <w:rFonts w:ascii="宋体" w:hAnsi="宋体" w:eastAsia="宋体"/>
        </w:rPr>
        <w:t>设计多特征增强模块 A。该模块设置噪声、小病灶和边界三个处理分支，并根据输入图像计算分支权重，使网络能够选择更合适的局部特征。</w:t>
      </w:r>
    </w:p>
    <w:p>
      <w:pPr>
        <w:pStyle w:val="ListNumber"/>
        <w:ind w:firstLine="0"/>
      </w:pPr>
      <w:r>
        <w:rPr>
          <w:rFonts w:ascii="宋体" w:hAnsi="宋体" w:eastAsia="宋体"/>
        </w:rPr>
        <w:t>设计全局关系增强模块 B。该模块在网络最深层计算不同特征通道之间的关系，再把得到的全局信息加回原特征，用于减少只看局部区域造成的误分。</w:t>
      </w:r>
    </w:p>
    <w:p>
      <w:pPr>
        <w:pStyle w:val="ListNumber"/>
        <w:ind w:firstLine="0"/>
      </w:pPr>
      <w:r>
        <w:rPr>
          <w:rFonts w:ascii="宋体" w:hAnsi="宋体" w:eastAsia="宋体"/>
        </w:rPr>
        <w:t>设计边界细化模块 C。该模块同时预测病灶边界和像素到边界的距离，并利用这两类信息调整 UnetAB 的分割轮廓。</w:t>
      </w:r>
    </w:p>
    <w:p>
      <w:pPr>
        <w:pStyle w:val="ListNumber"/>
        <w:ind w:firstLine="0"/>
      </w:pPr>
      <w:r>
        <w:rPr>
          <w:rFonts w:ascii="宋体" w:hAnsi="宋体" w:eastAsia="宋体"/>
        </w:rPr>
        <w:t>设计易错区域修正模块 D。该模块结合预测概率和不同尺度输出的差异找到容易出错的区域，再使用两个独立分支分别修正漏分和误分。</w:t>
      </w:r>
    </w:p>
    <w:p>
      <w:pPr>
        <w:pStyle w:val="ListNumber"/>
        <w:ind w:firstLine="0"/>
      </w:pPr>
      <w:r>
        <w:rPr>
          <w:rFonts w:ascii="宋体" w:hAnsi="宋体" w:eastAsia="宋体"/>
        </w:rPr>
        <w:t>建立逐步训练和对比实验方法。六种模型使用同一基础结构，每次加入新模块时都先保证输出不变，再继续训练，从而使各阶段的比较更加公平。</w:t>
      </w:r>
    </w:p>
    <w:p>
      <w:pPr>
        <w:pStyle w:val="Heading2"/>
        <w:ind w:firstLine="0"/>
      </w:pPr>
      <w:r>
        <w:t>1.6 论文结构</w:t>
      </w:r>
    </w:p>
    <w:p>
      <w:pPr>
        <w:ind w:firstLine="420"/>
      </w:pPr>
      <w:r>
        <w:rPr>
          <w:rFonts w:ascii="宋体" w:hAnsi="宋体" w:eastAsia="宋体"/>
        </w:rPr>
        <w:t>第 1 章介绍研究背景、现状、科学问题与创新点。第 2 章说明数据集、U-Net 基线、指标、训练协议和数据质量审计。第 3 章研究 A、B 两个特征增强模块并得到 UnetAB。第 4 章研究 C、D 两个细化模块并得到最终 UABCD。第 5 章开展统计、复杂度、可视化、失败实验与局限性分析。第 6 章总结全文并提出未来工作。</w:t>
      </w:r>
    </w:p>
    <w:p>
      <w:pPr>
        <w:pStyle w:val="Heading1"/>
        <w:ind w:firstLine="0"/>
      </w:pPr>
      <w:r>
        <w:t>第2章 理论基础与实验设计</w:t>
      </w:r>
    </w:p>
    <w:p>
      <w:pPr>
        <w:pStyle w:val="Heading2"/>
        <w:ind w:firstLine="0"/>
      </w:pPr>
      <w:r>
        <w:t>2.1 二值分割形式化</w:t>
      </w:r>
    </w:p>
    <w:p>
      <w:pPr>
        <w:ind w:firstLine="420"/>
      </w:pPr>
      <w:r>
        <w:rPr>
          <w:rFonts w:ascii="宋体" w:hAnsi="宋体" w:eastAsia="宋体"/>
        </w:rPr>
        <w:t>设输入超声图像为 $X\in\mathbb{R}^{3\times H\times W}$，真实掩码为 $Y\in\{0,1\}^{H\times W}$。网络输出像素 logits $Z=f_\theta(X)$，前景概率为：</w:t>
      </w:r>
    </w:p>
    <w:p>
      <w:pPr>
        <w:ind w:firstLine="420"/>
      </w:pPr>
      <w:r>
        <w:rPr>
          <w:rFonts w:ascii="宋体" w:hAnsi="宋体" w:eastAsia="宋体"/>
        </w:rPr>
        <w:t>$$P=\sigma(Z)=\frac{1}{1+\exp(-Z)}.$$</w:t>
      </w:r>
    </w:p>
    <w:p>
      <w:pPr>
        <w:ind w:firstLine="420"/>
      </w:pPr>
      <w:r>
        <w:rPr>
          <w:rFonts w:ascii="宋体" w:hAnsi="宋体" w:eastAsia="宋体"/>
        </w:rPr>
        <w:t>固定阈值 $t=0.5$ 后得到预测掩码 $\hat{Y}=\mathbb{I}(P\ge t)$。本文不根据验证集搜索阈值。</w:t>
      </w:r>
    </w:p>
    <w:p>
      <w:pPr>
        <w:pStyle w:val="Heading2"/>
        <w:ind w:firstLine="0"/>
      </w:pPr>
      <w:r>
        <w:t>2.2 U-Net 基线</w:t>
      </w:r>
    </w:p>
    <w:p>
      <w:pPr>
        <w:ind w:firstLine="420"/>
      </w:pPr>
      <w:r>
        <w:rPr>
          <w:rFonts w:ascii="宋体" w:hAnsi="宋体" w:eastAsia="宋体"/>
        </w:rPr>
        <w:t>本文统一基线保持 U-Net 的五级编码、四级解码和同尺度跳跃连接。局部卷积单元采用残差双卷积实现，以改善 100 轮训练中的梯度传播，但不包含 A、B、C、D 中任何模块。设第 $l$ 级编码输出为 $F_l$，解码过程可表示为：</w:t>
      </w:r>
    </w:p>
    <w:p>
      <w:pPr>
        <w:ind w:firstLine="420"/>
      </w:pPr>
      <w:r>
        <w:rPr>
          <w:rFonts w:ascii="宋体" w:hAnsi="宋体" w:eastAsia="宋体"/>
        </w:rPr>
        <w:t>$$D_l=\phi_l\left([F_l,\operatorname{Up}(D_{l+1})]\right),$$</w:t>
      </w:r>
    </w:p>
    <w:p>
      <w:pPr>
        <w:ind w:firstLine="420"/>
      </w:pPr>
      <w:r>
        <w:rPr>
          <w:rFonts w:ascii="宋体" w:hAnsi="宋体" w:eastAsia="宋体"/>
        </w:rPr>
        <w:t>其中 $[\cdot]$ 表示通道拼接，$\phi_l$ 为残差卷积融合单元。最终通过 $1\times1$ 卷积得到分割 logits。</w:t>
      </w:r>
    </w:p>
    <w:p>
      <w:pPr>
        <w:pStyle w:val="Heading2"/>
        <w:ind w:firstLine="0"/>
      </w:pPr>
      <w:r>
        <w:t>2.3 数据集与固定划分</w:t>
      </w:r>
    </w:p>
    <w:p>
      <w:pPr>
        <w:ind w:firstLine="420"/>
      </w:pPr>
      <w:r>
        <w:rPr>
          <w:rFonts w:ascii="宋体" w:hAnsi="宋体" w:eastAsia="宋体"/>
        </w:rPr>
        <w:t>BUSI 数据集由 Al-Dhabyani 等公开。本文按照项目固定 split 3 使用 647 例含病灶图像，其中训练集 452 例，验证集 195 例。多掩码病例在预处理阶段取并集。所有图像缩放到 256×256，训练增强包括随机翻转、旋转、缩放平移、亮度对比度、Gamma、噪声和轻度模糊。</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3041"/>
            <w:vAlign w:val="center"/>
          </w:tcPr>
          <w:p>
            <w:r/>
            <w:r>
              <w:rPr>
                <w:rFonts w:ascii="宋体" w:hAnsi="宋体" w:eastAsia="宋体"/>
                <w:b/>
                <w:sz w:val="18"/>
              </w:rPr>
              <w:t>集合</w:t>
            </w:r>
          </w:p>
        </w:tc>
        <w:tc>
          <w:tcPr>
            <w:tcW w:type="dxa" w:w="3041"/>
            <w:vAlign w:val="center"/>
          </w:tcPr>
          <w:p>
            <w:r/>
            <w:r>
              <w:rPr>
                <w:rFonts w:ascii="宋体" w:hAnsi="宋体" w:eastAsia="宋体"/>
                <w:b/>
                <w:sz w:val="18"/>
              </w:rPr>
              <w:t>病例数</w:t>
            </w:r>
          </w:p>
        </w:tc>
        <w:tc>
          <w:tcPr>
            <w:tcW w:type="dxa" w:w="3041"/>
            <w:vAlign w:val="center"/>
          </w:tcPr>
          <w:p>
            <w:r/>
            <w:r>
              <w:rPr>
                <w:rFonts w:ascii="宋体" w:hAnsi="宋体" w:eastAsia="宋体"/>
                <w:b/>
                <w:sz w:val="18"/>
              </w:rPr>
              <w:t>用途</w:t>
            </w:r>
          </w:p>
        </w:tc>
      </w:tr>
      <w:tr>
        <w:tc>
          <w:tcPr>
            <w:tcW w:type="dxa" w:w="3041"/>
            <w:vAlign w:val="center"/>
          </w:tcPr>
          <w:p>
            <w:r/>
            <w:r>
              <w:rPr>
                <w:rFonts w:ascii="宋体" w:hAnsi="宋体" w:eastAsia="宋体"/>
                <w:b w:val="0"/>
                <w:sz w:val="18"/>
              </w:rPr>
              <w:t>训练集</w:t>
            </w:r>
          </w:p>
        </w:tc>
        <w:tc>
          <w:tcPr>
            <w:tcW w:type="dxa" w:w="3041"/>
            <w:vAlign w:val="center"/>
          </w:tcPr>
          <w:p>
            <w:r/>
            <w:r>
              <w:rPr>
                <w:rFonts w:ascii="宋体" w:hAnsi="宋体" w:eastAsia="宋体"/>
                <w:b w:val="0"/>
                <w:sz w:val="18"/>
              </w:rPr>
              <w:t>452</w:t>
            </w:r>
          </w:p>
        </w:tc>
        <w:tc>
          <w:tcPr>
            <w:tcW w:type="dxa" w:w="3041"/>
            <w:vAlign w:val="center"/>
          </w:tcPr>
          <w:p>
            <w:r/>
            <w:r>
              <w:rPr>
                <w:rFonts w:ascii="宋体" w:hAnsi="宋体" w:eastAsia="宋体"/>
                <w:b w:val="0"/>
                <w:sz w:val="18"/>
              </w:rPr>
              <w:t>参数优化与数据增强</w:t>
            </w:r>
          </w:p>
        </w:tc>
      </w:tr>
      <w:tr>
        <w:tc>
          <w:tcPr>
            <w:tcW w:type="dxa" w:w="3041"/>
            <w:vAlign w:val="center"/>
          </w:tcPr>
          <w:p>
            <w:r/>
            <w:r>
              <w:rPr>
                <w:rFonts w:ascii="宋体" w:hAnsi="宋体" w:eastAsia="宋体"/>
                <w:b w:val="0"/>
                <w:sz w:val="18"/>
              </w:rPr>
              <w:t>验证集</w:t>
            </w:r>
          </w:p>
        </w:tc>
        <w:tc>
          <w:tcPr>
            <w:tcW w:type="dxa" w:w="3041"/>
            <w:vAlign w:val="center"/>
          </w:tcPr>
          <w:p>
            <w:r/>
            <w:r>
              <w:rPr>
                <w:rFonts w:ascii="宋体" w:hAnsi="宋体" w:eastAsia="宋体"/>
                <w:b w:val="0"/>
                <w:sz w:val="18"/>
              </w:rPr>
              <w:t>195</w:t>
            </w:r>
          </w:p>
        </w:tc>
        <w:tc>
          <w:tcPr>
            <w:tcW w:type="dxa" w:w="3041"/>
            <w:vAlign w:val="center"/>
          </w:tcPr>
          <w:p>
            <w:r/>
            <w:r>
              <w:rPr>
                <w:rFonts w:ascii="宋体" w:hAnsi="宋体" w:eastAsia="宋体"/>
                <w:b w:val="0"/>
                <w:sz w:val="18"/>
              </w:rPr>
              <w:t>固定阈值评估与逐病例 IoU 选模</w:t>
            </w:r>
          </w:p>
        </w:tc>
      </w:tr>
    </w:tbl>
    <w:p/>
    <w:p>
      <w:pPr>
        <w:pStyle w:val="Heading2"/>
        <w:ind w:firstLine="0"/>
      </w:pPr>
      <w:r>
        <w:t>2.4 评价指标</w:t>
      </w:r>
    </w:p>
    <w:p>
      <w:pPr>
        <w:ind w:firstLine="420"/>
      </w:pPr>
      <w:r>
        <w:rPr>
          <w:rFonts w:ascii="宋体" w:hAnsi="宋体" w:eastAsia="宋体"/>
        </w:rPr>
        <w:t>只报告 IoU 和 Dice。对单病例有：</w:t>
      </w:r>
    </w:p>
    <w:p>
      <w:pPr>
        <w:ind w:firstLine="420"/>
      </w:pPr>
      <w:r>
        <w:rPr>
          <w:rFonts w:ascii="宋体" w:hAnsi="宋体" w:eastAsia="宋体"/>
        </w:rPr>
        <w:t>$$\operatorname{IoU}=\frac{TP}{TP+FP+FN},$$</w:t>
      </w:r>
    </w:p>
    <w:p>
      <w:pPr>
        <w:ind w:firstLine="420"/>
      </w:pPr>
      <w:r>
        <w:rPr>
          <w:rFonts w:ascii="宋体" w:hAnsi="宋体" w:eastAsia="宋体"/>
        </w:rPr>
        <w:t>$$\operatorname{Dice}=\frac{2TP}{2TP+FP+FN}.$$</w:t>
      </w:r>
    </w:p>
    <w:p>
      <w:pPr>
        <w:ind w:firstLine="420"/>
      </w:pPr>
      <w:r>
        <w:rPr>
          <w:rFonts w:ascii="宋体" w:hAnsi="宋体" w:eastAsia="宋体"/>
        </w:rPr>
        <w:t>最终值为 195 个病例指标的算术平均，而非先累计所有像素再计算。该口径避免大病灶完全主导结果，更符合逐病例临床评价。</w:t>
      </w:r>
    </w:p>
    <w:p>
      <w:pPr>
        <w:pStyle w:val="Heading2"/>
        <w:ind w:firstLine="0"/>
      </w:pPr>
      <w:r>
        <w:t>2.5 损失函数</w:t>
      </w:r>
    </w:p>
    <w:p>
      <w:pPr>
        <w:ind w:firstLine="420"/>
      </w:pPr>
      <w:r>
        <w:rPr>
          <w:rFonts w:ascii="宋体" w:hAnsi="宋体" w:eastAsia="宋体"/>
        </w:rPr>
        <w:t>基础区域损失由 BCE 与软 Dice 组成：</w:t>
      </w:r>
    </w:p>
    <w:p>
      <w:pPr>
        <w:ind w:firstLine="420"/>
      </w:pPr>
      <w:r>
        <w:rPr>
          <w:rFonts w:ascii="宋体" w:hAnsi="宋体" w:eastAsia="宋体"/>
        </w:rPr>
        <w:t>$$\mathcal{L}_{region}=0.5\mathcal{L}_{BCE}+\left(1-\frac{2\sum_iP_iY_i+\epsilon}{\sum_iP_i+\sum_iY_i+\epsilon}\right).$$</w:t>
      </w:r>
    </w:p>
    <w:p>
      <w:pPr>
        <w:ind w:firstLine="420"/>
      </w:pPr>
      <w:r>
        <w:rPr>
          <w:rFonts w:ascii="宋体" w:hAnsi="宋体" w:eastAsia="宋体"/>
        </w:rPr>
        <w:t>引入 C、D 后，总损失为：</w:t>
      </w:r>
    </w:p>
    <w:p>
      <w:pPr>
        <w:ind w:firstLine="420"/>
      </w:pPr>
      <w:r>
        <w:rPr>
          <w:rFonts w:ascii="宋体" w:hAnsi="宋体" w:eastAsia="宋体"/>
        </w:rPr>
        <w:t>$$\mathcal{L}=\mathcal{L}_{region}+\lambda_c\mathcal{L}_{coarse}+\lambda_b\mathcal{L}_{boundary}+\lambda_d\mathcal{L}_{distance}+\lambda_e\mathcal{L}_{dual}+\lambda_s\mathcal{L}_{deep}.$$</w:t>
      </w:r>
    </w:p>
    <w:p>
      <w:pPr>
        <w:ind w:firstLine="420"/>
      </w:pPr>
      <w:r>
        <w:rPr>
          <w:rFonts w:ascii="宋体" w:hAnsi="宋体" w:eastAsia="宋体"/>
        </w:rPr>
        <w:t>本文采用 $\lambda_c=0.05$、$\lambda_b=0.10$、$\lambda_d=0.10$、$\lambda_e=0.10$、$\lambda_s=0.25$。</w:t>
      </w:r>
    </w:p>
    <w:p>
      <w:pPr>
        <w:pStyle w:val="Heading2"/>
        <w:ind w:firstLine="0"/>
      </w:pPr>
      <w:r>
        <w:t>2.6 渐进训练协议</w:t>
      </w:r>
    </w:p>
    <w:p>
      <w:pPr>
        <w:pStyle w:val="ListNumber"/>
        <w:ind w:firstLine="0"/>
      </w:pPr>
      <w:r>
        <w:rPr>
          <w:rFonts w:ascii="宋体" w:hAnsi="宋体" w:eastAsia="宋体"/>
        </w:rPr>
        <w:t>U-Net 基线训练 100 轮并保存最佳检查点。</w:t>
      </w:r>
    </w:p>
    <w:p>
      <w:pPr>
        <w:pStyle w:val="ListNumber"/>
        <w:ind w:firstLine="0"/>
      </w:pPr>
      <w:r>
        <w:rPr>
          <w:rFonts w:ascii="宋体" w:hAnsi="宋体" w:eastAsia="宋体"/>
        </w:rPr>
        <w:t>UA 与 UB 均从同一 U 检查点开始，新增模块学习率为 $10^{-4}$，其余参数学习率为 $2\times10^{-5}$，训练 60 轮。</w:t>
      </w:r>
    </w:p>
    <w:p>
      <w:pPr>
        <w:pStyle w:val="ListNumber"/>
        <w:ind w:firstLine="0"/>
      </w:pPr>
      <w:r>
        <w:rPr>
          <w:rFonts w:ascii="宋体" w:hAnsi="宋体" w:eastAsia="宋体"/>
        </w:rPr>
        <w:t>UAB 从 UB 最佳检查点开始，仅将新启用 A 置于高学习率组，训练 60 轮。</w:t>
      </w:r>
    </w:p>
    <w:p>
      <w:pPr>
        <w:pStyle w:val="ListNumber"/>
        <w:ind w:firstLine="0"/>
      </w:pPr>
      <w:r>
        <w:rPr>
          <w:rFonts w:ascii="宋体" w:hAnsi="宋体" w:eastAsia="宋体"/>
        </w:rPr>
        <w:t>UABC 从 UAB 最佳检查点开始，仅将 C 置于高学习率组，训练 60 轮。</w:t>
      </w:r>
    </w:p>
    <w:p>
      <w:pPr>
        <w:pStyle w:val="ListNumber"/>
        <w:ind w:firstLine="0"/>
      </w:pPr>
      <w:r>
        <w:rPr>
          <w:rFonts w:ascii="宋体" w:hAnsi="宋体" w:eastAsia="宋体"/>
        </w:rPr>
        <w:t>UABCD 从 UABC 最佳检查点开始，仅将 D 置于高学习率组，训练 60 轮。</w:t>
      </w:r>
    </w:p>
    <w:p>
      <w:pPr>
        <w:ind w:firstLine="420"/>
      </w:pPr>
      <w:r>
        <w:rPr>
          <w:rFonts w:ascii="宋体" w:hAnsi="宋体" w:eastAsia="宋体"/>
        </w:rPr>
        <w:t>本文一共完成随机种子 7、41 和 73 的训练。主结果表按照逐病例平均 IoU 从三个种子中选择最高的一次，并同时报告该次运行对应的 Dice，不分别挑选两项指标的最大值。按此规则，UA、UB、UAB、UABC 和 UABCD 的最优种子依次为 73、41、41、73 和 73。多种子均值与标准差仍在第 5 章单独报告。为了避免错误配对，逐病例统计检验只比较同一随机种子或公共 U-Net 基线的预测。</w:t>
      </w:r>
    </w:p>
    <w:p>
      <w:pPr>
        <w:ind w:firstLine="420"/>
      </w:pPr>
      <w:r>
        <w:rPr>
          <w:rFonts w:ascii="宋体" w:hAnsi="宋体" w:eastAsia="宋体"/>
        </w:rPr>
        <w:t>该训练顺序体现“先定位病灶，再调整边界，最后修正错误”的思路。需要指出，渐进模型经历了更多阶段性优化，因此该实验主要证明模块链在渐进学习场景中的有效性；后续仍需补充相同总更新步数的计算预算控制。</w:t>
      </w:r>
    </w:p>
    <w:p>
      <w:pPr>
        <w:pStyle w:val="Heading2"/>
        <w:ind w:firstLine="0"/>
      </w:pPr>
      <w:r>
        <w:t>2.7 数据质量与泄漏审计</w:t>
      </w:r>
    </w:p>
    <w:p>
      <w:pPr>
        <w:ind w:firstLine="420"/>
      </w:pPr>
      <w:r>
        <w:rPr>
          <w:rFonts w:ascii="宋体" w:hAnsi="宋体" w:eastAsia="宋体"/>
        </w:rPr>
        <w:t>审计结果表明，训练集与验证集不存在同名重叠，也不存在字节级完全相同图像，但存在 24 对高置信跨集合近重复图像，共涉及 20 个不同验证病例。近重复图像对应掩码的平均 IoU 为 83.261%，范围为 11.752%—93.912%。这意味着 BUSI 同时存在患者级近重复风险和标注不一致。本文保留固定 split 3 以保证实验连续性，同时增加剔除上述 20 个验证病例的三种子敏感性分析；但该分析仍不能把 split 3 视为经患者身份核验的严格独立划分。</w:t>
      </w:r>
    </w:p>
    <w:p>
      <w:pPr>
        <w:pStyle w:val="Heading1"/>
        <w:ind w:firstLine="0"/>
      </w:pPr>
      <w:r>
        <w:t>第3章 局部与全局特征增强方法</w:t>
      </w:r>
    </w:p>
    <w:p>
      <w:pPr>
        <w:pStyle w:val="Heading2"/>
        <w:ind w:firstLine="0"/>
      </w:pPr>
      <w:r>
        <w:t>3.1 本章研究动机</w:t>
      </w:r>
    </w:p>
    <w:p>
      <w:pPr>
        <w:ind w:firstLine="420"/>
      </w:pPr>
      <w:r>
        <w:rPr>
          <w:rFonts w:ascii="宋体" w:hAnsi="宋体" w:eastAsia="宋体"/>
        </w:rPr>
        <w:t>U-Net 对所有图像使用相同的卷积操作，但不同图像的问题并不相同。噪声较多时需要适当平滑，小病灶需要保留细节，边界模糊时则需要参考更大的周围区域。因此，A 使用三个分支分别处理这三种情况。局部特征增强后，模型还需要从整体上判断这些特征是否属于同一病灶，所以在 A 后加入 B。</w:t>
      </w:r>
    </w:p>
    <w:p>
      <w:pPr>
        <w:pStyle w:val="Heading2"/>
        <w:ind w:firstLine="0"/>
      </w:pPr>
      <w:r>
        <w:t>3.2 模块 A：多特征增强模块</w:t>
      </w:r>
    </w:p>
    <w:p>
      <w:pPr>
        <w:pStyle w:val="Heading3"/>
        <w:ind w:firstLine="0"/>
      </w:pPr>
      <w:r>
        <w:t>3.2.1 三分支结构</w:t>
      </w:r>
    </w:p>
    <w:p>
      <w:pPr>
        <w:ind w:firstLine="420"/>
      </w:pPr>
      <w:r>
        <w:rPr>
          <w:rFonts w:ascii="宋体" w:hAnsi="宋体" w:eastAsia="宋体"/>
        </w:rPr>
        <w:t>对第 $l$ 级输入特征 $F_l$，定义噪声处理分支、小病灶处理分支和边界处理分支：</w:t>
      </w:r>
    </w:p>
    <w:p>
      <w:pPr>
        <w:ind w:firstLine="420"/>
      </w:pPr>
      <w:r>
        <w:rPr>
          <w:rFonts w:ascii="宋体" w:hAnsi="宋体" w:eastAsia="宋体"/>
        </w:rPr>
        <w:t>$$E_l^n=\phi_l^n(\operatorname{AvgPool}_{3\times3}(F_l)),$$</w:t>
      </w:r>
    </w:p>
    <w:p>
      <w:pPr>
        <w:ind w:firstLine="420"/>
      </w:pPr>
      <w:r>
        <w:rPr>
          <w:rFonts w:ascii="宋体" w:hAnsi="宋体" w:eastAsia="宋体"/>
        </w:rPr>
        <w:t>$$E_l^s=\phi_l^s(F_l),$$</w:t>
      </w:r>
    </w:p>
    <w:p>
      <w:pPr>
        <w:ind w:firstLine="420"/>
      </w:pPr>
      <w:r>
        <w:rPr>
          <w:rFonts w:ascii="宋体" w:hAnsi="宋体" w:eastAsia="宋体"/>
        </w:rPr>
        <w:t>$$E_l^b=\phi_l^b(F_l;d=3),$$</w:t>
      </w:r>
    </w:p>
    <w:p>
      <w:pPr>
        <w:ind w:firstLine="420"/>
      </w:pPr>
      <w:r>
        <w:rPr>
          <w:rFonts w:ascii="宋体" w:hAnsi="宋体" w:eastAsia="宋体"/>
        </w:rPr>
        <w:t>其中 $d=3$ 表示膨胀率。噪声处理分支先进行局部均值聚合，小病灶处理分支采用紧凑深度卷积，边界处理分支通过膨胀卷积扩大上下文。</w:t>
      </w:r>
    </w:p>
    <w:p>
      <w:pPr>
        <w:pStyle w:val="Heading3"/>
        <w:ind w:firstLine="0"/>
      </w:pPr>
      <w:r>
        <w:t>3.2.2 分支权重计算</w:t>
      </w:r>
    </w:p>
    <w:p>
      <w:pPr>
        <w:ind w:firstLine="420"/>
      </w:pPr>
      <w:r>
        <w:rPr>
          <w:rFonts w:ascii="宋体" w:hAnsi="宋体" w:eastAsia="宋体"/>
        </w:rPr>
        <w:t>全局池化后由权重计算分支输出三个权重：</w:t>
      </w:r>
    </w:p>
    <w:p>
      <w:pPr>
        <w:ind w:firstLine="420"/>
      </w:pPr>
      <w:r>
        <w:rPr>
          <w:rFonts w:ascii="宋体" w:hAnsi="宋体" w:eastAsia="宋体"/>
        </w:rPr>
        <w:t>$$\boldsymbol{\alpha}_l=\operatorname{Softmax}(g_l(\operatorname{GAP}(F_l))),$$</w:t>
      </w:r>
    </w:p>
    <w:p>
      <w:pPr>
        <w:ind w:firstLine="420"/>
      </w:pPr>
      <w:r>
        <w:rPr>
          <w:rFonts w:ascii="宋体" w:hAnsi="宋体" w:eastAsia="宋体"/>
        </w:rPr>
        <w:t>$$M_l=\alpha_l^nE_l^n+\alpha_l^sE_l^s+\alpha_l^bE_l^b.$$</w:t>
      </w:r>
    </w:p>
    <w:p>
      <w:pPr>
        <w:ind w:firstLine="420"/>
      </w:pPr>
      <w:r>
        <w:rPr>
          <w:rFonts w:ascii="宋体" w:hAnsi="宋体" w:eastAsia="宋体"/>
        </w:rPr>
        <w:t>最终使用零初始化残差进行融合：</w:t>
      </w:r>
    </w:p>
    <w:p>
      <w:pPr>
        <w:ind w:firstLine="420"/>
      </w:pPr>
      <w:r>
        <w:rPr>
          <w:rFonts w:ascii="宋体" w:hAnsi="宋体" w:eastAsia="宋体"/>
        </w:rPr>
        <w:t>$$\tilde{F}_l=F_l+\sigma(s_l)h_l([F_l,M_l]).$$</w:t>
      </w:r>
    </w:p>
    <w:p>
      <w:pPr>
        <w:ind w:firstLine="420"/>
      </w:pPr>
      <w:r>
        <w:rPr>
          <w:rFonts w:ascii="宋体" w:hAnsi="宋体" w:eastAsia="宋体"/>
        </w:rPr>
        <w:t>$h_l$ 的最后一层权重和偏置初始化为零，因此训练开始时 $\tilde{F}_l=F_l$。这使 A 可以无损插入已训练 U-Net。</w:t>
      </w:r>
    </w:p>
    <w:p>
      <w:pPr>
        <w:pStyle w:val="Heading2"/>
        <w:ind w:firstLine="0"/>
      </w:pPr>
      <w:r>
        <w:t>3.3 模块 B：全局关系增强模块</w:t>
      </w:r>
    </w:p>
    <w:p>
      <w:pPr>
        <w:ind w:firstLine="420"/>
      </w:pPr>
      <w:r>
        <w:rPr>
          <w:rFonts w:ascii="宋体" w:hAnsi="宋体" w:eastAsia="宋体"/>
        </w:rPr>
        <w:t>瓶颈特征 $F\in\mathbb{R}^{C\times H\times W}$ 首先降维为 $V\in\mathbb{R}^{C'\times HW}$。归一化后的通道向量构成图节点，邻接矩阵为：</w:t>
      </w:r>
    </w:p>
    <w:p>
      <w:pPr>
        <w:ind w:firstLine="420"/>
      </w:pPr>
      <w:r>
        <w:rPr>
          <w:rFonts w:ascii="宋体" w:hAnsi="宋体" w:eastAsia="宋体"/>
        </w:rPr>
        <w:t>$$A_{ij}=\operatorname{Softmax}_j\left(\frac{\bar{V}_i^T\bar{V}_j}{\sqrt{C'}}\right).$$</w:t>
      </w:r>
    </w:p>
    <w:p>
      <w:pPr>
        <w:ind w:firstLine="420"/>
      </w:pPr>
      <w:r>
        <w:rPr>
          <w:rFonts w:ascii="宋体" w:hAnsi="宋体" w:eastAsia="宋体"/>
        </w:rPr>
        <w:t>关系计算和结果回加过程为：</w:t>
      </w:r>
    </w:p>
    <w:p>
      <w:pPr>
        <w:ind w:firstLine="420"/>
      </w:pPr>
      <w:r>
        <w:rPr>
          <w:rFonts w:ascii="宋体" w:hAnsi="宋体" w:eastAsia="宋体"/>
        </w:rPr>
        <w:t>$$R=AV,\qquad \tilde{F}=F+\tanh(\gamma)W_pR.$$</w:t>
      </w:r>
    </w:p>
    <w:p>
      <w:pPr>
        <w:ind w:firstLine="420"/>
      </w:pPr>
      <w:r>
        <w:rPr>
          <w:rFonts w:ascii="宋体" w:hAnsi="宋体" w:eastAsia="宋体"/>
        </w:rPr>
        <w:t>$\gamma$ 初始化为零，因此，加入 B 时也不会立即改变原模型输出。图构建使用 FP32，避免半精度归一化和批矩阵乘法造成溢出。</w:t>
      </w:r>
    </w:p>
    <w:p>
      <w:pPr>
        <w:pStyle w:val="Heading2"/>
        <w:ind w:firstLine="0"/>
      </w:pPr>
      <w:r>
        <w:t>3.4 第一章实验结果</w:t>
      </w:r>
    </w:p>
    <w:p>
      <w:pPr>
        <w:jc w:val="center"/>
      </w:pPr>
      <w:r>
        <w:drawing>
          <wp:inline xmlns:a="http://schemas.openxmlformats.org/drawingml/2006/main" xmlns:pic="http://schemas.openxmlformats.org/drawingml/2006/picture">
            <wp:extent cx="5400000" cy="3127311"/>
            <wp:docPr id="2" name="Picture 2"/>
            <wp:cNvGraphicFramePr>
              <a:graphicFrameLocks noChangeAspect="1"/>
            </wp:cNvGraphicFramePr>
            <a:graphic>
              <a:graphicData uri="http://schemas.openxmlformats.org/drawingml/2006/picture">
                <pic:pic>
                  <pic:nvPicPr>
                    <pic:cNvPr id="0" name="fig02_chapter1_ablation_best.png"/>
                    <pic:cNvPicPr/>
                  </pic:nvPicPr>
                  <pic:blipFill>
                    <a:blip r:embed="rId11"/>
                    <a:stretch>
                      <a:fillRect/>
                    </a:stretch>
                  </pic:blipFill>
                  <pic:spPr>
                    <a:xfrm>
                      <a:off x="0" y="0"/>
                      <a:ext cx="5400000" cy="3127311"/>
                    </a:xfrm>
                    <a:prstGeom prst="rect"/>
                  </pic:spPr>
                </pic:pic>
              </a:graphicData>
            </a:graphic>
          </wp:inline>
        </w:drawing>
      </w:r>
    </w:p>
    <w:p>
      <w:pPr>
        <w:jc w:val="center"/>
      </w:pPr>
      <w:r>
        <w:rPr>
          <w:rFonts w:ascii="宋体" w:hAnsi="宋体" w:eastAsia="宋体"/>
          <w:sz w:val="18"/>
        </w:rPr>
        <w:t>第一章消融结果</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rPr>
          <w:tblHeader w:val="true"/>
        </w:trPr>
        <w:tc>
          <w:tcPr>
            <w:tcW w:type="dxa" w:w="1520"/>
            <w:vAlign w:val="center"/>
          </w:tcPr>
          <w:p>
            <w:r/>
            <w:r>
              <w:rPr>
                <w:rFonts w:ascii="宋体" w:hAnsi="宋体" w:eastAsia="宋体"/>
                <w:b/>
                <w:sz w:val="18"/>
              </w:rPr>
              <w:t>模型</w:t>
            </w:r>
          </w:p>
        </w:tc>
        <w:tc>
          <w:tcPr>
            <w:tcW w:type="dxa" w:w="1520"/>
            <w:vAlign w:val="center"/>
          </w:tcPr>
          <w:p>
            <w:r/>
            <w:r>
              <w:rPr>
                <w:rFonts w:ascii="宋体" w:hAnsi="宋体" w:eastAsia="宋体"/>
                <w:b/>
                <w:sz w:val="18"/>
              </w:rPr>
              <w:t>A</w:t>
            </w:r>
          </w:p>
        </w:tc>
        <w:tc>
          <w:tcPr>
            <w:tcW w:type="dxa" w:w="1520"/>
            <w:vAlign w:val="center"/>
          </w:tcPr>
          <w:p>
            <w:r/>
            <w:r>
              <w:rPr>
                <w:rFonts w:ascii="宋体" w:hAnsi="宋体" w:eastAsia="宋体"/>
                <w:b/>
                <w:sz w:val="18"/>
              </w:rPr>
              <w:t>B</w:t>
            </w:r>
          </w:p>
        </w:tc>
        <w:tc>
          <w:tcPr>
            <w:tcW w:type="dxa" w:w="1520"/>
            <w:vAlign w:val="center"/>
          </w:tcPr>
          <w:p>
            <w:r/>
            <w:r>
              <w:rPr>
                <w:rFonts w:ascii="宋体" w:hAnsi="宋体" w:eastAsia="宋体"/>
                <w:b/>
                <w:sz w:val="18"/>
              </w:rPr>
              <w:t>IoU/%</w:t>
            </w:r>
          </w:p>
        </w:tc>
        <w:tc>
          <w:tcPr>
            <w:tcW w:type="dxa" w:w="1520"/>
            <w:vAlign w:val="center"/>
          </w:tcPr>
          <w:p>
            <w:r/>
            <w:r>
              <w:rPr>
                <w:rFonts w:ascii="宋体" w:hAnsi="宋体" w:eastAsia="宋体"/>
                <w:b/>
                <w:sz w:val="18"/>
              </w:rPr>
              <w:t>Dice/%</w:t>
            </w:r>
          </w:p>
        </w:tc>
        <w:tc>
          <w:tcPr>
            <w:tcW w:type="dxa" w:w="1520"/>
            <w:vAlign w:val="center"/>
          </w:tcPr>
          <w:p>
            <w:r/>
            <w:r>
              <w:rPr>
                <w:rFonts w:ascii="宋体" w:hAnsi="宋体" w:eastAsia="宋体"/>
                <w:b/>
                <w:sz w:val="18"/>
              </w:rPr>
              <w:t>相对 U 的 IoU 增益/百分点</w:t>
            </w:r>
          </w:p>
        </w:tc>
      </w:tr>
      <w:tr>
        <w:tc>
          <w:tcPr>
            <w:tcW w:type="dxa" w:w="1520"/>
            <w:vAlign w:val="center"/>
          </w:tcPr>
          <w:p>
            <w:r/>
            <w:r>
              <w:rPr>
                <w:rFonts w:ascii="宋体" w:hAnsi="宋体" w:eastAsia="宋体"/>
                <w:b w:val="0"/>
                <w:sz w:val="18"/>
              </w:rPr>
              <w:t>U</w:t>
            </w:r>
          </w:p>
        </w:tc>
        <w:tc>
          <w:tcPr>
            <w:tcW w:type="dxa" w:w="1520"/>
            <w:vAlign w:val="center"/>
          </w:tcPr>
          <w:p>
            <w:r/>
            <w:r>
              <w:rPr>
                <w:rFonts w:ascii="宋体" w:hAnsi="宋体" w:eastAsia="宋体"/>
                <w:b w:val="0"/>
                <w:sz w:val="18"/>
              </w:rPr>
            </w:r>
          </w:p>
        </w:tc>
        <w:tc>
          <w:tcPr>
            <w:tcW w:type="dxa" w:w="1520"/>
            <w:vAlign w:val="center"/>
          </w:tcPr>
          <w:p>
            <w:r/>
            <w:r>
              <w:rPr>
                <w:rFonts w:ascii="宋体" w:hAnsi="宋体" w:eastAsia="宋体"/>
                <w:b w:val="0"/>
                <w:sz w:val="18"/>
              </w:rPr>
            </w:r>
          </w:p>
        </w:tc>
        <w:tc>
          <w:tcPr>
            <w:tcW w:type="dxa" w:w="1520"/>
            <w:vAlign w:val="center"/>
          </w:tcPr>
          <w:p>
            <w:r/>
            <w:r>
              <w:rPr>
                <w:rFonts w:ascii="宋体" w:hAnsi="宋体" w:eastAsia="宋体"/>
                <w:b w:val="0"/>
                <w:sz w:val="18"/>
              </w:rPr>
              <w:t>72.445</w:t>
            </w:r>
          </w:p>
        </w:tc>
        <w:tc>
          <w:tcPr>
            <w:tcW w:type="dxa" w:w="1520"/>
            <w:vAlign w:val="center"/>
          </w:tcPr>
          <w:p>
            <w:r/>
            <w:r>
              <w:rPr>
                <w:rFonts w:ascii="宋体" w:hAnsi="宋体" w:eastAsia="宋体"/>
                <w:b w:val="0"/>
                <w:sz w:val="18"/>
              </w:rPr>
              <w:t>80.718</w:t>
            </w:r>
          </w:p>
        </w:tc>
        <w:tc>
          <w:tcPr>
            <w:tcW w:type="dxa" w:w="1520"/>
            <w:vAlign w:val="center"/>
          </w:tcPr>
          <w:p>
            <w:r/>
            <w:r>
              <w:rPr>
                <w:rFonts w:ascii="宋体" w:hAnsi="宋体" w:eastAsia="宋体"/>
                <w:b w:val="0"/>
                <w:sz w:val="18"/>
              </w:rPr>
              <w:t>—</w:t>
            </w:r>
          </w:p>
        </w:tc>
      </w:tr>
      <w:tr>
        <w:tc>
          <w:tcPr>
            <w:tcW w:type="dxa" w:w="1520"/>
            <w:vAlign w:val="center"/>
          </w:tcPr>
          <w:p>
            <w:r/>
            <w:r>
              <w:rPr>
                <w:rFonts w:ascii="宋体" w:hAnsi="宋体" w:eastAsia="宋体"/>
                <w:b w:val="0"/>
                <w:sz w:val="18"/>
              </w:rPr>
              <w:t>UA</w:t>
            </w:r>
          </w:p>
        </w:tc>
        <w:tc>
          <w:tcPr>
            <w:tcW w:type="dxa" w:w="1520"/>
            <w:vAlign w:val="center"/>
          </w:tcPr>
          <w:p>
            <w:r/>
            <w:r>
              <w:rPr>
                <w:rFonts w:ascii="宋体" w:hAnsi="宋体" w:eastAsia="宋体"/>
                <w:b w:val="0"/>
                <w:sz w:val="18"/>
              </w:rPr>
              <w:t>✓</w:t>
            </w:r>
          </w:p>
        </w:tc>
        <w:tc>
          <w:tcPr>
            <w:tcW w:type="dxa" w:w="1520"/>
            <w:vAlign w:val="center"/>
          </w:tcPr>
          <w:p>
            <w:r/>
            <w:r>
              <w:rPr>
                <w:rFonts w:ascii="宋体" w:hAnsi="宋体" w:eastAsia="宋体"/>
                <w:b w:val="0"/>
                <w:sz w:val="18"/>
              </w:rPr>
            </w:r>
          </w:p>
        </w:tc>
        <w:tc>
          <w:tcPr>
            <w:tcW w:type="dxa" w:w="1520"/>
            <w:vAlign w:val="center"/>
          </w:tcPr>
          <w:p>
            <w:r/>
            <w:r>
              <w:rPr>
                <w:rFonts w:ascii="宋体" w:hAnsi="宋体" w:eastAsia="宋体"/>
                <w:b w:val="0"/>
                <w:sz w:val="18"/>
              </w:rPr>
              <w:t>74.185</w:t>
            </w:r>
          </w:p>
        </w:tc>
        <w:tc>
          <w:tcPr>
            <w:tcW w:type="dxa" w:w="1520"/>
            <w:vAlign w:val="center"/>
          </w:tcPr>
          <w:p>
            <w:r/>
            <w:r>
              <w:rPr>
                <w:rFonts w:ascii="宋体" w:hAnsi="宋体" w:eastAsia="宋体"/>
                <w:b w:val="0"/>
                <w:sz w:val="18"/>
              </w:rPr>
              <w:t>82.256</w:t>
            </w:r>
          </w:p>
        </w:tc>
        <w:tc>
          <w:tcPr>
            <w:tcW w:type="dxa" w:w="1520"/>
            <w:vAlign w:val="center"/>
          </w:tcPr>
          <w:p>
            <w:r/>
            <w:r>
              <w:rPr>
                <w:rFonts w:ascii="宋体" w:hAnsi="宋体" w:eastAsia="宋体"/>
                <w:b w:val="0"/>
                <w:sz w:val="18"/>
              </w:rPr>
              <w:t>+1.740</w:t>
            </w:r>
          </w:p>
        </w:tc>
      </w:tr>
      <w:tr>
        <w:tc>
          <w:tcPr>
            <w:tcW w:type="dxa" w:w="1520"/>
            <w:vAlign w:val="center"/>
          </w:tcPr>
          <w:p>
            <w:r/>
            <w:r>
              <w:rPr>
                <w:rFonts w:ascii="宋体" w:hAnsi="宋体" w:eastAsia="宋体"/>
                <w:b w:val="0"/>
                <w:sz w:val="18"/>
              </w:rPr>
              <w:t>UB</w:t>
            </w:r>
          </w:p>
        </w:tc>
        <w:tc>
          <w:tcPr>
            <w:tcW w:type="dxa" w:w="1520"/>
            <w:vAlign w:val="center"/>
          </w:tcPr>
          <w:p>
            <w:r/>
            <w:r>
              <w:rPr>
                <w:rFonts w:ascii="宋体" w:hAnsi="宋体" w:eastAsia="宋体"/>
                <w:b w:val="0"/>
                <w:sz w:val="18"/>
              </w:rPr>
            </w:r>
          </w:p>
        </w:tc>
        <w:tc>
          <w:tcPr>
            <w:tcW w:type="dxa" w:w="1520"/>
            <w:vAlign w:val="center"/>
          </w:tcPr>
          <w:p>
            <w:r/>
            <w:r>
              <w:rPr>
                <w:rFonts w:ascii="宋体" w:hAnsi="宋体" w:eastAsia="宋体"/>
                <w:b w:val="0"/>
                <w:sz w:val="18"/>
              </w:rPr>
              <w:t>✓</w:t>
            </w:r>
          </w:p>
        </w:tc>
        <w:tc>
          <w:tcPr>
            <w:tcW w:type="dxa" w:w="1520"/>
            <w:vAlign w:val="center"/>
          </w:tcPr>
          <w:p>
            <w:r/>
            <w:r>
              <w:rPr>
                <w:rFonts w:ascii="宋体" w:hAnsi="宋体" w:eastAsia="宋体"/>
                <w:b w:val="0"/>
                <w:sz w:val="18"/>
              </w:rPr>
              <w:t>74.193</w:t>
            </w:r>
          </w:p>
        </w:tc>
        <w:tc>
          <w:tcPr>
            <w:tcW w:type="dxa" w:w="1520"/>
            <w:vAlign w:val="center"/>
          </w:tcPr>
          <w:p>
            <w:r/>
            <w:r>
              <w:rPr>
                <w:rFonts w:ascii="宋体" w:hAnsi="宋体" w:eastAsia="宋体"/>
                <w:b w:val="0"/>
                <w:sz w:val="18"/>
              </w:rPr>
              <w:t>82.537</w:t>
            </w:r>
          </w:p>
        </w:tc>
        <w:tc>
          <w:tcPr>
            <w:tcW w:type="dxa" w:w="1520"/>
            <w:vAlign w:val="center"/>
          </w:tcPr>
          <w:p>
            <w:r/>
            <w:r>
              <w:rPr>
                <w:rFonts w:ascii="宋体" w:hAnsi="宋体" w:eastAsia="宋体"/>
                <w:b w:val="0"/>
                <w:sz w:val="18"/>
              </w:rPr>
              <w:t>+1.748</w:t>
            </w:r>
          </w:p>
        </w:tc>
      </w:tr>
      <w:tr>
        <w:tc>
          <w:tcPr>
            <w:tcW w:type="dxa" w:w="1520"/>
            <w:vAlign w:val="center"/>
          </w:tcPr>
          <w:p>
            <w:r/>
            <w:r>
              <w:rPr>
                <w:rFonts w:ascii="宋体" w:hAnsi="宋体" w:eastAsia="宋体"/>
                <w:b w:val="0"/>
                <w:sz w:val="18"/>
              </w:rPr>
              <w:t>UAB（UnetAB）</w:t>
            </w:r>
          </w:p>
        </w:tc>
        <w:tc>
          <w:tcPr>
            <w:tcW w:type="dxa" w:w="1520"/>
            <w:vAlign w:val="center"/>
          </w:tcPr>
          <w:p>
            <w:r/>
            <w:r>
              <w:rPr>
                <w:rFonts w:ascii="宋体" w:hAnsi="宋体" w:eastAsia="宋体"/>
                <w:b w:val="0"/>
                <w:sz w:val="18"/>
              </w:rPr>
              <w:t>✓</w:t>
            </w:r>
          </w:p>
        </w:tc>
        <w:tc>
          <w:tcPr>
            <w:tcW w:type="dxa" w:w="1520"/>
            <w:vAlign w:val="center"/>
          </w:tcPr>
          <w:p>
            <w:r/>
            <w:r>
              <w:rPr>
                <w:rFonts w:ascii="宋体" w:hAnsi="宋体" w:eastAsia="宋体"/>
                <w:b w:val="0"/>
                <w:sz w:val="18"/>
              </w:rPr>
              <w:t>✓</w:t>
            </w:r>
          </w:p>
        </w:tc>
        <w:tc>
          <w:tcPr>
            <w:tcW w:type="dxa" w:w="1520"/>
            <w:vAlign w:val="center"/>
          </w:tcPr>
          <w:p>
            <w:r/>
            <w:r>
              <w:rPr>
                <w:rFonts w:ascii="宋体" w:hAnsi="宋体" w:eastAsia="宋体"/>
                <w:b w:val="0"/>
                <w:sz w:val="18"/>
              </w:rPr>
              <w:t>74.847</w:t>
            </w:r>
          </w:p>
        </w:tc>
        <w:tc>
          <w:tcPr>
            <w:tcW w:type="dxa" w:w="1520"/>
            <w:vAlign w:val="center"/>
          </w:tcPr>
          <w:p>
            <w:r/>
            <w:r>
              <w:rPr>
                <w:rFonts w:ascii="宋体" w:hAnsi="宋体" w:eastAsia="宋体"/>
                <w:b w:val="0"/>
                <w:sz w:val="18"/>
              </w:rPr>
              <w:t>82.943</w:t>
            </w:r>
          </w:p>
        </w:tc>
        <w:tc>
          <w:tcPr>
            <w:tcW w:type="dxa" w:w="1520"/>
            <w:vAlign w:val="center"/>
          </w:tcPr>
          <w:p>
            <w:r/>
            <w:r>
              <w:rPr>
                <w:rFonts w:ascii="宋体" w:hAnsi="宋体" w:eastAsia="宋体"/>
                <w:b w:val="0"/>
                <w:sz w:val="18"/>
              </w:rPr>
              <w:t>+2.402</w:t>
            </w:r>
          </w:p>
        </w:tc>
      </w:tr>
    </w:tbl>
    <w:p/>
    <w:p>
      <w:pPr>
        <w:ind w:firstLine="420"/>
      </w:pPr>
      <w:r>
        <w:rPr>
          <w:rFonts w:ascii="宋体" w:hAnsi="宋体" w:eastAsia="宋体"/>
        </w:rPr>
        <w:t>图 3-1 和表 3-1 使用各模型三个随机种子中 IoU 最高的一次。UA 和 UB 都优于基础 U-Net，UAB 的两项指标最高。A 和 B 相对 U-Net 的最佳 IoU 分别提高 1.740 和 1.748 个百分点。UAB 与 UB 的最优运行都来自 seed 41，在 UB 上继续加入 A 后，IoU 提高 0.655 个百分点，Dice 提高 0.406 个百分点，说明 A 和 B 处理的问题不同，可以配合使用。</w:t>
      </w:r>
    </w:p>
    <w:p>
      <w:pPr>
        <w:jc w:val="center"/>
      </w:pPr>
      <w:r>
        <w:drawing>
          <wp:inline xmlns:a="http://schemas.openxmlformats.org/drawingml/2006/main" xmlns:pic="http://schemas.openxmlformats.org/drawingml/2006/picture">
            <wp:extent cx="5400000" cy="1972792"/>
            <wp:docPr id="3" name="Picture 3"/>
            <wp:cNvGraphicFramePr>
              <a:graphicFrameLocks noChangeAspect="1"/>
            </wp:cNvGraphicFramePr>
            <a:graphic>
              <a:graphicData uri="http://schemas.openxmlformats.org/drawingml/2006/picture">
                <pic:pic>
                  <pic:nvPicPr>
                    <pic:cNvPr id="0" name="fig03_chapter1_curves.png"/>
                    <pic:cNvPicPr/>
                  </pic:nvPicPr>
                  <pic:blipFill>
                    <a:blip r:embed="rId12"/>
                    <a:stretch>
                      <a:fillRect/>
                    </a:stretch>
                  </pic:blipFill>
                  <pic:spPr>
                    <a:xfrm>
                      <a:off x="0" y="0"/>
                      <a:ext cx="5400000" cy="1972792"/>
                    </a:xfrm>
                    <a:prstGeom prst="rect"/>
                  </pic:spPr>
                </pic:pic>
              </a:graphicData>
            </a:graphic>
          </wp:inline>
        </w:drawing>
      </w:r>
    </w:p>
    <w:p>
      <w:pPr>
        <w:jc w:val="center"/>
      </w:pPr>
      <w:r>
        <w:rPr>
          <w:rFonts w:ascii="宋体" w:hAnsi="宋体" w:eastAsia="宋体"/>
          <w:sz w:val="18"/>
        </w:rPr>
        <w:t>第一章验证曲线</w:t>
      </w:r>
    </w:p>
    <w:p>
      <w:pPr>
        <w:ind w:firstLine="420"/>
      </w:pPr>
      <w:r>
        <w:rPr>
          <w:rFonts w:ascii="宋体" w:hAnsi="宋体" w:eastAsia="宋体"/>
        </w:rPr>
        <w:t>从训练曲线看，UA 在中后期出现较明显波动，最佳轮次为 33；UB 在第 45 轮达到最佳；UAB 在第 41 轮达到峰值。零初始化保证前几轮没有明显性能下降，但 BUSI 验证集规模有限，单轮波动仍可达到约 1 个百分点，因此必须依靠预先固定的选模规则而不是人工选择展示轮次。</w:t>
      </w:r>
    </w:p>
    <w:p>
      <w:pPr>
        <w:pStyle w:val="Heading2"/>
        <w:ind w:firstLine="0"/>
      </w:pPr>
      <w:r>
        <w:t>3.5 与主流模型的参考对比</w:t>
      </w:r>
    </w:p>
    <w:p>
      <w:pPr>
        <w:ind w:firstLine="420"/>
      </w:pPr>
      <w:r>
        <w:rPr>
          <w:rFonts w:ascii="宋体" w:hAnsi="宋体" w:eastAsia="宋体"/>
        </w:rPr>
        <w:t>原项目在 BUSI 的 647 个病灶病例上报告了主流模型结果。经原仓库作者确认，原表“±”前的数值对应固定 split 3 的训练结果，因此本节采用这些数值[36]。本文模型在 seed 7、41 和 73 中按照 IoU 选择最优运行，并报告同一次运行对应的 Dice。UnetAB 的最优运行是 seed 41，IoU 为 74.847%，Dice 为 82.943%。</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rPr>
          <w:tblHeader w:val="true"/>
        </w:trPr>
        <w:tc>
          <w:tcPr>
            <w:tcW w:type="dxa" w:w="1520"/>
            <w:vAlign w:val="center"/>
          </w:tcPr>
          <w:p>
            <w:r/>
            <w:r>
              <w:rPr>
                <w:rFonts w:ascii="宋体" w:hAnsi="宋体" w:eastAsia="宋体"/>
                <w:b/>
                <w:sz w:val="18"/>
              </w:rPr>
              <w:t>模型</w:t>
            </w:r>
          </w:p>
        </w:tc>
        <w:tc>
          <w:tcPr>
            <w:tcW w:type="dxa" w:w="1520"/>
            <w:vAlign w:val="center"/>
          </w:tcPr>
          <w:p>
            <w:r/>
            <w:r>
              <w:rPr>
                <w:rFonts w:ascii="宋体" w:hAnsi="宋体" w:eastAsia="宋体"/>
                <w:b/>
                <w:sz w:val="18"/>
              </w:rPr>
              <w:t>参数量/M</w:t>
            </w:r>
          </w:p>
        </w:tc>
        <w:tc>
          <w:tcPr>
            <w:tcW w:type="dxa" w:w="1520"/>
            <w:vAlign w:val="center"/>
          </w:tcPr>
          <w:p>
            <w:r/>
            <w:r>
              <w:rPr>
                <w:rFonts w:ascii="宋体" w:hAnsi="宋体" w:eastAsia="宋体"/>
                <w:b/>
                <w:sz w:val="18"/>
              </w:rPr>
              <w:t>FPS</w:t>
            </w:r>
          </w:p>
        </w:tc>
        <w:tc>
          <w:tcPr>
            <w:tcW w:type="dxa" w:w="1520"/>
            <w:vAlign w:val="center"/>
          </w:tcPr>
          <w:p>
            <w:r/>
            <w:r>
              <w:rPr>
                <w:rFonts w:ascii="宋体" w:hAnsi="宋体" w:eastAsia="宋体"/>
                <w:b/>
                <w:sz w:val="18"/>
              </w:rPr>
              <w:t>计算量（原报告口径）</w:t>
            </w:r>
          </w:p>
        </w:tc>
        <w:tc>
          <w:tcPr>
            <w:tcW w:type="dxa" w:w="1520"/>
            <w:vAlign w:val="center"/>
          </w:tcPr>
          <w:p>
            <w:r/>
            <w:r>
              <w:rPr>
                <w:rFonts w:ascii="宋体" w:hAnsi="宋体" w:eastAsia="宋体"/>
                <w:b/>
                <w:sz w:val="18"/>
              </w:rPr>
              <w:t>IoU/%</w:t>
            </w:r>
          </w:p>
        </w:tc>
        <w:tc>
          <w:tcPr>
            <w:tcW w:type="dxa" w:w="1520"/>
            <w:vAlign w:val="center"/>
          </w:tcPr>
          <w:p>
            <w:r/>
            <w:r>
              <w:rPr>
                <w:rFonts w:ascii="宋体" w:hAnsi="宋体" w:eastAsia="宋体"/>
                <w:b/>
                <w:sz w:val="18"/>
              </w:rPr>
              <w:t>Dice/%</w:t>
            </w:r>
          </w:p>
        </w:tc>
      </w:tr>
      <w:tr>
        <w:tc>
          <w:tcPr>
            <w:tcW w:type="dxa" w:w="1520"/>
            <w:vAlign w:val="center"/>
          </w:tcPr>
          <w:p>
            <w:r/>
            <w:r>
              <w:rPr>
                <w:rFonts w:ascii="宋体" w:hAnsi="宋体" w:eastAsia="宋体"/>
                <w:b w:val="0"/>
                <w:sz w:val="18"/>
              </w:rPr>
              <w:t>U-Net</w:t>
            </w:r>
          </w:p>
        </w:tc>
        <w:tc>
          <w:tcPr>
            <w:tcW w:type="dxa" w:w="1520"/>
            <w:vAlign w:val="center"/>
          </w:tcPr>
          <w:p>
            <w:r/>
            <w:r>
              <w:rPr>
                <w:rFonts w:ascii="宋体" w:hAnsi="宋体" w:eastAsia="宋体"/>
                <w:b w:val="0"/>
                <w:sz w:val="18"/>
              </w:rPr>
              <w:t>34.52</w:t>
            </w:r>
          </w:p>
        </w:tc>
        <w:tc>
          <w:tcPr>
            <w:tcW w:type="dxa" w:w="1520"/>
            <w:vAlign w:val="center"/>
          </w:tcPr>
          <w:p>
            <w:r/>
            <w:r>
              <w:rPr>
                <w:rFonts w:ascii="宋体" w:hAnsi="宋体" w:eastAsia="宋体"/>
                <w:b w:val="0"/>
                <w:sz w:val="18"/>
              </w:rPr>
              <w:t>139.32</w:t>
            </w:r>
          </w:p>
        </w:tc>
        <w:tc>
          <w:tcPr>
            <w:tcW w:type="dxa" w:w="1520"/>
            <w:vAlign w:val="center"/>
          </w:tcPr>
          <w:p>
            <w:r/>
            <w:r>
              <w:rPr>
                <w:rFonts w:ascii="宋体" w:hAnsi="宋体" w:eastAsia="宋体"/>
                <w:b w:val="0"/>
                <w:sz w:val="18"/>
              </w:rPr>
              <w:t>65.52 GFLOPs</w:t>
            </w:r>
          </w:p>
        </w:tc>
        <w:tc>
          <w:tcPr>
            <w:tcW w:type="dxa" w:w="1520"/>
            <w:vAlign w:val="center"/>
          </w:tcPr>
          <w:p>
            <w:r/>
            <w:r>
              <w:rPr>
                <w:rFonts w:ascii="宋体" w:hAnsi="宋体" w:eastAsia="宋体"/>
                <w:b w:val="0"/>
                <w:sz w:val="18"/>
              </w:rPr>
              <w:t>68.61</w:t>
            </w:r>
          </w:p>
        </w:tc>
        <w:tc>
          <w:tcPr>
            <w:tcW w:type="dxa" w:w="1520"/>
            <w:vAlign w:val="center"/>
          </w:tcPr>
          <w:p>
            <w:r/>
            <w:r>
              <w:rPr>
                <w:rFonts w:ascii="宋体" w:hAnsi="宋体" w:eastAsia="宋体"/>
                <w:b w:val="0"/>
                <w:sz w:val="18"/>
              </w:rPr>
              <w:t>76.97</w:t>
            </w:r>
          </w:p>
        </w:tc>
      </w:tr>
      <w:tr>
        <w:tc>
          <w:tcPr>
            <w:tcW w:type="dxa" w:w="1520"/>
            <w:vAlign w:val="center"/>
          </w:tcPr>
          <w:p>
            <w:r/>
            <w:r>
              <w:rPr>
                <w:rFonts w:ascii="宋体" w:hAnsi="宋体" w:eastAsia="宋体"/>
                <w:b w:val="0"/>
                <w:sz w:val="18"/>
              </w:rPr>
              <w:t>Attention U-Net</w:t>
            </w:r>
          </w:p>
        </w:tc>
        <w:tc>
          <w:tcPr>
            <w:tcW w:type="dxa" w:w="1520"/>
            <w:vAlign w:val="center"/>
          </w:tcPr>
          <w:p>
            <w:r/>
            <w:r>
              <w:rPr>
                <w:rFonts w:ascii="宋体" w:hAnsi="宋体" w:eastAsia="宋体"/>
                <w:b w:val="0"/>
                <w:sz w:val="18"/>
              </w:rPr>
              <w:t>34.87</w:t>
            </w:r>
          </w:p>
        </w:tc>
        <w:tc>
          <w:tcPr>
            <w:tcW w:type="dxa" w:w="1520"/>
            <w:vAlign w:val="center"/>
          </w:tcPr>
          <w:p>
            <w:r/>
            <w:r>
              <w:rPr>
                <w:rFonts w:ascii="宋体" w:hAnsi="宋体" w:eastAsia="宋体"/>
                <w:b w:val="0"/>
                <w:sz w:val="18"/>
              </w:rPr>
              <w:t>129.92</w:t>
            </w:r>
          </w:p>
        </w:tc>
        <w:tc>
          <w:tcPr>
            <w:tcW w:type="dxa" w:w="1520"/>
            <w:vAlign w:val="center"/>
          </w:tcPr>
          <w:p>
            <w:r/>
            <w:r>
              <w:rPr>
                <w:rFonts w:ascii="宋体" w:hAnsi="宋体" w:eastAsia="宋体"/>
                <w:b w:val="0"/>
                <w:sz w:val="18"/>
              </w:rPr>
              <w:t>66.63 GFLOPs</w:t>
            </w:r>
          </w:p>
        </w:tc>
        <w:tc>
          <w:tcPr>
            <w:tcW w:type="dxa" w:w="1520"/>
            <w:vAlign w:val="center"/>
          </w:tcPr>
          <w:p>
            <w:r/>
            <w:r>
              <w:rPr>
                <w:rFonts w:ascii="宋体" w:hAnsi="宋体" w:eastAsia="宋体"/>
                <w:b w:val="0"/>
                <w:sz w:val="18"/>
              </w:rPr>
              <w:t>68.55</w:t>
            </w:r>
          </w:p>
        </w:tc>
        <w:tc>
          <w:tcPr>
            <w:tcW w:type="dxa" w:w="1520"/>
            <w:vAlign w:val="center"/>
          </w:tcPr>
          <w:p>
            <w:r/>
            <w:r>
              <w:rPr>
                <w:rFonts w:ascii="宋体" w:hAnsi="宋体" w:eastAsia="宋体"/>
                <w:b w:val="0"/>
                <w:sz w:val="18"/>
              </w:rPr>
              <w:t>76.88</w:t>
            </w:r>
          </w:p>
        </w:tc>
      </w:tr>
      <w:tr>
        <w:tc>
          <w:tcPr>
            <w:tcW w:type="dxa" w:w="1520"/>
            <w:vAlign w:val="center"/>
          </w:tcPr>
          <w:p>
            <w:r/>
            <w:r>
              <w:rPr>
                <w:rFonts w:ascii="宋体" w:hAnsi="宋体" w:eastAsia="宋体"/>
                <w:b w:val="0"/>
                <w:sz w:val="18"/>
              </w:rPr>
              <w:t>U-Net++</w:t>
            </w:r>
          </w:p>
        </w:tc>
        <w:tc>
          <w:tcPr>
            <w:tcW w:type="dxa" w:w="1520"/>
            <w:vAlign w:val="center"/>
          </w:tcPr>
          <w:p>
            <w:r/>
            <w:r>
              <w:rPr>
                <w:rFonts w:ascii="宋体" w:hAnsi="宋体" w:eastAsia="宋体"/>
                <w:b w:val="0"/>
                <w:sz w:val="18"/>
              </w:rPr>
              <w:t>26.90</w:t>
            </w:r>
          </w:p>
        </w:tc>
        <w:tc>
          <w:tcPr>
            <w:tcW w:type="dxa" w:w="1520"/>
            <w:vAlign w:val="center"/>
          </w:tcPr>
          <w:p>
            <w:r/>
            <w:r>
              <w:rPr>
                <w:rFonts w:ascii="宋体" w:hAnsi="宋体" w:eastAsia="宋体"/>
                <w:b w:val="0"/>
                <w:sz w:val="18"/>
              </w:rPr>
              <w:t>125.50</w:t>
            </w:r>
          </w:p>
        </w:tc>
        <w:tc>
          <w:tcPr>
            <w:tcW w:type="dxa" w:w="1520"/>
            <w:vAlign w:val="center"/>
          </w:tcPr>
          <w:p>
            <w:r/>
            <w:r>
              <w:rPr>
                <w:rFonts w:ascii="宋体" w:hAnsi="宋体" w:eastAsia="宋体"/>
                <w:b w:val="0"/>
                <w:sz w:val="18"/>
              </w:rPr>
              <w:t>37.62 GFLOPs</w:t>
            </w:r>
          </w:p>
        </w:tc>
        <w:tc>
          <w:tcPr>
            <w:tcW w:type="dxa" w:w="1520"/>
            <w:vAlign w:val="center"/>
          </w:tcPr>
          <w:p>
            <w:r/>
            <w:r>
              <w:rPr>
                <w:rFonts w:ascii="宋体" w:hAnsi="宋体" w:eastAsia="宋体"/>
                <w:b w:val="0"/>
                <w:sz w:val="18"/>
              </w:rPr>
              <w:t>69.49</w:t>
            </w:r>
          </w:p>
        </w:tc>
        <w:tc>
          <w:tcPr>
            <w:tcW w:type="dxa" w:w="1520"/>
            <w:vAlign w:val="center"/>
          </w:tcPr>
          <w:p>
            <w:r/>
            <w:r>
              <w:rPr>
                <w:rFonts w:ascii="宋体" w:hAnsi="宋体" w:eastAsia="宋体"/>
                <w:b w:val="0"/>
                <w:sz w:val="18"/>
              </w:rPr>
              <w:t>78.06</w:t>
            </w:r>
          </w:p>
        </w:tc>
      </w:tr>
      <w:tr>
        <w:tc>
          <w:tcPr>
            <w:tcW w:type="dxa" w:w="1520"/>
            <w:vAlign w:val="center"/>
          </w:tcPr>
          <w:p>
            <w:r/>
            <w:r>
              <w:rPr>
                <w:rFonts w:ascii="宋体" w:hAnsi="宋体" w:eastAsia="宋体"/>
                <w:b w:val="0"/>
                <w:sz w:val="18"/>
              </w:rPr>
              <w:t>U-Net3+</w:t>
            </w:r>
          </w:p>
        </w:tc>
        <w:tc>
          <w:tcPr>
            <w:tcW w:type="dxa" w:w="1520"/>
            <w:vAlign w:val="center"/>
          </w:tcPr>
          <w:p>
            <w:r/>
            <w:r>
              <w:rPr>
                <w:rFonts w:ascii="宋体" w:hAnsi="宋体" w:eastAsia="宋体"/>
                <w:b w:val="0"/>
                <w:sz w:val="18"/>
              </w:rPr>
              <w:t>26.97</w:t>
            </w:r>
          </w:p>
        </w:tc>
        <w:tc>
          <w:tcPr>
            <w:tcW w:type="dxa" w:w="1520"/>
            <w:vAlign w:val="center"/>
          </w:tcPr>
          <w:p>
            <w:r/>
            <w:r>
              <w:rPr>
                <w:rFonts w:ascii="宋体" w:hAnsi="宋体" w:eastAsia="宋体"/>
                <w:b w:val="0"/>
                <w:sz w:val="18"/>
              </w:rPr>
              <w:t>50.60</w:t>
            </w:r>
          </w:p>
        </w:tc>
        <w:tc>
          <w:tcPr>
            <w:tcW w:type="dxa" w:w="1520"/>
            <w:vAlign w:val="center"/>
          </w:tcPr>
          <w:p>
            <w:r/>
            <w:r>
              <w:rPr>
                <w:rFonts w:ascii="宋体" w:hAnsi="宋体" w:eastAsia="宋体"/>
                <w:b w:val="0"/>
                <w:sz w:val="18"/>
              </w:rPr>
              <w:t>199.74 GFLOPs</w:t>
            </w:r>
          </w:p>
        </w:tc>
        <w:tc>
          <w:tcPr>
            <w:tcW w:type="dxa" w:w="1520"/>
            <w:vAlign w:val="center"/>
          </w:tcPr>
          <w:p>
            <w:r/>
            <w:r>
              <w:rPr>
                <w:rFonts w:ascii="宋体" w:hAnsi="宋体" w:eastAsia="宋体"/>
                <w:b w:val="0"/>
                <w:sz w:val="18"/>
              </w:rPr>
              <w:t>68.38</w:t>
            </w:r>
          </w:p>
        </w:tc>
        <w:tc>
          <w:tcPr>
            <w:tcW w:type="dxa" w:w="1520"/>
            <w:vAlign w:val="center"/>
          </w:tcPr>
          <w:p>
            <w:r/>
            <w:r>
              <w:rPr>
                <w:rFonts w:ascii="宋体" w:hAnsi="宋体" w:eastAsia="宋体"/>
                <w:b w:val="0"/>
                <w:sz w:val="18"/>
              </w:rPr>
              <w:t>76.88</w:t>
            </w:r>
          </w:p>
        </w:tc>
      </w:tr>
      <w:tr>
        <w:tc>
          <w:tcPr>
            <w:tcW w:type="dxa" w:w="1520"/>
            <w:vAlign w:val="center"/>
          </w:tcPr>
          <w:p>
            <w:r/>
            <w:r>
              <w:rPr>
                <w:rFonts w:ascii="宋体" w:hAnsi="宋体" w:eastAsia="宋体"/>
                <w:b w:val="0"/>
                <w:sz w:val="18"/>
              </w:rPr>
              <w:t>TransUnet</w:t>
            </w:r>
          </w:p>
        </w:tc>
        <w:tc>
          <w:tcPr>
            <w:tcW w:type="dxa" w:w="1520"/>
            <w:vAlign w:val="center"/>
          </w:tcPr>
          <w:p>
            <w:r/>
            <w:r>
              <w:rPr>
                <w:rFonts w:ascii="宋体" w:hAnsi="宋体" w:eastAsia="宋体"/>
                <w:b w:val="0"/>
                <w:sz w:val="18"/>
              </w:rPr>
              <w:t>105.32</w:t>
            </w:r>
          </w:p>
        </w:tc>
        <w:tc>
          <w:tcPr>
            <w:tcW w:type="dxa" w:w="1520"/>
            <w:vAlign w:val="center"/>
          </w:tcPr>
          <w:p>
            <w:r/>
            <w:r>
              <w:rPr>
                <w:rFonts w:ascii="宋体" w:hAnsi="宋体" w:eastAsia="宋体"/>
                <w:b w:val="0"/>
                <w:sz w:val="18"/>
              </w:rPr>
              <w:t>112.95</w:t>
            </w:r>
          </w:p>
        </w:tc>
        <w:tc>
          <w:tcPr>
            <w:tcW w:type="dxa" w:w="1520"/>
            <w:vAlign w:val="center"/>
          </w:tcPr>
          <w:p>
            <w:r/>
            <w:r>
              <w:rPr>
                <w:rFonts w:ascii="宋体" w:hAnsi="宋体" w:eastAsia="宋体"/>
                <w:b w:val="0"/>
                <w:sz w:val="18"/>
              </w:rPr>
              <w:t>38.52 GFLOPs</w:t>
            </w:r>
          </w:p>
        </w:tc>
        <w:tc>
          <w:tcPr>
            <w:tcW w:type="dxa" w:w="1520"/>
            <w:vAlign w:val="center"/>
          </w:tcPr>
          <w:p>
            <w:r/>
            <w:r>
              <w:rPr>
                <w:rFonts w:ascii="宋体" w:hAnsi="宋体" w:eastAsia="宋体"/>
                <w:b w:val="0"/>
                <w:sz w:val="18"/>
              </w:rPr>
              <w:t>71.39</w:t>
            </w:r>
          </w:p>
        </w:tc>
        <w:tc>
          <w:tcPr>
            <w:tcW w:type="dxa" w:w="1520"/>
            <w:vAlign w:val="center"/>
          </w:tcPr>
          <w:p>
            <w:r/>
            <w:r>
              <w:rPr>
                <w:rFonts w:ascii="宋体" w:hAnsi="宋体" w:eastAsia="宋体"/>
                <w:b w:val="0"/>
                <w:sz w:val="18"/>
              </w:rPr>
              <w:t>79.85</w:t>
            </w:r>
          </w:p>
        </w:tc>
      </w:tr>
      <w:tr>
        <w:tc>
          <w:tcPr>
            <w:tcW w:type="dxa" w:w="1520"/>
            <w:vAlign w:val="center"/>
          </w:tcPr>
          <w:p>
            <w:r/>
            <w:r>
              <w:rPr>
                <w:rFonts w:ascii="宋体" w:hAnsi="宋体" w:eastAsia="宋体"/>
                <w:b w:val="0"/>
                <w:sz w:val="18"/>
              </w:rPr>
              <w:t>MedT</w:t>
            </w:r>
          </w:p>
        </w:tc>
        <w:tc>
          <w:tcPr>
            <w:tcW w:type="dxa" w:w="1520"/>
            <w:vAlign w:val="center"/>
          </w:tcPr>
          <w:p>
            <w:r/>
            <w:r>
              <w:rPr>
                <w:rFonts w:ascii="宋体" w:hAnsi="宋体" w:eastAsia="宋体"/>
                <w:b w:val="0"/>
                <w:sz w:val="18"/>
              </w:rPr>
              <w:t>1.37</w:t>
            </w:r>
          </w:p>
        </w:tc>
        <w:tc>
          <w:tcPr>
            <w:tcW w:type="dxa" w:w="1520"/>
            <w:vAlign w:val="center"/>
          </w:tcPr>
          <w:p>
            <w:r/>
            <w:r>
              <w:rPr>
                <w:rFonts w:ascii="宋体" w:hAnsi="宋体" w:eastAsia="宋体"/>
                <w:b w:val="0"/>
                <w:sz w:val="18"/>
              </w:rPr>
              <w:t>22.97</w:t>
            </w:r>
          </w:p>
        </w:tc>
        <w:tc>
          <w:tcPr>
            <w:tcW w:type="dxa" w:w="1520"/>
            <w:vAlign w:val="center"/>
          </w:tcPr>
          <w:p>
            <w:r/>
            <w:r>
              <w:rPr>
                <w:rFonts w:ascii="宋体" w:hAnsi="宋体" w:eastAsia="宋体"/>
                <w:b w:val="0"/>
                <w:sz w:val="18"/>
              </w:rPr>
              <w:t>2.40 GFLOPs</w:t>
            </w:r>
          </w:p>
        </w:tc>
        <w:tc>
          <w:tcPr>
            <w:tcW w:type="dxa" w:w="1520"/>
            <w:vAlign w:val="center"/>
          </w:tcPr>
          <w:p>
            <w:r/>
            <w:r>
              <w:rPr>
                <w:rFonts w:ascii="宋体" w:hAnsi="宋体" w:eastAsia="宋体"/>
                <w:b w:val="0"/>
                <w:sz w:val="18"/>
              </w:rPr>
              <w:t>63.36</w:t>
            </w:r>
          </w:p>
        </w:tc>
        <w:tc>
          <w:tcPr>
            <w:tcW w:type="dxa" w:w="1520"/>
            <w:vAlign w:val="center"/>
          </w:tcPr>
          <w:p>
            <w:r/>
            <w:r>
              <w:rPr>
                <w:rFonts w:ascii="宋体" w:hAnsi="宋体" w:eastAsia="宋体"/>
                <w:b w:val="0"/>
                <w:sz w:val="18"/>
              </w:rPr>
              <w:t>73.37</w:t>
            </w:r>
          </w:p>
        </w:tc>
      </w:tr>
      <w:tr>
        <w:tc>
          <w:tcPr>
            <w:tcW w:type="dxa" w:w="1520"/>
            <w:vAlign w:val="center"/>
          </w:tcPr>
          <w:p>
            <w:r/>
            <w:r>
              <w:rPr>
                <w:rFonts w:ascii="宋体" w:hAnsi="宋体" w:eastAsia="宋体"/>
                <w:b w:val="0"/>
                <w:sz w:val="18"/>
              </w:rPr>
              <w:t>SwinUnet</w:t>
            </w:r>
          </w:p>
        </w:tc>
        <w:tc>
          <w:tcPr>
            <w:tcW w:type="dxa" w:w="1520"/>
            <w:vAlign w:val="center"/>
          </w:tcPr>
          <w:p>
            <w:r/>
            <w:r>
              <w:rPr>
                <w:rFonts w:ascii="宋体" w:hAnsi="宋体" w:eastAsia="宋体"/>
                <w:b w:val="0"/>
                <w:sz w:val="18"/>
              </w:rPr>
              <w:t>27.14</w:t>
            </w:r>
          </w:p>
        </w:tc>
        <w:tc>
          <w:tcPr>
            <w:tcW w:type="dxa" w:w="1520"/>
            <w:vAlign w:val="center"/>
          </w:tcPr>
          <w:p>
            <w:r/>
            <w:r>
              <w:rPr>
                <w:rFonts w:ascii="宋体" w:hAnsi="宋体" w:eastAsia="宋体"/>
                <w:b w:val="0"/>
                <w:sz w:val="18"/>
              </w:rPr>
              <w:t>392.21</w:t>
            </w:r>
          </w:p>
        </w:tc>
        <w:tc>
          <w:tcPr>
            <w:tcW w:type="dxa" w:w="1520"/>
            <w:vAlign w:val="center"/>
          </w:tcPr>
          <w:p>
            <w:r/>
            <w:r>
              <w:rPr>
                <w:rFonts w:ascii="宋体" w:hAnsi="宋体" w:eastAsia="宋体"/>
                <w:b w:val="0"/>
                <w:sz w:val="18"/>
              </w:rPr>
              <w:t>5.91 GFLOPs</w:t>
            </w:r>
          </w:p>
        </w:tc>
        <w:tc>
          <w:tcPr>
            <w:tcW w:type="dxa" w:w="1520"/>
            <w:vAlign w:val="center"/>
          </w:tcPr>
          <w:p>
            <w:r/>
            <w:r>
              <w:rPr>
                <w:rFonts w:ascii="宋体" w:hAnsi="宋体" w:eastAsia="宋体"/>
                <w:b w:val="0"/>
                <w:sz w:val="18"/>
              </w:rPr>
              <w:t>54.11</w:t>
            </w:r>
          </w:p>
        </w:tc>
        <w:tc>
          <w:tcPr>
            <w:tcW w:type="dxa" w:w="1520"/>
            <w:vAlign w:val="center"/>
          </w:tcPr>
          <w:p>
            <w:r/>
            <w:r>
              <w:rPr>
                <w:rFonts w:ascii="宋体" w:hAnsi="宋体" w:eastAsia="宋体"/>
                <w:b w:val="0"/>
                <w:sz w:val="18"/>
              </w:rPr>
              <w:t>65.46</w:t>
            </w:r>
          </w:p>
        </w:tc>
      </w:tr>
      <w:tr>
        <w:tc>
          <w:tcPr>
            <w:tcW w:type="dxa" w:w="1520"/>
            <w:vAlign w:val="center"/>
          </w:tcPr>
          <w:p>
            <w:r/>
            <w:r>
              <w:rPr>
                <w:rFonts w:ascii="宋体" w:hAnsi="宋体" w:eastAsia="宋体"/>
                <w:b w:val="0"/>
                <w:sz w:val="18"/>
              </w:rPr>
              <w:t>UNeXt</w:t>
            </w:r>
          </w:p>
        </w:tc>
        <w:tc>
          <w:tcPr>
            <w:tcW w:type="dxa" w:w="1520"/>
            <w:vAlign w:val="center"/>
          </w:tcPr>
          <w:p>
            <w:r/>
            <w:r>
              <w:rPr>
                <w:rFonts w:ascii="宋体" w:hAnsi="宋体" w:eastAsia="宋体"/>
                <w:b w:val="0"/>
                <w:sz w:val="18"/>
              </w:rPr>
              <w:t>1.47</w:t>
            </w:r>
          </w:p>
        </w:tc>
        <w:tc>
          <w:tcPr>
            <w:tcW w:type="dxa" w:w="1520"/>
            <w:vAlign w:val="center"/>
          </w:tcPr>
          <w:p>
            <w:r/>
            <w:r>
              <w:rPr>
                <w:rFonts w:ascii="宋体" w:hAnsi="宋体" w:eastAsia="宋体"/>
                <w:b w:val="0"/>
                <w:sz w:val="18"/>
              </w:rPr>
              <w:t>650.48</w:t>
            </w:r>
          </w:p>
        </w:tc>
        <w:tc>
          <w:tcPr>
            <w:tcW w:type="dxa" w:w="1520"/>
            <w:vAlign w:val="center"/>
          </w:tcPr>
          <w:p>
            <w:r/>
            <w:r>
              <w:rPr>
                <w:rFonts w:ascii="宋体" w:hAnsi="宋体" w:eastAsia="宋体"/>
                <w:b w:val="0"/>
                <w:sz w:val="18"/>
              </w:rPr>
              <w:t>0.58 GFLOPs</w:t>
            </w:r>
          </w:p>
        </w:tc>
        <w:tc>
          <w:tcPr>
            <w:tcW w:type="dxa" w:w="1520"/>
            <w:vAlign w:val="center"/>
          </w:tcPr>
          <w:p>
            <w:r/>
            <w:r>
              <w:rPr>
                <w:rFonts w:ascii="宋体" w:hAnsi="宋体" w:eastAsia="宋体"/>
                <w:b w:val="0"/>
                <w:sz w:val="18"/>
              </w:rPr>
              <w:t>65.04</w:t>
            </w:r>
          </w:p>
        </w:tc>
        <w:tc>
          <w:tcPr>
            <w:tcW w:type="dxa" w:w="1520"/>
            <w:vAlign w:val="center"/>
          </w:tcPr>
          <w:p>
            <w:r/>
            <w:r>
              <w:rPr>
                <w:rFonts w:ascii="宋体" w:hAnsi="宋体" w:eastAsia="宋体"/>
                <w:b w:val="0"/>
                <w:sz w:val="18"/>
              </w:rPr>
              <w:t>74.16</w:t>
            </w:r>
          </w:p>
        </w:tc>
      </w:tr>
      <w:tr>
        <w:tc>
          <w:tcPr>
            <w:tcW w:type="dxa" w:w="1520"/>
            <w:vAlign w:val="center"/>
          </w:tcPr>
          <w:p>
            <w:r/>
            <w:r>
              <w:rPr>
                <w:rFonts w:ascii="宋体" w:hAnsi="宋体" w:eastAsia="宋体"/>
                <w:b w:val="0"/>
                <w:sz w:val="18"/>
              </w:rPr>
              <w:t>CMU-Net</w:t>
            </w:r>
          </w:p>
        </w:tc>
        <w:tc>
          <w:tcPr>
            <w:tcW w:type="dxa" w:w="1520"/>
            <w:vAlign w:val="center"/>
          </w:tcPr>
          <w:p>
            <w:r/>
            <w:r>
              <w:rPr>
                <w:rFonts w:ascii="宋体" w:hAnsi="宋体" w:eastAsia="宋体"/>
                <w:b w:val="0"/>
                <w:sz w:val="18"/>
              </w:rPr>
              <w:t>49.93</w:t>
            </w:r>
          </w:p>
        </w:tc>
        <w:tc>
          <w:tcPr>
            <w:tcW w:type="dxa" w:w="1520"/>
            <w:vAlign w:val="center"/>
          </w:tcPr>
          <w:p>
            <w:r/>
            <w:r>
              <w:rPr>
                <w:rFonts w:ascii="宋体" w:hAnsi="宋体" w:eastAsia="宋体"/>
                <w:b w:val="0"/>
                <w:sz w:val="18"/>
              </w:rPr>
              <w:t>93.19</w:t>
            </w:r>
          </w:p>
        </w:tc>
        <w:tc>
          <w:tcPr>
            <w:tcW w:type="dxa" w:w="1520"/>
            <w:vAlign w:val="center"/>
          </w:tcPr>
          <w:p>
            <w:r/>
            <w:r>
              <w:rPr>
                <w:rFonts w:ascii="宋体" w:hAnsi="宋体" w:eastAsia="宋体"/>
                <w:b w:val="0"/>
                <w:sz w:val="18"/>
              </w:rPr>
              <w:t>91.25 GFLOPs</w:t>
            </w:r>
          </w:p>
        </w:tc>
        <w:tc>
          <w:tcPr>
            <w:tcW w:type="dxa" w:w="1520"/>
            <w:vAlign w:val="center"/>
          </w:tcPr>
          <w:p>
            <w:r/>
            <w:r>
              <w:rPr>
                <w:rFonts w:ascii="宋体" w:hAnsi="宋体" w:eastAsia="宋体"/>
                <w:b w:val="0"/>
                <w:sz w:val="18"/>
              </w:rPr>
              <w:t>71.42</w:t>
            </w:r>
          </w:p>
        </w:tc>
        <w:tc>
          <w:tcPr>
            <w:tcW w:type="dxa" w:w="1520"/>
            <w:vAlign w:val="center"/>
          </w:tcPr>
          <w:p>
            <w:r/>
            <w:r>
              <w:rPr>
                <w:rFonts w:ascii="宋体" w:hAnsi="宋体" w:eastAsia="宋体"/>
                <w:b w:val="0"/>
                <w:sz w:val="18"/>
              </w:rPr>
              <w:t>79.49</w:t>
            </w:r>
          </w:p>
        </w:tc>
      </w:tr>
      <w:tr>
        <w:tc>
          <w:tcPr>
            <w:tcW w:type="dxa" w:w="1520"/>
            <w:vAlign w:val="center"/>
          </w:tcPr>
          <w:p>
            <w:r/>
            <w:r>
              <w:rPr>
                <w:rFonts w:ascii="宋体" w:hAnsi="宋体" w:eastAsia="宋体"/>
                <w:b w:val="0"/>
                <w:sz w:val="18"/>
              </w:rPr>
              <w:t>CMUNeXt</w:t>
            </w:r>
          </w:p>
        </w:tc>
        <w:tc>
          <w:tcPr>
            <w:tcW w:type="dxa" w:w="1520"/>
            <w:vAlign w:val="center"/>
          </w:tcPr>
          <w:p>
            <w:r/>
            <w:r>
              <w:rPr>
                <w:rFonts w:ascii="宋体" w:hAnsi="宋体" w:eastAsia="宋体"/>
                <w:b w:val="0"/>
                <w:sz w:val="18"/>
              </w:rPr>
              <w:t>3.14</w:t>
            </w:r>
          </w:p>
        </w:tc>
        <w:tc>
          <w:tcPr>
            <w:tcW w:type="dxa" w:w="1520"/>
            <w:vAlign w:val="center"/>
          </w:tcPr>
          <w:p>
            <w:r/>
            <w:r>
              <w:rPr>
                <w:rFonts w:ascii="宋体" w:hAnsi="宋体" w:eastAsia="宋体"/>
                <w:b w:val="0"/>
                <w:sz w:val="18"/>
              </w:rPr>
              <w:t>471.43</w:t>
            </w:r>
          </w:p>
        </w:tc>
        <w:tc>
          <w:tcPr>
            <w:tcW w:type="dxa" w:w="1520"/>
            <w:vAlign w:val="center"/>
          </w:tcPr>
          <w:p>
            <w:r/>
            <w:r>
              <w:rPr>
                <w:rFonts w:ascii="宋体" w:hAnsi="宋体" w:eastAsia="宋体"/>
                <w:b w:val="0"/>
                <w:sz w:val="18"/>
              </w:rPr>
              <w:t>7.41 GFLOPs</w:t>
            </w:r>
          </w:p>
        </w:tc>
        <w:tc>
          <w:tcPr>
            <w:tcW w:type="dxa" w:w="1520"/>
            <w:vAlign w:val="center"/>
          </w:tcPr>
          <w:p>
            <w:r/>
            <w:r>
              <w:rPr>
                <w:rFonts w:ascii="宋体" w:hAnsi="宋体" w:eastAsia="宋体"/>
                <w:b w:val="0"/>
                <w:sz w:val="18"/>
              </w:rPr>
              <w:t>71.56</w:t>
            </w:r>
          </w:p>
        </w:tc>
        <w:tc>
          <w:tcPr>
            <w:tcW w:type="dxa" w:w="1520"/>
            <w:vAlign w:val="center"/>
          </w:tcPr>
          <w:p>
            <w:r/>
            <w:r>
              <w:rPr>
                <w:rFonts w:ascii="宋体" w:hAnsi="宋体" w:eastAsia="宋体"/>
                <w:b w:val="0"/>
                <w:sz w:val="18"/>
              </w:rPr>
              <w:t>79.86</w:t>
            </w:r>
          </w:p>
        </w:tc>
      </w:tr>
      <w:tr>
        <w:tc>
          <w:tcPr>
            <w:tcW w:type="dxa" w:w="1520"/>
            <w:vAlign w:val="center"/>
          </w:tcPr>
          <w:p>
            <w:r/>
            <w:r>
              <w:rPr>
                <w:rFonts w:ascii="宋体" w:hAnsi="宋体" w:eastAsia="宋体"/>
                <w:b w:val="0"/>
                <w:sz w:val="18"/>
              </w:rPr>
              <w:t>UnetAB（本文，seed 41）</w:t>
            </w:r>
          </w:p>
        </w:tc>
        <w:tc>
          <w:tcPr>
            <w:tcW w:type="dxa" w:w="1520"/>
            <w:vAlign w:val="center"/>
          </w:tcPr>
          <w:p>
            <w:r/>
            <w:r>
              <w:rPr>
                <w:rFonts w:ascii="宋体" w:hAnsi="宋体" w:eastAsia="宋体"/>
                <w:b w:val="0"/>
                <w:sz w:val="18"/>
              </w:rPr>
              <w:t>11.28</w:t>
            </w:r>
          </w:p>
        </w:tc>
        <w:tc>
          <w:tcPr>
            <w:tcW w:type="dxa" w:w="1520"/>
            <w:vAlign w:val="center"/>
          </w:tcPr>
          <w:p>
            <w:r/>
            <w:r>
              <w:rPr>
                <w:rFonts w:ascii="宋体" w:hAnsi="宋体" w:eastAsia="宋体"/>
                <w:b w:val="0"/>
                <w:sz w:val="18"/>
              </w:rPr>
              <w:t>约112.2</w:t>
            </w:r>
          </w:p>
        </w:tc>
        <w:tc>
          <w:tcPr>
            <w:tcW w:type="dxa" w:w="1520"/>
            <w:vAlign w:val="center"/>
          </w:tcPr>
          <w:p>
            <w:r/>
            <w:r>
              <w:rPr>
                <w:rFonts w:ascii="宋体" w:hAnsi="宋体" w:eastAsia="宋体"/>
                <w:b w:val="0"/>
                <w:sz w:val="18"/>
              </w:rPr>
              <w:t>19.42 GMACs</w:t>
            </w:r>
          </w:p>
        </w:tc>
        <w:tc>
          <w:tcPr>
            <w:tcW w:type="dxa" w:w="1520"/>
            <w:vAlign w:val="center"/>
          </w:tcPr>
          <w:p>
            <w:r/>
            <w:r>
              <w:rPr>
                <w:rFonts w:ascii="宋体" w:hAnsi="宋体" w:eastAsia="宋体"/>
                <w:b w:val="0"/>
                <w:sz w:val="18"/>
              </w:rPr>
              <w:t>74.847</w:t>
            </w:r>
          </w:p>
        </w:tc>
        <w:tc>
          <w:tcPr>
            <w:tcW w:type="dxa" w:w="1520"/>
            <w:vAlign w:val="center"/>
          </w:tcPr>
          <w:p>
            <w:r/>
            <w:r>
              <w:rPr>
                <w:rFonts w:ascii="宋体" w:hAnsi="宋体" w:eastAsia="宋体"/>
                <w:b w:val="0"/>
                <w:sz w:val="18"/>
              </w:rPr>
              <w:t>82.943</w:t>
            </w:r>
          </w:p>
        </w:tc>
      </w:tr>
    </w:tbl>
    <w:p/>
    <w:p>
      <w:pPr>
        <w:pStyle w:val="Heading3"/>
        <w:ind w:firstLine="0"/>
      </w:pPr>
      <w:r>
        <w:t>3.5.1 差值描述性分析</w:t>
      </w:r>
    </w:p>
    <w:p>
      <w:pPr>
        <w:ind w:firstLine="420"/>
      </w:pPr>
      <w:r>
        <w:rPr>
          <w:rFonts w:ascii="宋体" w:hAnsi="宋体" w:eastAsia="宋体"/>
        </w:rPr>
        <w:t>本节所列参考模型中，CMUNeXt 的 IoU 和 Dice 最高，分别为 71.56% 和 79.86%。UnetAB 比 CMUNeXt 高 3.287 个 IoU 百分点和 3.083 个 Dice 百分点；比参考 U-Net 高 6.237 个 IoU 百分点和 5.973 个 Dice 百分点。以上差值是在固定 split 3 汇总指标上的直接相减，用于说明性能差距，不等同于统计显著性。</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3041"/>
            <w:vAlign w:val="center"/>
          </w:tcPr>
          <w:p>
            <w:r/>
            <w:r>
              <w:rPr>
                <w:rFonts w:ascii="宋体" w:hAnsi="宋体" w:eastAsia="宋体"/>
                <w:b/>
                <w:sz w:val="18"/>
              </w:rPr>
              <w:t>参照模型</w:t>
            </w:r>
          </w:p>
        </w:tc>
        <w:tc>
          <w:tcPr>
            <w:tcW w:type="dxa" w:w="3041"/>
            <w:vAlign w:val="center"/>
          </w:tcPr>
          <w:p>
            <w:r/>
            <w:r>
              <w:rPr>
                <w:rFonts w:ascii="宋体" w:hAnsi="宋体" w:eastAsia="宋体"/>
                <w:b/>
                <w:sz w:val="18"/>
              </w:rPr>
              <w:t>UnetAB的IoU差值/百分点</w:t>
            </w:r>
          </w:p>
        </w:tc>
        <w:tc>
          <w:tcPr>
            <w:tcW w:type="dxa" w:w="3041"/>
            <w:vAlign w:val="center"/>
          </w:tcPr>
          <w:p>
            <w:r/>
            <w:r>
              <w:rPr>
                <w:rFonts w:ascii="宋体" w:hAnsi="宋体" w:eastAsia="宋体"/>
                <w:b/>
                <w:sz w:val="18"/>
              </w:rPr>
              <w:t>UnetAB的Dice差值/百分点</w:t>
            </w:r>
          </w:p>
        </w:tc>
      </w:tr>
      <w:tr>
        <w:tc>
          <w:tcPr>
            <w:tcW w:type="dxa" w:w="3041"/>
            <w:vAlign w:val="center"/>
          </w:tcPr>
          <w:p>
            <w:r/>
            <w:r>
              <w:rPr>
                <w:rFonts w:ascii="宋体" w:hAnsi="宋体" w:eastAsia="宋体"/>
                <w:b w:val="0"/>
                <w:sz w:val="18"/>
              </w:rPr>
              <w:t>U-Net</w:t>
            </w:r>
          </w:p>
        </w:tc>
        <w:tc>
          <w:tcPr>
            <w:tcW w:type="dxa" w:w="3041"/>
            <w:vAlign w:val="center"/>
          </w:tcPr>
          <w:p>
            <w:r/>
            <w:r>
              <w:rPr>
                <w:rFonts w:ascii="宋体" w:hAnsi="宋体" w:eastAsia="宋体"/>
                <w:b w:val="0"/>
                <w:sz w:val="18"/>
              </w:rPr>
              <w:t>+6.237</w:t>
            </w:r>
          </w:p>
        </w:tc>
        <w:tc>
          <w:tcPr>
            <w:tcW w:type="dxa" w:w="3041"/>
            <w:vAlign w:val="center"/>
          </w:tcPr>
          <w:p>
            <w:r/>
            <w:r>
              <w:rPr>
                <w:rFonts w:ascii="宋体" w:hAnsi="宋体" w:eastAsia="宋体"/>
                <w:b w:val="0"/>
                <w:sz w:val="18"/>
              </w:rPr>
              <w:t>+5.973</w:t>
            </w:r>
          </w:p>
        </w:tc>
      </w:tr>
      <w:tr>
        <w:tc>
          <w:tcPr>
            <w:tcW w:type="dxa" w:w="3041"/>
            <w:vAlign w:val="center"/>
          </w:tcPr>
          <w:p>
            <w:r/>
            <w:r>
              <w:rPr>
                <w:rFonts w:ascii="宋体" w:hAnsi="宋体" w:eastAsia="宋体"/>
                <w:b w:val="0"/>
                <w:sz w:val="18"/>
              </w:rPr>
              <w:t>Attention U-Net</w:t>
            </w:r>
          </w:p>
        </w:tc>
        <w:tc>
          <w:tcPr>
            <w:tcW w:type="dxa" w:w="3041"/>
            <w:vAlign w:val="center"/>
          </w:tcPr>
          <w:p>
            <w:r/>
            <w:r>
              <w:rPr>
                <w:rFonts w:ascii="宋体" w:hAnsi="宋体" w:eastAsia="宋体"/>
                <w:b w:val="0"/>
                <w:sz w:val="18"/>
              </w:rPr>
              <w:t>+6.297</w:t>
            </w:r>
          </w:p>
        </w:tc>
        <w:tc>
          <w:tcPr>
            <w:tcW w:type="dxa" w:w="3041"/>
            <w:vAlign w:val="center"/>
          </w:tcPr>
          <w:p>
            <w:r/>
            <w:r>
              <w:rPr>
                <w:rFonts w:ascii="宋体" w:hAnsi="宋体" w:eastAsia="宋体"/>
                <w:b w:val="0"/>
                <w:sz w:val="18"/>
              </w:rPr>
              <w:t>+6.063</w:t>
            </w:r>
          </w:p>
        </w:tc>
      </w:tr>
      <w:tr>
        <w:tc>
          <w:tcPr>
            <w:tcW w:type="dxa" w:w="3041"/>
            <w:vAlign w:val="center"/>
          </w:tcPr>
          <w:p>
            <w:r/>
            <w:r>
              <w:rPr>
                <w:rFonts w:ascii="宋体" w:hAnsi="宋体" w:eastAsia="宋体"/>
                <w:b w:val="0"/>
                <w:sz w:val="18"/>
              </w:rPr>
              <w:t>U-Net++</w:t>
            </w:r>
          </w:p>
        </w:tc>
        <w:tc>
          <w:tcPr>
            <w:tcW w:type="dxa" w:w="3041"/>
            <w:vAlign w:val="center"/>
          </w:tcPr>
          <w:p>
            <w:r/>
            <w:r>
              <w:rPr>
                <w:rFonts w:ascii="宋体" w:hAnsi="宋体" w:eastAsia="宋体"/>
                <w:b w:val="0"/>
                <w:sz w:val="18"/>
              </w:rPr>
              <w:t>+5.357</w:t>
            </w:r>
          </w:p>
        </w:tc>
        <w:tc>
          <w:tcPr>
            <w:tcW w:type="dxa" w:w="3041"/>
            <w:vAlign w:val="center"/>
          </w:tcPr>
          <w:p>
            <w:r/>
            <w:r>
              <w:rPr>
                <w:rFonts w:ascii="宋体" w:hAnsi="宋体" w:eastAsia="宋体"/>
                <w:b w:val="0"/>
                <w:sz w:val="18"/>
              </w:rPr>
              <w:t>+4.883</w:t>
            </w:r>
          </w:p>
        </w:tc>
      </w:tr>
      <w:tr>
        <w:tc>
          <w:tcPr>
            <w:tcW w:type="dxa" w:w="3041"/>
            <w:vAlign w:val="center"/>
          </w:tcPr>
          <w:p>
            <w:r/>
            <w:r>
              <w:rPr>
                <w:rFonts w:ascii="宋体" w:hAnsi="宋体" w:eastAsia="宋体"/>
                <w:b w:val="0"/>
                <w:sz w:val="18"/>
              </w:rPr>
              <w:t>U-Net3+</w:t>
            </w:r>
          </w:p>
        </w:tc>
        <w:tc>
          <w:tcPr>
            <w:tcW w:type="dxa" w:w="3041"/>
            <w:vAlign w:val="center"/>
          </w:tcPr>
          <w:p>
            <w:r/>
            <w:r>
              <w:rPr>
                <w:rFonts w:ascii="宋体" w:hAnsi="宋体" w:eastAsia="宋体"/>
                <w:b w:val="0"/>
                <w:sz w:val="18"/>
              </w:rPr>
              <w:t>+6.467</w:t>
            </w:r>
          </w:p>
        </w:tc>
        <w:tc>
          <w:tcPr>
            <w:tcW w:type="dxa" w:w="3041"/>
            <w:vAlign w:val="center"/>
          </w:tcPr>
          <w:p>
            <w:r/>
            <w:r>
              <w:rPr>
                <w:rFonts w:ascii="宋体" w:hAnsi="宋体" w:eastAsia="宋体"/>
                <w:b w:val="0"/>
                <w:sz w:val="18"/>
              </w:rPr>
              <w:t>+6.063</w:t>
            </w:r>
          </w:p>
        </w:tc>
      </w:tr>
      <w:tr>
        <w:tc>
          <w:tcPr>
            <w:tcW w:type="dxa" w:w="3041"/>
            <w:vAlign w:val="center"/>
          </w:tcPr>
          <w:p>
            <w:r/>
            <w:r>
              <w:rPr>
                <w:rFonts w:ascii="宋体" w:hAnsi="宋体" w:eastAsia="宋体"/>
                <w:b w:val="0"/>
                <w:sz w:val="18"/>
              </w:rPr>
              <w:t>TransUnet</w:t>
            </w:r>
          </w:p>
        </w:tc>
        <w:tc>
          <w:tcPr>
            <w:tcW w:type="dxa" w:w="3041"/>
            <w:vAlign w:val="center"/>
          </w:tcPr>
          <w:p>
            <w:r/>
            <w:r>
              <w:rPr>
                <w:rFonts w:ascii="宋体" w:hAnsi="宋体" w:eastAsia="宋体"/>
                <w:b w:val="0"/>
                <w:sz w:val="18"/>
              </w:rPr>
              <w:t>+3.457</w:t>
            </w:r>
          </w:p>
        </w:tc>
        <w:tc>
          <w:tcPr>
            <w:tcW w:type="dxa" w:w="3041"/>
            <w:vAlign w:val="center"/>
          </w:tcPr>
          <w:p>
            <w:r/>
            <w:r>
              <w:rPr>
                <w:rFonts w:ascii="宋体" w:hAnsi="宋体" w:eastAsia="宋体"/>
                <w:b w:val="0"/>
                <w:sz w:val="18"/>
              </w:rPr>
              <w:t>+3.093</w:t>
            </w:r>
          </w:p>
        </w:tc>
      </w:tr>
      <w:tr>
        <w:tc>
          <w:tcPr>
            <w:tcW w:type="dxa" w:w="3041"/>
            <w:vAlign w:val="center"/>
          </w:tcPr>
          <w:p>
            <w:r/>
            <w:r>
              <w:rPr>
                <w:rFonts w:ascii="宋体" w:hAnsi="宋体" w:eastAsia="宋体"/>
                <w:b w:val="0"/>
                <w:sz w:val="18"/>
              </w:rPr>
              <w:t>MedT</w:t>
            </w:r>
          </w:p>
        </w:tc>
        <w:tc>
          <w:tcPr>
            <w:tcW w:type="dxa" w:w="3041"/>
            <w:vAlign w:val="center"/>
          </w:tcPr>
          <w:p>
            <w:r/>
            <w:r>
              <w:rPr>
                <w:rFonts w:ascii="宋体" w:hAnsi="宋体" w:eastAsia="宋体"/>
                <w:b w:val="0"/>
                <w:sz w:val="18"/>
              </w:rPr>
              <w:t>+11.487</w:t>
            </w:r>
          </w:p>
        </w:tc>
        <w:tc>
          <w:tcPr>
            <w:tcW w:type="dxa" w:w="3041"/>
            <w:vAlign w:val="center"/>
          </w:tcPr>
          <w:p>
            <w:r/>
            <w:r>
              <w:rPr>
                <w:rFonts w:ascii="宋体" w:hAnsi="宋体" w:eastAsia="宋体"/>
                <w:b w:val="0"/>
                <w:sz w:val="18"/>
              </w:rPr>
              <w:t>+9.573</w:t>
            </w:r>
          </w:p>
        </w:tc>
      </w:tr>
      <w:tr>
        <w:tc>
          <w:tcPr>
            <w:tcW w:type="dxa" w:w="3041"/>
            <w:vAlign w:val="center"/>
          </w:tcPr>
          <w:p>
            <w:r/>
            <w:r>
              <w:rPr>
                <w:rFonts w:ascii="宋体" w:hAnsi="宋体" w:eastAsia="宋体"/>
                <w:b w:val="0"/>
                <w:sz w:val="18"/>
              </w:rPr>
              <w:t>SwinUnet</w:t>
            </w:r>
          </w:p>
        </w:tc>
        <w:tc>
          <w:tcPr>
            <w:tcW w:type="dxa" w:w="3041"/>
            <w:vAlign w:val="center"/>
          </w:tcPr>
          <w:p>
            <w:r/>
            <w:r>
              <w:rPr>
                <w:rFonts w:ascii="宋体" w:hAnsi="宋体" w:eastAsia="宋体"/>
                <w:b w:val="0"/>
                <w:sz w:val="18"/>
              </w:rPr>
              <w:t>+20.737</w:t>
            </w:r>
          </w:p>
        </w:tc>
        <w:tc>
          <w:tcPr>
            <w:tcW w:type="dxa" w:w="3041"/>
            <w:vAlign w:val="center"/>
          </w:tcPr>
          <w:p>
            <w:r/>
            <w:r>
              <w:rPr>
                <w:rFonts w:ascii="宋体" w:hAnsi="宋体" w:eastAsia="宋体"/>
                <w:b w:val="0"/>
                <w:sz w:val="18"/>
              </w:rPr>
              <w:t>+17.483</w:t>
            </w:r>
          </w:p>
        </w:tc>
      </w:tr>
      <w:tr>
        <w:tc>
          <w:tcPr>
            <w:tcW w:type="dxa" w:w="3041"/>
            <w:vAlign w:val="center"/>
          </w:tcPr>
          <w:p>
            <w:r/>
            <w:r>
              <w:rPr>
                <w:rFonts w:ascii="宋体" w:hAnsi="宋体" w:eastAsia="宋体"/>
                <w:b w:val="0"/>
                <w:sz w:val="18"/>
              </w:rPr>
              <w:t>UNeXt</w:t>
            </w:r>
          </w:p>
        </w:tc>
        <w:tc>
          <w:tcPr>
            <w:tcW w:type="dxa" w:w="3041"/>
            <w:vAlign w:val="center"/>
          </w:tcPr>
          <w:p>
            <w:r/>
            <w:r>
              <w:rPr>
                <w:rFonts w:ascii="宋体" w:hAnsi="宋体" w:eastAsia="宋体"/>
                <w:b w:val="0"/>
                <w:sz w:val="18"/>
              </w:rPr>
              <w:t>+9.807</w:t>
            </w:r>
          </w:p>
        </w:tc>
        <w:tc>
          <w:tcPr>
            <w:tcW w:type="dxa" w:w="3041"/>
            <w:vAlign w:val="center"/>
          </w:tcPr>
          <w:p>
            <w:r/>
            <w:r>
              <w:rPr>
                <w:rFonts w:ascii="宋体" w:hAnsi="宋体" w:eastAsia="宋体"/>
                <w:b w:val="0"/>
                <w:sz w:val="18"/>
              </w:rPr>
              <w:t>+8.783</w:t>
            </w:r>
          </w:p>
        </w:tc>
      </w:tr>
      <w:tr>
        <w:tc>
          <w:tcPr>
            <w:tcW w:type="dxa" w:w="3041"/>
            <w:vAlign w:val="center"/>
          </w:tcPr>
          <w:p>
            <w:r/>
            <w:r>
              <w:rPr>
                <w:rFonts w:ascii="宋体" w:hAnsi="宋体" w:eastAsia="宋体"/>
                <w:b w:val="0"/>
                <w:sz w:val="18"/>
              </w:rPr>
              <w:t>CMU-Net</w:t>
            </w:r>
          </w:p>
        </w:tc>
        <w:tc>
          <w:tcPr>
            <w:tcW w:type="dxa" w:w="3041"/>
            <w:vAlign w:val="center"/>
          </w:tcPr>
          <w:p>
            <w:r/>
            <w:r>
              <w:rPr>
                <w:rFonts w:ascii="宋体" w:hAnsi="宋体" w:eastAsia="宋体"/>
                <w:b w:val="0"/>
                <w:sz w:val="18"/>
              </w:rPr>
              <w:t>+3.427</w:t>
            </w:r>
          </w:p>
        </w:tc>
        <w:tc>
          <w:tcPr>
            <w:tcW w:type="dxa" w:w="3041"/>
            <w:vAlign w:val="center"/>
          </w:tcPr>
          <w:p>
            <w:r/>
            <w:r>
              <w:rPr>
                <w:rFonts w:ascii="宋体" w:hAnsi="宋体" w:eastAsia="宋体"/>
                <w:b w:val="0"/>
                <w:sz w:val="18"/>
              </w:rPr>
              <w:t>+3.453</w:t>
            </w:r>
          </w:p>
        </w:tc>
      </w:tr>
      <w:tr>
        <w:tc>
          <w:tcPr>
            <w:tcW w:type="dxa" w:w="3041"/>
            <w:vAlign w:val="center"/>
          </w:tcPr>
          <w:p>
            <w:r/>
            <w:r>
              <w:rPr>
                <w:rFonts w:ascii="宋体" w:hAnsi="宋体" w:eastAsia="宋体"/>
                <w:b w:val="0"/>
                <w:sz w:val="18"/>
              </w:rPr>
              <w:t>CMUNeXt</w:t>
            </w:r>
          </w:p>
        </w:tc>
        <w:tc>
          <w:tcPr>
            <w:tcW w:type="dxa" w:w="3041"/>
            <w:vAlign w:val="center"/>
          </w:tcPr>
          <w:p>
            <w:r/>
            <w:r>
              <w:rPr>
                <w:rFonts w:ascii="宋体" w:hAnsi="宋体" w:eastAsia="宋体"/>
                <w:b w:val="0"/>
                <w:sz w:val="18"/>
              </w:rPr>
              <w:t>+3.287</w:t>
            </w:r>
          </w:p>
        </w:tc>
        <w:tc>
          <w:tcPr>
            <w:tcW w:type="dxa" w:w="3041"/>
            <w:vAlign w:val="center"/>
          </w:tcPr>
          <w:p>
            <w:r/>
            <w:r>
              <w:rPr>
                <w:rFonts w:ascii="宋体" w:hAnsi="宋体" w:eastAsia="宋体"/>
                <w:b w:val="0"/>
                <w:sz w:val="18"/>
              </w:rPr>
              <w:t>+3.083</w:t>
            </w:r>
          </w:p>
        </w:tc>
      </w:tr>
    </w:tbl>
    <w:p/>
    <w:p>
      <w:pPr>
        <w:ind w:firstLine="420"/>
      </w:pPr>
      <w:r>
        <w:rPr>
          <w:rFonts w:ascii="宋体" w:hAnsi="宋体" w:eastAsia="宋体"/>
        </w:rPr>
        <w:t>UnetAB 约有 11.28M 实际使用参数，比参考 U-Net 的 34.52M 少约 67.3%，比 TransUnet 的 105.32M 少约 89.3%，但约为 CMUNeXt 参数量的 3.59 倍。这说明 UnetAB 在分割精度和模型大小之间取得了折中，但并不是参数最少的模型。参考表使用 GFLOPs，本文复杂度脚本使用 GMACs；参考模型和本文模型的速度测试硬件也没有完全统一，因此 FPS 和计算量只作描述，不进行显著性判断。</w:t>
      </w:r>
    </w:p>
    <w:p>
      <w:pPr>
        <w:pStyle w:val="Heading3"/>
        <w:ind w:firstLine="0"/>
      </w:pPr>
      <w:r>
        <w:t>3.5.2 本文模型的内部配对检验</w:t>
      </w:r>
    </w:p>
    <w:p>
      <w:pPr>
        <w:ind w:firstLine="420"/>
      </w:pPr>
      <w:r>
        <w:rPr>
          <w:rFonts w:ascii="宋体" w:hAnsi="宋体" w:eastAsia="宋体"/>
        </w:rPr>
        <w:t>主流模型目前只有汇总指标，没有保存与本文完全对应的 195 例逐病例预测，因此不能严谨计算 UnetAB 相对 CMUNeXt 等模型的配对 p 值。统计检验只在本文保存了逐病例结果的模型之间进行。本文采用单侧 Wilcoxon 配对符号秩检验，并用 20,000 次 Bootstrap 给出平均差的 95% 置信区间。</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rPr>
          <w:tblHeader w:val="true"/>
        </w:trPr>
        <w:tc>
          <w:tcPr>
            <w:tcW w:type="dxa" w:w="1520"/>
            <w:vAlign w:val="center"/>
          </w:tcPr>
          <w:p>
            <w:r/>
            <w:r>
              <w:rPr>
                <w:rFonts w:ascii="宋体" w:hAnsi="宋体" w:eastAsia="宋体"/>
                <w:b/>
                <w:sz w:val="18"/>
              </w:rPr>
              <w:t>配对比较</w:t>
            </w:r>
          </w:p>
        </w:tc>
        <w:tc>
          <w:tcPr>
            <w:tcW w:type="dxa" w:w="1520"/>
            <w:vAlign w:val="center"/>
          </w:tcPr>
          <w:p>
            <w:r/>
            <w:r>
              <w:rPr>
                <w:rFonts w:ascii="宋体" w:hAnsi="宋体" w:eastAsia="宋体"/>
                <w:b/>
                <w:sz w:val="18"/>
              </w:rPr>
              <w:t>指标</w:t>
            </w:r>
          </w:p>
        </w:tc>
        <w:tc>
          <w:tcPr>
            <w:tcW w:type="dxa" w:w="1520"/>
            <w:vAlign w:val="center"/>
          </w:tcPr>
          <w:p>
            <w:r/>
            <w:r>
              <w:rPr>
                <w:rFonts w:ascii="宋体" w:hAnsi="宋体" w:eastAsia="宋体"/>
                <w:b/>
                <w:sz w:val="18"/>
              </w:rPr>
              <w:t>平均提升/百分点</w:t>
            </w:r>
          </w:p>
        </w:tc>
        <w:tc>
          <w:tcPr>
            <w:tcW w:type="dxa" w:w="1520"/>
            <w:vAlign w:val="center"/>
          </w:tcPr>
          <w:p>
            <w:r/>
            <w:r>
              <w:rPr>
                <w:rFonts w:ascii="宋体" w:hAnsi="宋体" w:eastAsia="宋体"/>
                <w:b/>
                <w:sz w:val="18"/>
              </w:rPr>
              <w:t>Bootstrap 95%区间</w:t>
            </w:r>
          </w:p>
        </w:tc>
        <w:tc>
          <w:tcPr>
            <w:tcW w:type="dxa" w:w="1520"/>
            <w:vAlign w:val="center"/>
          </w:tcPr>
          <w:p>
            <w:r/>
            <w:r>
              <w:rPr>
                <w:rFonts w:ascii="宋体" w:hAnsi="宋体" w:eastAsia="宋体"/>
                <w:b/>
                <w:sz w:val="18"/>
              </w:rPr>
              <w:t>单侧 p 值</w:t>
            </w:r>
          </w:p>
        </w:tc>
        <w:tc>
          <w:tcPr>
            <w:tcW w:type="dxa" w:w="1520"/>
            <w:vAlign w:val="center"/>
          </w:tcPr>
          <w:p>
            <w:r/>
            <w:r>
              <w:rPr>
                <w:rFonts w:ascii="宋体" w:hAnsi="宋体" w:eastAsia="宋体"/>
                <w:b/>
                <w:sz w:val="18"/>
              </w:rPr>
              <w:t>结论</w:t>
            </w:r>
          </w:p>
        </w:tc>
      </w:tr>
      <w:tr>
        <w:tc>
          <w:tcPr>
            <w:tcW w:type="dxa" w:w="1520"/>
            <w:vAlign w:val="center"/>
          </w:tcPr>
          <w:p>
            <w:r/>
            <w:r>
              <w:rPr>
                <w:rFonts w:ascii="宋体" w:hAnsi="宋体" w:eastAsia="宋体"/>
                <w:b w:val="0"/>
                <w:sz w:val="18"/>
              </w:rPr>
              <w:t>UAB seed 41 对 U</w:t>
            </w:r>
          </w:p>
        </w:tc>
        <w:tc>
          <w:tcPr>
            <w:tcW w:type="dxa" w:w="1520"/>
            <w:vAlign w:val="center"/>
          </w:tcPr>
          <w:p>
            <w:r/>
            <w:r>
              <w:rPr>
                <w:rFonts w:ascii="宋体" w:hAnsi="宋体" w:eastAsia="宋体"/>
                <w:b w:val="0"/>
                <w:sz w:val="18"/>
              </w:rPr>
              <w:t>IoU</w:t>
            </w:r>
          </w:p>
        </w:tc>
        <w:tc>
          <w:tcPr>
            <w:tcW w:type="dxa" w:w="1520"/>
            <w:vAlign w:val="center"/>
          </w:tcPr>
          <w:p>
            <w:r/>
            <w:r>
              <w:rPr>
                <w:rFonts w:ascii="宋体" w:hAnsi="宋体" w:eastAsia="宋体"/>
                <w:b w:val="0"/>
                <w:sz w:val="18"/>
              </w:rPr>
              <w:t>+2.402</w:t>
            </w:r>
          </w:p>
        </w:tc>
        <w:tc>
          <w:tcPr>
            <w:tcW w:type="dxa" w:w="1520"/>
            <w:vAlign w:val="center"/>
          </w:tcPr>
          <w:p>
            <w:r/>
            <w:r>
              <w:rPr>
                <w:rFonts w:ascii="宋体" w:hAnsi="宋体" w:eastAsia="宋体"/>
                <w:b w:val="0"/>
                <w:sz w:val="18"/>
              </w:rPr>
              <w:t>[0.896, 4.058]</w:t>
            </w:r>
          </w:p>
        </w:tc>
        <w:tc>
          <w:tcPr>
            <w:tcW w:type="dxa" w:w="1520"/>
            <w:vAlign w:val="center"/>
          </w:tcPr>
          <w:p>
            <w:r/>
            <w:r>
              <w:rPr>
                <w:rFonts w:ascii="宋体" w:hAnsi="宋体" w:eastAsia="宋体"/>
                <w:b w:val="0"/>
                <w:sz w:val="18"/>
              </w:rPr>
              <w:t>0.0211</w:t>
            </w:r>
          </w:p>
        </w:tc>
        <w:tc>
          <w:tcPr>
            <w:tcW w:type="dxa" w:w="1520"/>
            <w:vAlign w:val="center"/>
          </w:tcPr>
          <w:p>
            <w:r/>
            <w:r>
              <w:rPr>
                <w:rFonts w:ascii="宋体" w:hAnsi="宋体" w:eastAsia="宋体"/>
                <w:b w:val="0"/>
                <w:sz w:val="18"/>
              </w:rPr>
              <w:t>显著</w:t>
            </w:r>
          </w:p>
        </w:tc>
      </w:tr>
      <w:tr>
        <w:tc>
          <w:tcPr>
            <w:tcW w:type="dxa" w:w="1520"/>
            <w:vAlign w:val="center"/>
          </w:tcPr>
          <w:p>
            <w:r/>
            <w:r>
              <w:rPr>
                <w:rFonts w:ascii="宋体" w:hAnsi="宋体" w:eastAsia="宋体"/>
                <w:b w:val="0"/>
                <w:sz w:val="18"/>
              </w:rPr>
              <w:t>UAB seed 41 对 U</w:t>
            </w:r>
          </w:p>
        </w:tc>
        <w:tc>
          <w:tcPr>
            <w:tcW w:type="dxa" w:w="1520"/>
            <w:vAlign w:val="center"/>
          </w:tcPr>
          <w:p>
            <w:r/>
            <w:r>
              <w:rPr>
                <w:rFonts w:ascii="宋体" w:hAnsi="宋体" w:eastAsia="宋体"/>
                <w:b w:val="0"/>
                <w:sz w:val="18"/>
              </w:rPr>
              <w:t>Dice</w:t>
            </w:r>
          </w:p>
        </w:tc>
        <w:tc>
          <w:tcPr>
            <w:tcW w:type="dxa" w:w="1520"/>
            <w:vAlign w:val="center"/>
          </w:tcPr>
          <w:p>
            <w:r/>
            <w:r>
              <w:rPr>
                <w:rFonts w:ascii="宋体" w:hAnsi="宋体" w:eastAsia="宋体"/>
                <w:b w:val="0"/>
                <w:sz w:val="18"/>
              </w:rPr>
              <w:t>+2.225</w:t>
            </w:r>
          </w:p>
        </w:tc>
        <w:tc>
          <w:tcPr>
            <w:tcW w:type="dxa" w:w="1520"/>
            <w:vAlign w:val="center"/>
          </w:tcPr>
          <w:p>
            <w:r/>
            <w:r>
              <w:rPr>
                <w:rFonts w:ascii="宋体" w:hAnsi="宋体" w:eastAsia="宋体"/>
                <w:b w:val="0"/>
                <w:sz w:val="18"/>
              </w:rPr>
              <w:t>[0.736, 3.849]</w:t>
            </w:r>
          </w:p>
        </w:tc>
        <w:tc>
          <w:tcPr>
            <w:tcW w:type="dxa" w:w="1520"/>
            <w:vAlign w:val="center"/>
          </w:tcPr>
          <w:p>
            <w:r/>
            <w:r>
              <w:rPr>
                <w:rFonts w:ascii="宋体" w:hAnsi="宋体" w:eastAsia="宋体"/>
                <w:b w:val="0"/>
                <w:sz w:val="18"/>
              </w:rPr>
              <w:t>0.0231</w:t>
            </w:r>
          </w:p>
        </w:tc>
        <w:tc>
          <w:tcPr>
            <w:tcW w:type="dxa" w:w="1520"/>
            <w:vAlign w:val="center"/>
          </w:tcPr>
          <w:p>
            <w:r/>
            <w:r>
              <w:rPr>
                <w:rFonts w:ascii="宋体" w:hAnsi="宋体" w:eastAsia="宋体"/>
                <w:b w:val="0"/>
                <w:sz w:val="18"/>
              </w:rPr>
              <w:t>显著</w:t>
            </w:r>
          </w:p>
        </w:tc>
      </w:tr>
      <w:tr>
        <w:tc>
          <w:tcPr>
            <w:tcW w:type="dxa" w:w="1520"/>
            <w:vAlign w:val="center"/>
          </w:tcPr>
          <w:p>
            <w:r/>
            <w:r>
              <w:rPr>
                <w:rFonts w:ascii="宋体" w:hAnsi="宋体" w:eastAsia="宋体"/>
                <w:b w:val="0"/>
                <w:sz w:val="18"/>
              </w:rPr>
              <w:t>UAB seed 41 对 UB seed 41</w:t>
            </w:r>
          </w:p>
        </w:tc>
        <w:tc>
          <w:tcPr>
            <w:tcW w:type="dxa" w:w="1520"/>
            <w:vAlign w:val="center"/>
          </w:tcPr>
          <w:p>
            <w:r/>
            <w:r>
              <w:rPr>
                <w:rFonts w:ascii="宋体" w:hAnsi="宋体" w:eastAsia="宋体"/>
                <w:b w:val="0"/>
                <w:sz w:val="18"/>
              </w:rPr>
              <w:t>IoU</w:t>
            </w:r>
          </w:p>
        </w:tc>
        <w:tc>
          <w:tcPr>
            <w:tcW w:type="dxa" w:w="1520"/>
            <w:vAlign w:val="center"/>
          </w:tcPr>
          <w:p>
            <w:r/>
            <w:r>
              <w:rPr>
                <w:rFonts w:ascii="宋体" w:hAnsi="宋体" w:eastAsia="宋体"/>
                <w:b w:val="0"/>
                <w:sz w:val="18"/>
              </w:rPr>
              <w:t>+0.655</w:t>
            </w:r>
          </w:p>
        </w:tc>
        <w:tc>
          <w:tcPr>
            <w:tcW w:type="dxa" w:w="1520"/>
            <w:vAlign w:val="center"/>
          </w:tcPr>
          <w:p>
            <w:r/>
            <w:r>
              <w:rPr>
                <w:rFonts w:ascii="宋体" w:hAnsi="宋体" w:eastAsia="宋体"/>
                <w:b w:val="0"/>
                <w:sz w:val="18"/>
              </w:rPr>
              <w:t>[-0.067, 1.511]</w:t>
            </w:r>
          </w:p>
        </w:tc>
        <w:tc>
          <w:tcPr>
            <w:tcW w:type="dxa" w:w="1520"/>
            <w:vAlign w:val="center"/>
          </w:tcPr>
          <w:p>
            <w:r/>
            <w:r>
              <w:rPr>
                <w:rFonts w:ascii="宋体" w:hAnsi="宋体" w:eastAsia="宋体"/>
                <w:b w:val="0"/>
                <w:sz w:val="18"/>
              </w:rPr>
              <w:t>0.0931</w:t>
            </w:r>
          </w:p>
        </w:tc>
        <w:tc>
          <w:tcPr>
            <w:tcW w:type="dxa" w:w="1520"/>
            <w:vAlign w:val="center"/>
          </w:tcPr>
          <w:p>
            <w:r/>
            <w:r>
              <w:rPr>
                <w:rFonts w:ascii="宋体" w:hAnsi="宋体" w:eastAsia="宋体"/>
                <w:b w:val="0"/>
                <w:sz w:val="18"/>
              </w:rPr>
              <w:t>不显著</w:t>
            </w:r>
          </w:p>
        </w:tc>
      </w:tr>
      <w:tr>
        <w:tc>
          <w:tcPr>
            <w:tcW w:type="dxa" w:w="1520"/>
            <w:vAlign w:val="center"/>
          </w:tcPr>
          <w:p>
            <w:r/>
            <w:r>
              <w:rPr>
                <w:rFonts w:ascii="宋体" w:hAnsi="宋体" w:eastAsia="宋体"/>
                <w:b w:val="0"/>
                <w:sz w:val="18"/>
              </w:rPr>
              <w:t>UAB seed 41 对 UB seed 41</w:t>
            </w:r>
          </w:p>
        </w:tc>
        <w:tc>
          <w:tcPr>
            <w:tcW w:type="dxa" w:w="1520"/>
            <w:vAlign w:val="center"/>
          </w:tcPr>
          <w:p>
            <w:r/>
            <w:r>
              <w:rPr>
                <w:rFonts w:ascii="宋体" w:hAnsi="宋体" w:eastAsia="宋体"/>
                <w:b w:val="0"/>
                <w:sz w:val="18"/>
              </w:rPr>
              <w:t>Dice</w:t>
            </w:r>
          </w:p>
        </w:tc>
        <w:tc>
          <w:tcPr>
            <w:tcW w:type="dxa" w:w="1520"/>
            <w:vAlign w:val="center"/>
          </w:tcPr>
          <w:p>
            <w:r/>
            <w:r>
              <w:rPr>
                <w:rFonts w:ascii="宋体" w:hAnsi="宋体" w:eastAsia="宋体"/>
                <w:b w:val="0"/>
                <w:sz w:val="18"/>
              </w:rPr>
              <w:t>+0.406</w:t>
            </w:r>
          </w:p>
        </w:tc>
        <w:tc>
          <w:tcPr>
            <w:tcW w:type="dxa" w:w="1520"/>
            <w:vAlign w:val="center"/>
          </w:tcPr>
          <w:p>
            <w:r/>
            <w:r>
              <w:rPr>
                <w:rFonts w:ascii="宋体" w:hAnsi="宋体" w:eastAsia="宋体"/>
                <w:b w:val="0"/>
                <w:sz w:val="18"/>
              </w:rPr>
              <w:t>[-0.266, 1.213]</w:t>
            </w:r>
          </w:p>
        </w:tc>
        <w:tc>
          <w:tcPr>
            <w:tcW w:type="dxa" w:w="1520"/>
            <w:vAlign w:val="center"/>
          </w:tcPr>
          <w:p>
            <w:r/>
            <w:r>
              <w:rPr>
                <w:rFonts w:ascii="宋体" w:hAnsi="宋体" w:eastAsia="宋体"/>
                <w:b w:val="0"/>
                <w:sz w:val="18"/>
              </w:rPr>
              <w:t>0.0958</w:t>
            </w:r>
          </w:p>
        </w:tc>
        <w:tc>
          <w:tcPr>
            <w:tcW w:type="dxa" w:w="1520"/>
            <w:vAlign w:val="center"/>
          </w:tcPr>
          <w:p>
            <w:r/>
            <w:r>
              <w:rPr>
                <w:rFonts w:ascii="宋体" w:hAnsi="宋体" w:eastAsia="宋体"/>
                <w:b w:val="0"/>
                <w:sz w:val="18"/>
              </w:rPr>
              <w:t>不显著</w:t>
            </w:r>
          </w:p>
        </w:tc>
      </w:tr>
    </w:tbl>
    <w:p/>
    <w:p>
      <w:pPr>
        <w:ind w:firstLine="420"/>
      </w:pPr>
      <w:r>
        <w:rPr>
          <w:rFonts w:ascii="宋体" w:hAnsi="宋体" w:eastAsia="宋体"/>
        </w:rPr>
        <w:t>结果表明，UnetAB 相对基础 U-Net 的两项指标均达到 p&lt;0.05，且平均差置信区间不跨 0，可以认为 A+B 组合相对基线具有统计显著优势。但 UAB 相对较强的 UB 仅有小幅提升，尚未达到 p&lt;0.05。因此，本章能够支持“组合模型明显优于基础 U-Net”，但不能把 A 在 B 之后的增量写成已经稳定显著。</w:t>
      </w:r>
    </w:p>
    <w:p>
      <w:pPr>
        <w:pStyle w:val="Heading3"/>
        <w:ind w:firstLine="0"/>
      </w:pPr>
      <w:r>
        <w:t>3.5.3 为什么 A 和 B 能够带来提升</w:t>
      </w:r>
    </w:p>
    <w:p>
      <w:pPr>
        <w:pStyle w:val="ListNumber"/>
        <w:ind w:firstLine="0"/>
      </w:pPr>
      <w:r>
        <w:rPr>
          <w:rFonts w:ascii="宋体" w:hAnsi="宋体" w:eastAsia="宋体"/>
        </w:rPr>
        <w:t>A 与乳腺超声中的具体困难对应。 噪声处理分支先做局部平均，小病灶分支保留紧凑细节，边界分支使用较大范围的卷积。根据图像内容计算三个分支的权重，可以减少一种固定卷积同时处理所有困难时的冲突。</w:t>
      </w:r>
    </w:p>
    <w:p>
      <w:pPr>
        <w:pStyle w:val="ListNumber"/>
        <w:ind w:firstLine="0"/>
      </w:pPr>
      <w:r>
        <w:rPr>
          <w:rFonts w:ascii="宋体" w:hAnsi="宋体" w:eastAsia="宋体"/>
        </w:rPr>
        <w:t>B 补充了 U-Net 较弱的整体判断能力。 B 在网络最深层计算通道关系，把分散在不同位置和通道中的病灶信息联系起来。这有助于保留真正的病灶响应，并压低远离病灶的错误前景。UB 相对 U 的 IoU 和 Dice 置信区间均不跨 0，也与这一作用相符。</w:t>
      </w:r>
    </w:p>
    <w:p>
      <w:pPr>
        <w:pStyle w:val="ListNumber"/>
        <w:ind w:firstLine="0"/>
      </w:pPr>
      <w:r>
        <w:rPr>
          <w:rFonts w:ascii="宋体" w:hAnsi="宋体" w:eastAsia="宋体"/>
        </w:rPr>
        <w:t>A 和 B 处理的问题不同。 A 先改善局部特征，B 再从整体上检查这些特征是否一致。两者按顺序连接后，UAB 同时高于 UA 和 UB，说明局部增强和整体关系并不是简单重复。</w:t>
      </w:r>
    </w:p>
    <w:p>
      <w:pPr>
        <w:pStyle w:val="ListNumber"/>
        <w:ind w:firstLine="0"/>
      </w:pPr>
      <w:r>
        <w:rPr>
          <w:rFonts w:ascii="宋体" w:hAnsi="宋体" w:eastAsia="宋体"/>
        </w:rPr>
        <w:t>不改变原输出的初始化提高了训练稳定性。 A、B 刚加入时不会破坏已有分割结果，后续训练只需学习有用的修正量，因此比从随机输出直接联合训练更稳定。</w:t>
      </w:r>
    </w:p>
    <w:p>
      <w:pPr>
        <w:pStyle w:val="Heading2"/>
        <w:ind w:firstLine="0"/>
      </w:pPr>
      <w:r>
        <w:t>3.6 配对统计分析</w:t>
      </w:r>
    </w:p>
    <w:p>
      <w:pPr>
        <w:ind w:firstLine="420"/>
      </w:pPr>
      <w:r>
        <w:rPr>
          <w:rFonts w:ascii="宋体" w:hAnsi="宋体" w:eastAsia="宋体"/>
        </w:rPr>
        <w:t>本节为保证逐病例一一对应，继续使用 seed 41 同一训练链中的预测，不与各模型跨种子挑选后的最大值进行配对。</w:t>
      </w:r>
    </w:p>
    <w:p>
      <w:pPr>
        <w:ind w:firstLine="420"/>
      </w:pPr>
      <w:r>
        <w:rPr>
          <w:rFonts w:ascii="宋体" w:hAnsi="宋体" w:eastAsia="宋体"/>
        </w:rPr>
        <w:t>UA 相对 U 的平均逐病例 IoU 增益为 1.177 个百分点，Bootstrap 95% 置信区间为 [-0.111, 2.509]；100 例提高、93 例下降。UB 相对 U 的增益为 1.748 个百分点，置信区间为 [0.615, 2.994]，103 例提高、89 例下降。UAB 相对 UB 的增益为 0.655 个百分点，置信区间为 [-0.064, 1.502]，99 例提高、93 例下降。</w:t>
      </w:r>
    </w:p>
    <w:p>
      <w:pPr>
        <w:ind w:firstLine="420"/>
      </w:pPr>
      <w:r>
        <w:rPr>
          <w:rFonts w:ascii="宋体" w:hAnsi="宋体" w:eastAsia="宋体"/>
        </w:rPr>
        <w:t>结果说明 B 在不同病例上的提升相对更稳定，而 A 的效果更容易受到病例类型影响；A 加入 B 后总体均值达到本章最高，但单病例增益区间仍跨零。种子 7、73 的完整复现实验同样得到 UAB 为本章最优；三个种子达到最低复核规模，但仍共享同一固定划分，因此“对总体病例分布稳定有效”的结论仍需五种子复核和患者级独立划分支持。</w:t>
      </w:r>
    </w:p>
    <w:p>
      <w:pPr>
        <w:pStyle w:val="Heading2"/>
        <w:ind w:firstLine="0"/>
      </w:pPr>
      <w:r>
        <w:t>3.7 本章小结</w:t>
      </w:r>
    </w:p>
    <w:p>
      <w:pPr>
        <w:ind w:firstLine="420"/>
      </w:pPr>
      <w:r>
        <w:rPr>
          <w:rFonts w:ascii="宋体" w:hAnsi="宋体" w:eastAsia="宋体"/>
        </w:rPr>
        <w:t>本章先使用 A 处理噪声、小病灶和模糊边界等局部问题，再使用 B 补充整体特征关系。实验中 UAB 的 IoU 和 Dice 均为本章最高，因此将其命名为 UnetAB，并作为下一章的基础模型。</w:t>
      </w:r>
    </w:p>
    <w:p>
      <w:pPr>
        <w:pStyle w:val="Heading1"/>
        <w:ind w:firstLine="0"/>
      </w:pPr>
      <w:r>
        <w:t>第4章 边界与错误区域细化方法</w:t>
      </w:r>
    </w:p>
    <w:p>
      <w:pPr>
        <w:pStyle w:val="Heading2"/>
        <w:ind w:firstLine="0"/>
      </w:pPr>
      <w:r>
        <w:t>4.1 本章研究动机</w:t>
      </w:r>
    </w:p>
    <w:p>
      <w:pPr>
        <w:ind w:firstLine="420"/>
      </w:pPr>
      <w:r>
        <w:rPr>
          <w:rFonts w:ascii="宋体" w:hAnsi="宋体" w:eastAsia="宋体"/>
        </w:rPr>
        <w:t>UnetAB 已经能够找到大部分病灶区域，但对边界位置考虑得还不够细。对于小病灶，边界只偏移几个像素也会明显影响 IoU。此外，边界调整后仍可能出现漏分和误分。为此，本章先用 C 根据边界和距离信息调整轮廓，再用 D 找出不确定区域并分别修正两类错误。</w:t>
      </w:r>
    </w:p>
    <w:p>
      <w:pPr>
        <w:pStyle w:val="Heading2"/>
        <w:ind w:firstLine="0"/>
      </w:pPr>
      <w:r>
        <w:t>4.2 模块 C：边界细化模块</w:t>
      </w:r>
    </w:p>
    <w:p>
      <w:pPr>
        <w:pStyle w:val="Heading3"/>
        <w:ind w:firstLine="0"/>
      </w:pPr>
      <w:r>
        <w:t>4.2.1 边界目标</w:t>
      </w:r>
    </w:p>
    <w:p>
      <w:pPr>
        <w:ind w:firstLine="420"/>
      </w:pPr>
      <w:r>
        <w:rPr>
          <w:rFonts w:ascii="宋体" w:hAnsi="宋体" w:eastAsia="宋体"/>
        </w:rPr>
        <w:t>真实边界由膨胀与腐蚀之差得到：</w:t>
      </w:r>
    </w:p>
    <w:p>
      <w:pPr>
        <w:ind w:firstLine="420"/>
      </w:pPr>
      <w:r>
        <w:rPr>
          <w:rFonts w:ascii="宋体" w:hAnsi="宋体" w:eastAsia="宋体"/>
        </w:rPr>
        <w:t>$$Y_b=\operatorname{Dilate}(Y)-\operatorname{Erode}(Y).$$</w:t>
      </w:r>
    </w:p>
    <w:p>
      <w:pPr>
        <w:ind w:firstLine="420"/>
      </w:pPr>
      <w:r>
        <w:rPr>
          <w:rFonts w:ascii="宋体" w:hAnsi="宋体" w:eastAsia="宋体"/>
        </w:rPr>
        <w:t>边界 BCE 对真实边界像素赋予更高权重，并利用粗分割熵进一步强调模糊区域。</w:t>
      </w:r>
    </w:p>
    <w:p>
      <w:pPr>
        <w:pStyle w:val="Heading3"/>
        <w:ind w:firstLine="0"/>
      </w:pPr>
      <w:r>
        <w:t>4.2.2 有符号距离场</w:t>
      </w:r>
    </w:p>
    <w:p>
      <w:pPr>
        <w:ind w:firstLine="420"/>
      </w:pPr>
      <w:r>
        <w:rPr>
          <w:rFonts w:ascii="宋体" w:hAnsi="宋体" w:eastAsia="宋体"/>
        </w:rPr>
        <w:t>定义归一化有符号距离：</w:t>
      </w:r>
    </w:p>
    <w:p>
      <w:pPr>
        <w:ind w:firstLine="420"/>
      </w:pPr>
      <w:r>
        <w:rPr>
          <w:rFonts w:ascii="宋体" w:hAnsi="宋体" w:eastAsia="宋体"/>
        </w:rPr>
        <w:t>$$Y_d(p)=\frac{d(p,\partial Y)}{\max_q|d(q,\partial Y)|}\begin{cases}+1,&amp;p\in Y\\-1,&amp;p\notin Y.\end{cases}$$</w:t>
      </w:r>
    </w:p>
    <w:p>
      <w:pPr>
        <w:ind w:firstLine="420"/>
      </w:pPr>
      <w:r>
        <w:rPr>
          <w:rFonts w:ascii="宋体" w:hAnsi="宋体" w:eastAsia="宋体"/>
        </w:rPr>
        <w:t>距离分支使用 Smooth L1 损失，使网络能够判断像素位于病灶内部还是外部，并学习像素到边界的距离。</w:t>
      </w:r>
    </w:p>
    <w:p>
      <w:pPr>
        <w:pStyle w:val="Heading3"/>
        <w:ind w:firstLine="0"/>
      </w:pPr>
      <w:r>
        <w:t>4.2.3 分割结果修正</w:t>
      </w:r>
    </w:p>
    <w:p>
      <w:pPr>
        <w:ind w:firstLine="420"/>
      </w:pPr>
      <w:r>
        <w:rPr>
          <w:rFonts w:ascii="宋体" w:hAnsi="宋体" w:eastAsia="宋体"/>
        </w:rPr>
        <w:t>将解码特征、边界概率和距离预测拼接后生成修正量：</w:t>
      </w:r>
    </w:p>
    <w:p>
      <w:pPr>
        <w:ind w:firstLine="420"/>
      </w:pPr>
      <w:r>
        <w:rPr>
          <w:rFonts w:ascii="宋体" w:hAnsi="宋体" w:eastAsia="宋体"/>
        </w:rPr>
        <w:t>$$Z_C=Z_{AB}+\sigma(s_C)h_C([D_0,\sigma(B),S]).$$</w:t>
      </w:r>
    </w:p>
    <w:p>
      <w:pPr>
        <w:ind w:firstLine="420"/>
      </w:pPr>
      <w:r>
        <w:rPr>
          <w:rFonts w:ascii="宋体" w:hAnsi="宋体" w:eastAsia="宋体"/>
        </w:rPr>
        <w:t>$h_C$ 的输出层零初始化，因此 UABC 的初始分割与 UnetAB 完全一致。</w:t>
      </w:r>
    </w:p>
    <w:p>
      <w:pPr>
        <w:pStyle w:val="Heading2"/>
        <w:ind w:firstLine="0"/>
      </w:pPr>
      <w:r>
        <w:t>4.3 模块 D：易错区域修正模块</w:t>
      </w:r>
    </w:p>
    <w:p>
      <w:pPr>
        <w:pStyle w:val="Heading3"/>
        <w:ind w:firstLine="0"/>
      </w:pPr>
      <w:r>
        <w:t>4.3.1 不确定性估计</w:t>
      </w:r>
    </w:p>
    <w:p>
      <w:pPr>
        <w:ind w:firstLine="420"/>
      </w:pPr>
      <w:r>
        <w:rPr>
          <w:rFonts w:ascii="宋体" w:hAnsi="宋体" w:eastAsia="宋体"/>
        </w:rPr>
        <w:t>粗分割熵为：</w:t>
      </w:r>
    </w:p>
    <w:p>
      <w:pPr>
        <w:ind w:firstLine="420"/>
      </w:pPr>
      <w:r>
        <w:rPr>
          <w:rFonts w:ascii="宋体" w:hAnsi="宋体" w:eastAsia="宋体"/>
        </w:rPr>
        <w:t>$$H(P)=-P\log P-(1-P)\log(1-P).$$</w:t>
      </w:r>
    </w:p>
    <w:p>
      <w:pPr>
        <w:ind w:firstLine="420"/>
      </w:pPr>
      <w:r>
        <w:rPr>
          <w:rFonts w:ascii="宋体" w:hAnsi="宋体" w:eastAsia="宋体"/>
        </w:rPr>
        <w:t>将主输出与多尺度辅助输出上采样后计算标准差 $V(P)$，最终不确定性为：</w:t>
      </w:r>
    </w:p>
    <w:p>
      <w:pPr>
        <w:ind w:firstLine="420"/>
      </w:pPr>
      <w:r>
        <w:rPr>
          <w:rFonts w:ascii="宋体" w:hAnsi="宋体" w:eastAsia="宋体"/>
        </w:rPr>
        <w:t>$$U=\operatorname{clip}(0.7H(P)+0.3V(P),0,1).$$</w:t>
      </w:r>
    </w:p>
    <w:p>
      <w:pPr>
        <w:ind w:firstLine="420"/>
      </w:pPr>
      <w:r>
        <w:rPr>
          <w:rFonts w:ascii="宋体" w:hAnsi="宋体" w:eastAsia="宋体"/>
        </w:rPr>
        <w:t>熵表示主输出是否确定，标准差表示不同尺度的预测是否一致。两者结合后，可以更全面地找出容易出错的区域。</w:t>
      </w:r>
    </w:p>
    <w:p>
      <w:pPr>
        <w:pStyle w:val="Heading3"/>
        <w:ind w:firstLine="0"/>
      </w:pPr>
      <w:r>
        <w:t>4.3.2 漏分和误分修正</w:t>
      </w:r>
    </w:p>
    <w:p>
      <w:pPr>
        <w:ind w:firstLine="420"/>
      </w:pPr>
      <w:r>
        <w:rPr>
          <w:rFonts w:ascii="宋体" w:hAnsi="宋体" w:eastAsia="宋体"/>
        </w:rPr>
        <w:t>模块 D 分别预测漏分响应 $R_{FN}$ 和误分响应 $R_{FP}$：</w:t>
      </w:r>
    </w:p>
    <w:p>
      <w:pPr>
        <w:ind w:firstLine="420"/>
      </w:pPr>
      <w:r>
        <w:rPr>
          <w:rFonts w:ascii="宋体" w:hAnsi="宋体" w:eastAsia="宋体"/>
        </w:rPr>
        <w:t>$$Z_D=Z_C+\eta U\left(\sigma(R_{FN})-\sigma(R_{FP})\right).$$</w:t>
      </w:r>
    </w:p>
    <w:p>
      <w:pPr>
        <w:ind w:firstLine="420"/>
      </w:pPr>
      <w:r>
        <w:rPr>
          <w:rFonts w:ascii="宋体" w:hAnsi="宋体" w:eastAsia="宋体"/>
        </w:rPr>
        <w:t>其中，$R_{FN}$ 用于补充漏掉的病灶区域，$R_{FP}$ 用于删除错误预测的前景区域。两个输出头均零初始化，使初始差值为零。</w:t>
      </w:r>
    </w:p>
    <w:p>
      <w:pPr>
        <w:pStyle w:val="Heading2"/>
        <w:ind w:firstLine="0"/>
      </w:pPr>
      <w:r>
        <w:t>4.4 第二章实验结果</w:t>
      </w:r>
    </w:p>
    <w:p>
      <w:pPr>
        <w:jc w:val="center"/>
      </w:pPr>
      <w:r>
        <w:drawing>
          <wp:inline xmlns:a="http://schemas.openxmlformats.org/drawingml/2006/main" xmlns:pic="http://schemas.openxmlformats.org/drawingml/2006/picture">
            <wp:extent cx="5400000" cy="3129502"/>
            <wp:docPr id="4" name="Picture 4"/>
            <wp:cNvGraphicFramePr>
              <a:graphicFrameLocks noChangeAspect="1"/>
            </wp:cNvGraphicFramePr>
            <a:graphic>
              <a:graphicData uri="http://schemas.openxmlformats.org/drawingml/2006/picture">
                <pic:pic>
                  <pic:nvPicPr>
                    <pic:cNvPr id="0" name="fig04_chapter2_ablation_best.png"/>
                    <pic:cNvPicPr/>
                  </pic:nvPicPr>
                  <pic:blipFill>
                    <a:blip r:embed="rId13"/>
                    <a:stretch>
                      <a:fillRect/>
                    </a:stretch>
                  </pic:blipFill>
                  <pic:spPr>
                    <a:xfrm>
                      <a:off x="0" y="0"/>
                      <a:ext cx="5400000" cy="3129502"/>
                    </a:xfrm>
                    <a:prstGeom prst="rect"/>
                  </pic:spPr>
                </pic:pic>
              </a:graphicData>
            </a:graphic>
          </wp:inline>
        </w:drawing>
      </w:r>
    </w:p>
    <w:p>
      <w:pPr>
        <w:jc w:val="center"/>
      </w:pPr>
      <w:r>
        <w:rPr>
          <w:rFonts w:ascii="宋体" w:hAnsi="宋体" w:eastAsia="宋体"/>
          <w:sz w:val="18"/>
        </w:rPr>
        <w:t>第二章递进结果</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rPr>
          <w:tblHeader w:val="true"/>
        </w:trPr>
        <w:tc>
          <w:tcPr>
            <w:tcW w:type="dxa" w:w="1520"/>
            <w:vAlign w:val="center"/>
          </w:tcPr>
          <w:p>
            <w:r/>
            <w:r>
              <w:rPr>
                <w:rFonts w:ascii="宋体" w:hAnsi="宋体" w:eastAsia="宋体"/>
                <w:b/>
                <w:sz w:val="18"/>
              </w:rPr>
              <w:t>模型</w:t>
            </w:r>
          </w:p>
        </w:tc>
        <w:tc>
          <w:tcPr>
            <w:tcW w:type="dxa" w:w="1520"/>
            <w:vAlign w:val="center"/>
          </w:tcPr>
          <w:p>
            <w:r/>
            <w:r>
              <w:rPr>
                <w:rFonts w:ascii="宋体" w:hAnsi="宋体" w:eastAsia="宋体"/>
                <w:b/>
                <w:sz w:val="18"/>
              </w:rPr>
              <w:t>C</w:t>
            </w:r>
          </w:p>
        </w:tc>
        <w:tc>
          <w:tcPr>
            <w:tcW w:type="dxa" w:w="1520"/>
            <w:vAlign w:val="center"/>
          </w:tcPr>
          <w:p>
            <w:r/>
            <w:r>
              <w:rPr>
                <w:rFonts w:ascii="宋体" w:hAnsi="宋体" w:eastAsia="宋体"/>
                <w:b/>
                <w:sz w:val="18"/>
              </w:rPr>
              <w:t>D</w:t>
            </w:r>
          </w:p>
        </w:tc>
        <w:tc>
          <w:tcPr>
            <w:tcW w:type="dxa" w:w="1520"/>
            <w:vAlign w:val="center"/>
          </w:tcPr>
          <w:p>
            <w:r/>
            <w:r>
              <w:rPr>
                <w:rFonts w:ascii="宋体" w:hAnsi="宋体" w:eastAsia="宋体"/>
                <w:b/>
                <w:sz w:val="18"/>
              </w:rPr>
              <w:t>IoU/%</w:t>
            </w:r>
          </w:p>
        </w:tc>
        <w:tc>
          <w:tcPr>
            <w:tcW w:type="dxa" w:w="1520"/>
            <w:vAlign w:val="center"/>
          </w:tcPr>
          <w:p>
            <w:r/>
            <w:r>
              <w:rPr>
                <w:rFonts w:ascii="宋体" w:hAnsi="宋体" w:eastAsia="宋体"/>
                <w:b/>
                <w:sz w:val="18"/>
              </w:rPr>
              <w:t>Dice/%</w:t>
            </w:r>
          </w:p>
        </w:tc>
        <w:tc>
          <w:tcPr>
            <w:tcW w:type="dxa" w:w="1520"/>
            <w:vAlign w:val="center"/>
          </w:tcPr>
          <w:p>
            <w:r/>
            <w:r>
              <w:rPr>
                <w:rFonts w:ascii="宋体" w:hAnsi="宋体" w:eastAsia="宋体"/>
                <w:b/>
                <w:sz w:val="18"/>
              </w:rPr>
              <w:t>相对前级 IoU 增益/百分点</w:t>
            </w:r>
          </w:p>
        </w:tc>
      </w:tr>
      <w:tr>
        <w:tc>
          <w:tcPr>
            <w:tcW w:type="dxa" w:w="1520"/>
            <w:vAlign w:val="center"/>
          </w:tcPr>
          <w:p>
            <w:r/>
            <w:r>
              <w:rPr>
                <w:rFonts w:ascii="宋体" w:hAnsi="宋体" w:eastAsia="宋体"/>
                <w:b w:val="0"/>
                <w:sz w:val="18"/>
              </w:rPr>
              <w:t>UnetAB</w:t>
            </w:r>
          </w:p>
        </w:tc>
        <w:tc>
          <w:tcPr>
            <w:tcW w:type="dxa" w:w="1520"/>
            <w:vAlign w:val="center"/>
          </w:tcPr>
          <w:p>
            <w:r/>
            <w:r>
              <w:rPr>
                <w:rFonts w:ascii="宋体" w:hAnsi="宋体" w:eastAsia="宋体"/>
                <w:b w:val="0"/>
                <w:sz w:val="18"/>
              </w:rPr>
            </w:r>
          </w:p>
        </w:tc>
        <w:tc>
          <w:tcPr>
            <w:tcW w:type="dxa" w:w="1520"/>
            <w:vAlign w:val="center"/>
          </w:tcPr>
          <w:p>
            <w:r/>
            <w:r>
              <w:rPr>
                <w:rFonts w:ascii="宋体" w:hAnsi="宋体" w:eastAsia="宋体"/>
                <w:b w:val="0"/>
                <w:sz w:val="18"/>
              </w:rPr>
            </w:r>
          </w:p>
        </w:tc>
        <w:tc>
          <w:tcPr>
            <w:tcW w:type="dxa" w:w="1520"/>
            <w:vAlign w:val="center"/>
          </w:tcPr>
          <w:p>
            <w:r/>
            <w:r>
              <w:rPr>
                <w:rFonts w:ascii="宋体" w:hAnsi="宋体" w:eastAsia="宋体"/>
                <w:b w:val="0"/>
                <w:sz w:val="18"/>
              </w:rPr>
              <w:t>74.847</w:t>
            </w:r>
          </w:p>
        </w:tc>
        <w:tc>
          <w:tcPr>
            <w:tcW w:type="dxa" w:w="1520"/>
            <w:vAlign w:val="center"/>
          </w:tcPr>
          <w:p>
            <w:r/>
            <w:r>
              <w:rPr>
                <w:rFonts w:ascii="宋体" w:hAnsi="宋体" w:eastAsia="宋体"/>
                <w:b w:val="0"/>
                <w:sz w:val="18"/>
              </w:rPr>
              <w:t>82.943</w:t>
            </w:r>
          </w:p>
        </w:tc>
        <w:tc>
          <w:tcPr>
            <w:tcW w:type="dxa" w:w="1520"/>
            <w:vAlign w:val="center"/>
          </w:tcPr>
          <w:p>
            <w:r/>
            <w:r>
              <w:rPr>
                <w:rFonts w:ascii="宋体" w:hAnsi="宋体" w:eastAsia="宋体"/>
                <w:b w:val="0"/>
                <w:sz w:val="18"/>
              </w:rPr>
              <w:t>—</w:t>
            </w:r>
          </w:p>
        </w:tc>
      </w:tr>
      <w:tr>
        <w:tc>
          <w:tcPr>
            <w:tcW w:type="dxa" w:w="1520"/>
            <w:vAlign w:val="center"/>
          </w:tcPr>
          <w:p>
            <w:r/>
            <w:r>
              <w:rPr>
                <w:rFonts w:ascii="宋体" w:hAnsi="宋体" w:eastAsia="宋体"/>
                <w:b w:val="0"/>
                <w:sz w:val="18"/>
              </w:rPr>
              <w:t>UnetAB+C</w:t>
            </w:r>
          </w:p>
        </w:tc>
        <w:tc>
          <w:tcPr>
            <w:tcW w:type="dxa" w:w="1520"/>
            <w:vAlign w:val="center"/>
          </w:tcPr>
          <w:p>
            <w:r/>
            <w:r>
              <w:rPr>
                <w:rFonts w:ascii="宋体" w:hAnsi="宋体" w:eastAsia="宋体"/>
                <w:b w:val="0"/>
                <w:sz w:val="18"/>
              </w:rPr>
              <w:t>✓</w:t>
            </w:r>
          </w:p>
        </w:tc>
        <w:tc>
          <w:tcPr>
            <w:tcW w:type="dxa" w:w="1520"/>
            <w:vAlign w:val="center"/>
          </w:tcPr>
          <w:p>
            <w:r/>
            <w:r>
              <w:rPr>
                <w:rFonts w:ascii="宋体" w:hAnsi="宋体" w:eastAsia="宋体"/>
                <w:b w:val="0"/>
                <w:sz w:val="18"/>
              </w:rPr>
            </w:r>
          </w:p>
        </w:tc>
        <w:tc>
          <w:tcPr>
            <w:tcW w:type="dxa" w:w="1520"/>
            <w:vAlign w:val="center"/>
          </w:tcPr>
          <w:p>
            <w:r/>
            <w:r>
              <w:rPr>
                <w:rFonts w:ascii="宋体" w:hAnsi="宋体" w:eastAsia="宋体"/>
                <w:b w:val="0"/>
                <w:sz w:val="18"/>
              </w:rPr>
              <w:t>74.966</w:t>
            </w:r>
          </w:p>
        </w:tc>
        <w:tc>
          <w:tcPr>
            <w:tcW w:type="dxa" w:w="1520"/>
            <w:vAlign w:val="center"/>
          </w:tcPr>
          <w:p>
            <w:r/>
            <w:r>
              <w:rPr>
                <w:rFonts w:ascii="宋体" w:hAnsi="宋体" w:eastAsia="宋体"/>
                <w:b w:val="0"/>
                <w:sz w:val="18"/>
              </w:rPr>
              <w:t>83.089</w:t>
            </w:r>
          </w:p>
        </w:tc>
        <w:tc>
          <w:tcPr>
            <w:tcW w:type="dxa" w:w="1520"/>
            <w:vAlign w:val="center"/>
          </w:tcPr>
          <w:p>
            <w:r/>
            <w:r>
              <w:rPr>
                <w:rFonts w:ascii="宋体" w:hAnsi="宋体" w:eastAsia="宋体"/>
                <w:b w:val="0"/>
                <w:sz w:val="18"/>
              </w:rPr>
              <w:t>+0.119</w:t>
            </w:r>
          </w:p>
        </w:tc>
      </w:tr>
      <w:tr>
        <w:tc>
          <w:tcPr>
            <w:tcW w:type="dxa" w:w="1520"/>
            <w:vAlign w:val="center"/>
          </w:tcPr>
          <w:p>
            <w:r/>
            <w:r>
              <w:rPr>
                <w:rFonts w:ascii="宋体" w:hAnsi="宋体" w:eastAsia="宋体"/>
                <w:b w:val="0"/>
                <w:sz w:val="18"/>
              </w:rPr>
              <w:t>UnetAB+C+D</w:t>
            </w:r>
          </w:p>
        </w:tc>
        <w:tc>
          <w:tcPr>
            <w:tcW w:type="dxa" w:w="1520"/>
            <w:vAlign w:val="center"/>
          </w:tcPr>
          <w:p>
            <w:r/>
            <w:r>
              <w:rPr>
                <w:rFonts w:ascii="宋体" w:hAnsi="宋体" w:eastAsia="宋体"/>
                <w:b w:val="0"/>
                <w:sz w:val="18"/>
              </w:rPr>
              <w:t>✓</w:t>
            </w:r>
          </w:p>
        </w:tc>
        <w:tc>
          <w:tcPr>
            <w:tcW w:type="dxa" w:w="1520"/>
            <w:vAlign w:val="center"/>
          </w:tcPr>
          <w:p>
            <w:r/>
            <w:r>
              <w:rPr>
                <w:rFonts w:ascii="宋体" w:hAnsi="宋体" w:eastAsia="宋体"/>
                <w:b w:val="0"/>
                <w:sz w:val="18"/>
              </w:rPr>
              <w:t>✓</w:t>
            </w:r>
          </w:p>
        </w:tc>
        <w:tc>
          <w:tcPr>
            <w:tcW w:type="dxa" w:w="1520"/>
            <w:vAlign w:val="center"/>
          </w:tcPr>
          <w:p>
            <w:r/>
            <w:r>
              <w:rPr>
                <w:rFonts w:ascii="宋体" w:hAnsi="宋体" w:eastAsia="宋体"/>
                <w:b w:val="0"/>
                <w:sz w:val="18"/>
              </w:rPr>
              <w:t>75.442</w:t>
            </w:r>
          </w:p>
        </w:tc>
        <w:tc>
          <w:tcPr>
            <w:tcW w:type="dxa" w:w="1520"/>
            <w:vAlign w:val="center"/>
          </w:tcPr>
          <w:p>
            <w:r/>
            <w:r>
              <w:rPr>
                <w:rFonts w:ascii="宋体" w:hAnsi="宋体" w:eastAsia="宋体"/>
                <w:b w:val="0"/>
                <w:sz w:val="18"/>
              </w:rPr>
              <w:t>83.382</w:t>
            </w:r>
          </w:p>
        </w:tc>
        <w:tc>
          <w:tcPr>
            <w:tcW w:type="dxa" w:w="1520"/>
            <w:vAlign w:val="center"/>
          </w:tcPr>
          <w:p>
            <w:r/>
            <w:r>
              <w:rPr>
                <w:rFonts w:ascii="宋体" w:hAnsi="宋体" w:eastAsia="宋体"/>
                <w:b w:val="0"/>
                <w:sz w:val="18"/>
              </w:rPr>
              <w:t>+0.476</w:t>
            </w:r>
          </w:p>
        </w:tc>
      </w:tr>
    </w:tbl>
    <w:p/>
    <w:p>
      <w:pPr>
        <w:ind w:firstLine="420"/>
      </w:pPr>
      <w:r>
        <w:rPr>
          <w:rFonts w:ascii="宋体" w:hAnsi="宋体" w:eastAsia="宋体"/>
        </w:rPr>
        <w:t>按照三个随机种子中最高 IoU 选择结果后，仍满足 $UnetAB&lt;UnetAB+C&lt;UnetAB+C+D$，最终模型在 IoU 和 Dice 上均为第二章最优。UABC 相对 UnetAB 的 IoU 和 Dice 分别提高 0.119 和 0.146 个百分点；UABCD 相对 UABC 分别提高 0.476 和 0.293 个百分点。C 主要调整少量边界像素，D 继续修正漏分和误分，因此两步提升都小于第一章的 A、B。</w:t>
      </w:r>
    </w:p>
    <w:p>
      <w:pPr>
        <w:jc w:val="center"/>
      </w:pPr>
      <w:r>
        <w:drawing>
          <wp:inline xmlns:a="http://schemas.openxmlformats.org/drawingml/2006/main" xmlns:pic="http://schemas.openxmlformats.org/drawingml/2006/picture">
            <wp:extent cx="5400000" cy="1972792"/>
            <wp:docPr id="5" name="Picture 5"/>
            <wp:cNvGraphicFramePr>
              <a:graphicFrameLocks noChangeAspect="1"/>
            </wp:cNvGraphicFramePr>
            <a:graphic>
              <a:graphicData uri="http://schemas.openxmlformats.org/drawingml/2006/picture">
                <pic:pic>
                  <pic:nvPicPr>
                    <pic:cNvPr id="0" name="fig05_chapter2_curves.png"/>
                    <pic:cNvPicPr/>
                  </pic:nvPicPr>
                  <pic:blipFill>
                    <a:blip r:embed="rId14"/>
                    <a:stretch>
                      <a:fillRect/>
                    </a:stretch>
                  </pic:blipFill>
                  <pic:spPr>
                    <a:xfrm>
                      <a:off x="0" y="0"/>
                      <a:ext cx="5400000" cy="1972792"/>
                    </a:xfrm>
                    <a:prstGeom prst="rect"/>
                  </pic:spPr>
                </pic:pic>
              </a:graphicData>
            </a:graphic>
          </wp:inline>
        </w:drawing>
      </w:r>
    </w:p>
    <w:p>
      <w:pPr>
        <w:jc w:val="center"/>
      </w:pPr>
      <w:r>
        <w:rPr>
          <w:rFonts w:ascii="宋体" w:hAnsi="宋体" w:eastAsia="宋体"/>
          <w:sz w:val="18"/>
        </w:rPr>
        <w:t>第二章验证曲线</w:t>
      </w:r>
    </w:p>
    <w:p>
      <w:pPr>
        <w:ind w:firstLine="420"/>
      </w:pPr>
      <w:r>
        <w:rPr>
          <w:rFonts w:ascii="宋体" w:hAnsi="宋体" w:eastAsia="宋体"/>
        </w:rPr>
        <w:t>UABC 在第 37 轮达到最佳，UABCD 在第 8 轮达到最佳。D 的最优点出现较早，随后验证性能下降，说明误差纠正分支学习速度快于基础语义网络，且继续联合优化可能过拟合少数不确定区域。后续可采用阶段冻结、更小的 D 学习率或提前设定的早停规则。</w:t>
      </w:r>
    </w:p>
    <w:p>
      <w:pPr>
        <w:pStyle w:val="Heading2"/>
        <w:ind w:firstLine="0"/>
      </w:pPr>
      <w:r>
        <w:t>4.5 与主流模型的参考对比</w:t>
      </w:r>
    </w:p>
    <w:p>
      <w:pPr>
        <w:ind w:firstLine="420"/>
      </w:pPr>
      <w:r>
        <w:rPr>
          <w:rFonts w:ascii="宋体" w:hAnsi="宋体" w:eastAsia="宋体"/>
        </w:rPr>
        <w:t>第二章继续使用固定 split 3 的主流模型结果。UABCD 在三个随机种子中按 IoU 选择最优运行，seed 73 的 IoU 最高，为 75.442%，该次运行对应的 Dice 为 83.382%。虽然 seed 41 的 Dice 为 83.480%，但本文不把不同种子的最大 IoU 和最大 Dice 拼接为一条结果。</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rPr>
          <w:tblHeader w:val="true"/>
        </w:trPr>
        <w:tc>
          <w:tcPr>
            <w:tcW w:type="dxa" w:w="1520"/>
            <w:vAlign w:val="center"/>
          </w:tcPr>
          <w:p>
            <w:r/>
            <w:r>
              <w:rPr>
                <w:rFonts w:ascii="宋体" w:hAnsi="宋体" w:eastAsia="宋体"/>
                <w:b/>
                <w:sz w:val="18"/>
              </w:rPr>
              <w:t>模型</w:t>
            </w:r>
          </w:p>
        </w:tc>
        <w:tc>
          <w:tcPr>
            <w:tcW w:type="dxa" w:w="1520"/>
            <w:vAlign w:val="center"/>
          </w:tcPr>
          <w:p>
            <w:r/>
            <w:r>
              <w:rPr>
                <w:rFonts w:ascii="宋体" w:hAnsi="宋体" w:eastAsia="宋体"/>
                <w:b/>
                <w:sz w:val="18"/>
              </w:rPr>
              <w:t>参数量/M</w:t>
            </w:r>
          </w:p>
        </w:tc>
        <w:tc>
          <w:tcPr>
            <w:tcW w:type="dxa" w:w="1520"/>
            <w:vAlign w:val="center"/>
          </w:tcPr>
          <w:p>
            <w:r/>
            <w:r>
              <w:rPr>
                <w:rFonts w:ascii="宋体" w:hAnsi="宋体" w:eastAsia="宋体"/>
                <w:b/>
                <w:sz w:val="18"/>
              </w:rPr>
              <w:t>FPS</w:t>
            </w:r>
          </w:p>
        </w:tc>
        <w:tc>
          <w:tcPr>
            <w:tcW w:type="dxa" w:w="1520"/>
            <w:vAlign w:val="center"/>
          </w:tcPr>
          <w:p>
            <w:r/>
            <w:r>
              <w:rPr>
                <w:rFonts w:ascii="宋体" w:hAnsi="宋体" w:eastAsia="宋体"/>
                <w:b/>
                <w:sz w:val="18"/>
              </w:rPr>
              <w:t>计算量（原报告口径）</w:t>
            </w:r>
          </w:p>
        </w:tc>
        <w:tc>
          <w:tcPr>
            <w:tcW w:type="dxa" w:w="1520"/>
            <w:vAlign w:val="center"/>
          </w:tcPr>
          <w:p>
            <w:r/>
            <w:r>
              <w:rPr>
                <w:rFonts w:ascii="宋体" w:hAnsi="宋体" w:eastAsia="宋体"/>
                <w:b/>
                <w:sz w:val="18"/>
              </w:rPr>
              <w:t>IoU/%</w:t>
            </w:r>
          </w:p>
        </w:tc>
        <w:tc>
          <w:tcPr>
            <w:tcW w:type="dxa" w:w="1520"/>
            <w:vAlign w:val="center"/>
          </w:tcPr>
          <w:p>
            <w:r/>
            <w:r>
              <w:rPr>
                <w:rFonts w:ascii="宋体" w:hAnsi="宋体" w:eastAsia="宋体"/>
                <w:b/>
                <w:sz w:val="18"/>
              </w:rPr>
              <w:t>Dice/%</w:t>
            </w:r>
          </w:p>
        </w:tc>
      </w:tr>
      <w:tr>
        <w:tc>
          <w:tcPr>
            <w:tcW w:type="dxa" w:w="1520"/>
            <w:vAlign w:val="center"/>
          </w:tcPr>
          <w:p>
            <w:r/>
            <w:r>
              <w:rPr>
                <w:rFonts w:ascii="宋体" w:hAnsi="宋体" w:eastAsia="宋体"/>
                <w:b w:val="0"/>
                <w:sz w:val="18"/>
              </w:rPr>
              <w:t>U-Net</w:t>
            </w:r>
          </w:p>
        </w:tc>
        <w:tc>
          <w:tcPr>
            <w:tcW w:type="dxa" w:w="1520"/>
            <w:vAlign w:val="center"/>
          </w:tcPr>
          <w:p>
            <w:r/>
            <w:r>
              <w:rPr>
                <w:rFonts w:ascii="宋体" w:hAnsi="宋体" w:eastAsia="宋体"/>
                <w:b w:val="0"/>
                <w:sz w:val="18"/>
              </w:rPr>
              <w:t>34.52</w:t>
            </w:r>
          </w:p>
        </w:tc>
        <w:tc>
          <w:tcPr>
            <w:tcW w:type="dxa" w:w="1520"/>
            <w:vAlign w:val="center"/>
          </w:tcPr>
          <w:p>
            <w:r/>
            <w:r>
              <w:rPr>
                <w:rFonts w:ascii="宋体" w:hAnsi="宋体" w:eastAsia="宋体"/>
                <w:b w:val="0"/>
                <w:sz w:val="18"/>
              </w:rPr>
              <w:t>139.32</w:t>
            </w:r>
          </w:p>
        </w:tc>
        <w:tc>
          <w:tcPr>
            <w:tcW w:type="dxa" w:w="1520"/>
            <w:vAlign w:val="center"/>
          </w:tcPr>
          <w:p>
            <w:r/>
            <w:r>
              <w:rPr>
                <w:rFonts w:ascii="宋体" w:hAnsi="宋体" w:eastAsia="宋体"/>
                <w:b w:val="0"/>
                <w:sz w:val="18"/>
              </w:rPr>
              <w:t>65.52 GFLOPs</w:t>
            </w:r>
          </w:p>
        </w:tc>
        <w:tc>
          <w:tcPr>
            <w:tcW w:type="dxa" w:w="1520"/>
            <w:vAlign w:val="center"/>
          </w:tcPr>
          <w:p>
            <w:r/>
            <w:r>
              <w:rPr>
                <w:rFonts w:ascii="宋体" w:hAnsi="宋体" w:eastAsia="宋体"/>
                <w:b w:val="0"/>
                <w:sz w:val="18"/>
              </w:rPr>
              <w:t>68.61</w:t>
            </w:r>
          </w:p>
        </w:tc>
        <w:tc>
          <w:tcPr>
            <w:tcW w:type="dxa" w:w="1520"/>
            <w:vAlign w:val="center"/>
          </w:tcPr>
          <w:p>
            <w:r/>
            <w:r>
              <w:rPr>
                <w:rFonts w:ascii="宋体" w:hAnsi="宋体" w:eastAsia="宋体"/>
                <w:b w:val="0"/>
                <w:sz w:val="18"/>
              </w:rPr>
              <w:t>76.97</w:t>
            </w:r>
          </w:p>
        </w:tc>
      </w:tr>
      <w:tr>
        <w:tc>
          <w:tcPr>
            <w:tcW w:type="dxa" w:w="1520"/>
            <w:vAlign w:val="center"/>
          </w:tcPr>
          <w:p>
            <w:r/>
            <w:r>
              <w:rPr>
                <w:rFonts w:ascii="宋体" w:hAnsi="宋体" w:eastAsia="宋体"/>
                <w:b w:val="0"/>
                <w:sz w:val="18"/>
              </w:rPr>
              <w:t>Attention U-Net</w:t>
            </w:r>
          </w:p>
        </w:tc>
        <w:tc>
          <w:tcPr>
            <w:tcW w:type="dxa" w:w="1520"/>
            <w:vAlign w:val="center"/>
          </w:tcPr>
          <w:p>
            <w:r/>
            <w:r>
              <w:rPr>
                <w:rFonts w:ascii="宋体" w:hAnsi="宋体" w:eastAsia="宋体"/>
                <w:b w:val="0"/>
                <w:sz w:val="18"/>
              </w:rPr>
              <w:t>34.87</w:t>
            </w:r>
          </w:p>
        </w:tc>
        <w:tc>
          <w:tcPr>
            <w:tcW w:type="dxa" w:w="1520"/>
            <w:vAlign w:val="center"/>
          </w:tcPr>
          <w:p>
            <w:r/>
            <w:r>
              <w:rPr>
                <w:rFonts w:ascii="宋体" w:hAnsi="宋体" w:eastAsia="宋体"/>
                <w:b w:val="0"/>
                <w:sz w:val="18"/>
              </w:rPr>
              <w:t>129.92</w:t>
            </w:r>
          </w:p>
        </w:tc>
        <w:tc>
          <w:tcPr>
            <w:tcW w:type="dxa" w:w="1520"/>
            <w:vAlign w:val="center"/>
          </w:tcPr>
          <w:p>
            <w:r/>
            <w:r>
              <w:rPr>
                <w:rFonts w:ascii="宋体" w:hAnsi="宋体" w:eastAsia="宋体"/>
                <w:b w:val="0"/>
                <w:sz w:val="18"/>
              </w:rPr>
              <w:t>66.63 GFLOPs</w:t>
            </w:r>
          </w:p>
        </w:tc>
        <w:tc>
          <w:tcPr>
            <w:tcW w:type="dxa" w:w="1520"/>
            <w:vAlign w:val="center"/>
          </w:tcPr>
          <w:p>
            <w:r/>
            <w:r>
              <w:rPr>
                <w:rFonts w:ascii="宋体" w:hAnsi="宋体" w:eastAsia="宋体"/>
                <w:b w:val="0"/>
                <w:sz w:val="18"/>
              </w:rPr>
              <w:t>68.55</w:t>
            </w:r>
          </w:p>
        </w:tc>
        <w:tc>
          <w:tcPr>
            <w:tcW w:type="dxa" w:w="1520"/>
            <w:vAlign w:val="center"/>
          </w:tcPr>
          <w:p>
            <w:r/>
            <w:r>
              <w:rPr>
                <w:rFonts w:ascii="宋体" w:hAnsi="宋体" w:eastAsia="宋体"/>
                <w:b w:val="0"/>
                <w:sz w:val="18"/>
              </w:rPr>
              <w:t>76.88</w:t>
            </w:r>
          </w:p>
        </w:tc>
      </w:tr>
      <w:tr>
        <w:tc>
          <w:tcPr>
            <w:tcW w:type="dxa" w:w="1520"/>
            <w:vAlign w:val="center"/>
          </w:tcPr>
          <w:p>
            <w:r/>
            <w:r>
              <w:rPr>
                <w:rFonts w:ascii="宋体" w:hAnsi="宋体" w:eastAsia="宋体"/>
                <w:b w:val="0"/>
                <w:sz w:val="18"/>
              </w:rPr>
              <w:t>U-Net++</w:t>
            </w:r>
          </w:p>
        </w:tc>
        <w:tc>
          <w:tcPr>
            <w:tcW w:type="dxa" w:w="1520"/>
            <w:vAlign w:val="center"/>
          </w:tcPr>
          <w:p>
            <w:r/>
            <w:r>
              <w:rPr>
                <w:rFonts w:ascii="宋体" w:hAnsi="宋体" w:eastAsia="宋体"/>
                <w:b w:val="0"/>
                <w:sz w:val="18"/>
              </w:rPr>
              <w:t>26.90</w:t>
            </w:r>
          </w:p>
        </w:tc>
        <w:tc>
          <w:tcPr>
            <w:tcW w:type="dxa" w:w="1520"/>
            <w:vAlign w:val="center"/>
          </w:tcPr>
          <w:p>
            <w:r/>
            <w:r>
              <w:rPr>
                <w:rFonts w:ascii="宋体" w:hAnsi="宋体" w:eastAsia="宋体"/>
                <w:b w:val="0"/>
                <w:sz w:val="18"/>
              </w:rPr>
              <w:t>125.50</w:t>
            </w:r>
          </w:p>
        </w:tc>
        <w:tc>
          <w:tcPr>
            <w:tcW w:type="dxa" w:w="1520"/>
            <w:vAlign w:val="center"/>
          </w:tcPr>
          <w:p>
            <w:r/>
            <w:r>
              <w:rPr>
                <w:rFonts w:ascii="宋体" w:hAnsi="宋体" w:eastAsia="宋体"/>
                <w:b w:val="0"/>
                <w:sz w:val="18"/>
              </w:rPr>
              <w:t>37.62 GFLOPs</w:t>
            </w:r>
          </w:p>
        </w:tc>
        <w:tc>
          <w:tcPr>
            <w:tcW w:type="dxa" w:w="1520"/>
            <w:vAlign w:val="center"/>
          </w:tcPr>
          <w:p>
            <w:r/>
            <w:r>
              <w:rPr>
                <w:rFonts w:ascii="宋体" w:hAnsi="宋体" w:eastAsia="宋体"/>
                <w:b w:val="0"/>
                <w:sz w:val="18"/>
              </w:rPr>
              <w:t>69.49</w:t>
            </w:r>
          </w:p>
        </w:tc>
        <w:tc>
          <w:tcPr>
            <w:tcW w:type="dxa" w:w="1520"/>
            <w:vAlign w:val="center"/>
          </w:tcPr>
          <w:p>
            <w:r/>
            <w:r>
              <w:rPr>
                <w:rFonts w:ascii="宋体" w:hAnsi="宋体" w:eastAsia="宋体"/>
                <w:b w:val="0"/>
                <w:sz w:val="18"/>
              </w:rPr>
              <w:t>78.06</w:t>
            </w:r>
          </w:p>
        </w:tc>
      </w:tr>
      <w:tr>
        <w:tc>
          <w:tcPr>
            <w:tcW w:type="dxa" w:w="1520"/>
            <w:vAlign w:val="center"/>
          </w:tcPr>
          <w:p>
            <w:r/>
            <w:r>
              <w:rPr>
                <w:rFonts w:ascii="宋体" w:hAnsi="宋体" w:eastAsia="宋体"/>
                <w:b w:val="0"/>
                <w:sz w:val="18"/>
              </w:rPr>
              <w:t>U-Net3+</w:t>
            </w:r>
          </w:p>
        </w:tc>
        <w:tc>
          <w:tcPr>
            <w:tcW w:type="dxa" w:w="1520"/>
            <w:vAlign w:val="center"/>
          </w:tcPr>
          <w:p>
            <w:r/>
            <w:r>
              <w:rPr>
                <w:rFonts w:ascii="宋体" w:hAnsi="宋体" w:eastAsia="宋体"/>
                <w:b w:val="0"/>
                <w:sz w:val="18"/>
              </w:rPr>
              <w:t>26.97</w:t>
            </w:r>
          </w:p>
        </w:tc>
        <w:tc>
          <w:tcPr>
            <w:tcW w:type="dxa" w:w="1520"/>
            <w:vAlign w:val="center"/>
          </w:tcPr>
          <w:p>
            <w:r/>
            <w:r>
              <w:rPr>
                <w:rFonts w:ascii="宋体" w:hAnsi="宋体" w:eastAsia="宋体"/>
                <w:b w:val="0"/>
                <w:sz w:val="18"/>
              </w:rPr>
              <w:t>50.60</w:t>
            </w:r>
          </w:p>
        </w:tc>
        <w:tc>
          <w:tcPr>
            <w:tcW w:type="dxa" w:w="1520"/>
            <w:vAlign w:val="center"/>
          </w:tcPr>
          <w:p>
            <w:r/>
            <w:r>
              <w:rPr>
                <w:rFonts w:ascii="宋体" w:hAnsi="宋体" w:eastAsia="宋体"/>
                <w:b w:val="0"/>
                <w:sz w:val="18"/>
              </w:rPr>
              <w:t>199.74 GFLOPs</w:t>
            </w:r>
          </w:p>
        </w:tc>
        <w:tc>
          <w:tcPr>
            <w:tcW w:type="dxa" w:w="1520"/>
            <w:vAlign w:val="center"/>
          </w:tcPr>
          <w:p>
            <w:r/>
            <w:r>
              <w:rPr>
                <w:rFonts w:ascii="宋体" w:hAnsi="宋体" w:eastAsia="宋体"/>
                <w:b w:val="0"/>
                <w:sz w:val="18"/>
              </w:rPr>
              <w:t>68.38</w:t>
            </w:r>
          </w:p>
        </w:tc>
        <w:tc>
          <w:tcPr>
            <w:tcW w:type="dxa" w:w="1520"/>
            <w:vAlign w:val="center"/>
          </w:tcPr>
          <w:p>
            <w:r/>
            <w:r>
              <w:rPr>
                <w:rFonts w:ascii="宋体" w:hAnsi="宋体" w:eastAsia="宋体"/>
                <w:b w:val="0"/>
                <w:sz w:val="18"/>
              </w:rPr>
              <w:t>76.88</w:t>
            </w:r>
          </w:p>
        </w:tc>
      </w:tr>
      <w:tr>
        <w:tc>
          <w:tcPr>
            <w:tcW w:type="dxa" w:w="1520"/>
            <w:vAlign w:val="center"/>
          </w:tcPr>
          <w:p>
            <w:r/>
            <w:r>
              <w:rPr>
                <w:rFonts w:ascii="宋体" w:hAnsi="宋体" w:eastAsia="宋体"/>
                <w:b w:val="0"/>
                <w:sz w:val="18"/>
              </w:rPr>
              <w:t>TransUnet</w:t>
            </w:r>
          </w:p>
        </w:tc>
        <w:tc>
          <w:tcPr>
            <w:tcW w:type="dxa" w:w="1520"/>
            <w:vAlign w:val="center"/>
          </w:tcPr>
          <w:p>
            <w:r/>
            <w:r>
              <w:rPr>
                <w:rFonts w:ascii="宋体" w:hAnsi="宋体" w:eastAsia="宋体"/>
                <w:b w:val="0"/>
                <w:sz w:val="18"/>
              </w:rPr>
              <w:t>105.32</w:t>
            </w:r>
          </w:p>
        </w:tc>
        <w:tc>
          <w:tcPr>
            <w:tcW w:type="dxa" w:w="1520"/>
            <w:vAlign w:val="center"/>
          </w:tcPr>
          <w:p>
            <w:r/>
            <w:r>
              <w:rPr>
                <w:rFonts w:ascii="宋体" w:hAnsi="宋体" w:eastAsia="宋体"/>
                <w:b w:val="0"/>
                <w:sz w:val="18"/>
              </w:rPr>
              <w:t>112.95</w:t>
            </w:r>
          </w:p>
        </w:tc>
        <w:tc>
          <w:tcPr>
            <w:tcW w:type="dxa" w:w="1520"/>
            <w:vAlign w:val="center"/>
          </w:tcPr>
          <w:p>
            <w:r/>
            <w:r>
              <w:rPr>
                <w:rFonts w:ascii="宋体" w:hAnsi="宋体" w:eastAsia="宋体"/>
                <w:b w:val="0"/>
                <w:sz w:val="18"/>
              </w:rPr>
              <w:t>38.52 GFLOPs</w:t>
            </w:r>
          </w:p>
        </w:tc>
        <w:tc>
          <w:tcPr>
            <w:tcW w:type="dxa" w:w="1520"/>
            <w:vAlign w:val="center"/>
          </w:tcPr>
          <w:p>
            <w:r/>
            <w:r>
              <w:rPr>
                <w:rFonts w:ascii="宋体" w:hAnsi="宋体" w:eastAsia="宋体"/>
                <w:b w:val="0"/>
                <w:sz w:val="18"/>
              </w:rPr>
              <w:t>71.39</w:t>
            </w:r>
          </w:p>
        </w:tc>
        <w:tc>
          <w:tcPr>
            <w:tcW w:type="dxa" w:w="1520"/>
            <w:vAlign w:val="center"/>
          </w:tcPr>
          <w:p>
            <w:r/>
            <w:r>
              <w:rPr>
                <w:rFonts w:ascii="宋体" w:hAnsi="宋体" w:eastAsia="宋体"/>
                <w:b w:val="0"/>
                <w:sz w:val="18"/>
              </w:rPr>
              <w:t>79.85</w:t>
            </w:r>
          </w:p>
        </w:tc>
      </w:tr>
      <w:tr>
        <w:tc>
          <w:tcPr>
            <w:tcW w:type="dxa" w:w="1520"/>
            <w:vAlign w:val="center"/>
          </w:tcPr>
          <w:p>
            <w:r/>
            <w:r>
              <w:rPr>
                <w:rFonts w:ascii="宋体" w:hAnsi="宋体" w:eastAsia="宋体"/>
                <w:b w:val="0"/>
                <w:sz w:val="18"/>
              </w:rPr>
              <w:t>MedT</w:t>
            </w:r>
          </w:p>
        </w:tc>
        <w:tc>
          <w:tcPr>
            <w:tcW w:type="dxa" w:w="1520"/>
            <w:vAlign w:val="center"/>
          </w:tcPr>
          <w:p>
            <w:r/>
            <w:r>
              <w:rPr>
                <w:rFonts w:ascii="宋体" w:hAnsi="宋体" w:eastAsia="宋体"/>
                <w:b w:val="0"/>
                <w:sz w:val="18"/>
              </w:rPr>
              <w:t>1.37</w:t>
            </w:r>
          </w:p>
        </w:tc>
        <w:tc>
          <w:tcPr>
            <w:tcW w:type="dxa" w:w="1520"/>
            <w:vAlign w:val="center"/>
          </w:tcPr>
          <w:p>
            <w:r/>
            <w:r>
              <w:rPr>
                <w:rFonts w:ascii="宋体" w:hAnsi="宋体" w:eastAsia="宋体"/>
                <w:b w:val="0"/>
                <w:sz w:val="18"/>
              </w:rPr>
              <w:t>22.97</w:t>
            </w:r>
          </w:p>
        </w:tc>
        <w:tc>
          <w:tcPr>
            <w:tcW w:type="dxa" w:w="1520"/>
            <w:vAlign w:val="center"/>
          </w:tcPr>
          <w:p>
            <w:r/>
            <w:r>
              <w:rPr>
                <w:rFonts w:ascii="宋体" w:hAnsi="宋体" w:eastAsia="宋体"/>
                <w:b w:val="0"/>
                <w:sz w:val="18"/>
              </w:rPr>
              <w:t>2.40 GFLOPs</w:t>
            </w:r>
          </w:p>
        </w:tc>
        <w:tc>
          <w:tcPr>
            <w:tcW w:type="dxa" w:w="1520"/>
            <w:vAlign w:val="center"/>
          </w:tcPr>
          <w:p>
            <w:r/>
            <w:r>
              <w:rPr>
                <w:rFonts w:ascii="宋体" w:hAnsi="宋体" w:eastAsia="宋体"/>
                <w:b w:val="0"/>
                <w:sz w:val="18"/>
              </w:rPr>
              <w:t>63.36</w:t>
            </w:r>
          </w:p>
        </w:tc>
        <w:tc>
          <w:tcPr>
            <w:tcW w:type="dxa" w:w="1520"/>
            <w:vAlign w:val="center"/>
          </w:tcPr>
          <w:p>
            <w:r/>
            <w:r>
              <w:rPr>
                <w:rFonts w:ascii="宋体" w:hAnsi="宋体" w:eastAsia="宋体"/>
                <w:b w:val="0"/>
                <w:sz w:val="18"/>
              </w:rPr>
              <w:t>73.37</w:t>
            </w:r>
          </w:p>
        </w:tc>
      </w:tr>
      <w:tr>
        <w:tc>
          <w:tcPr>
            <w:tcW w:type="dxa" w:w="1520"/>
            <w:vAlign w:val="center"/>
          </w:tcPr>
          <w:p>
            <w:r/>
            <w:r>
              <w:rPr>
                <w:rFonts w:ascii="宋体" w:hAnsi="宋体" w:eastAsia="宋体"/>
                <w:b w:val="0"/>
                <w:sz w:val="18"/>
              </w:rPr>
              <w:t>SwinUnet</w:t>
            </w:r>
          </w:p>
        </w:tc>
        <w:tc>
          <w:tcPr>
            <w:tcW w:type="dxa" w:w="1520"/>
            <w:vAlign w:val="center"/>
          </w:tcPr>
          <w:p>
            <w:r/>
            <w:r>
              <w:rPr>
                <w:rFonts w:ascii="宋体" w:hAnsi="宋体" w:eastAsia="宋体"/>
                <w:b w:val="0"/>
                <w:sz w:val="18"/>
              </w:rPr>
              <w:t>27.14</w:t>
            </w:r>
          </w:p>
        </w:tc>
        <w:tc>
          <w:tcPr>
            <w:tcW w:type="dxa" w:w="1520"/>
            <w:vAlign w:val="center"/>
          </w:tcPr>
          <w:p>
            <w:r/>
            <w:r>
              <w:rPr>
                <w:rFonts w:ascii="宋体" w:hAnsi="宋体" w:eastAsia="宋体"/>
                <w:b w:val="0"/>
                <w:sz w:val="18"/>
              </w:rPr>
              <w:t>392.21</w:t>
            </w:r>
          </w:p>
        </w:tc>
        <w:tc>
          <w:tcPr>
            <w:tcW w:type="dxa" w:w="1520"/>
            <w:vAlign w:val="center"/>
          </w:tcPr>
          <w:p>
            <w:r/>
            <w:r>
              <w:rPr>
                <w:rFonts w:ascii="宋体" w:hAnsi="宋体" w:eastAsia="宋体"/>
                <w:b w:val="0"/>
                <w:sz w:val="18"/>
              </w:rPr>
              <w:t>5.91 GFLOPs</w:t>
            </w:r>
          </w:p>
        </w:tc>
        <w:tc>
          <w:tcPr>
            <w:tcW w:type="dxa" w:w="1520"/>
            <w:vAlign w:val="center"/>
          </w:tcPr>
          <w:p>
            <w:r/>
            <w:r>
              <w:rPr>
                <w:rFonts w:ascii="宋体" w:hAnsi="宋体" w:eastAsia="宋体"/>
                <w:b w:val="0"/>
                <w:sz w:val="18"/>
              </w:rPr>
              <w:t>54.11</w:t>
            </w:r>
          </w:p>
        </w:tc>
        <w:tc>
          <w:tcPr>
            <w:tcW w:type="dxa" w:w="1520"/>
            <w:vAlign w:val="center"/>
          </w:tcPr>
          <w:p>
            <w:r/>
            <w:r>
              <w:rPr>
                <w:rFonts w:ascii="宋体" w:hAnsi="宋体" w:eastAsia="宋体"/>
                <w:b w:val="0"/>
                <w:sz w:val="18"/>
              </w:rPr>
              <w:t>65.46</w:t>
            </w:r>
          </w:p>
        </w:tc>
      </w:tr>
      <w:tr>
        <w:tc>
          <w:tcPr>
            <w:tcW w:type="dxa" w:w="1520"/>
            <w:vAlign w:val="center"/>
          </w:tcPr>
          <w:p>
            <w:r/>
            <w:r>
              <w:rPr>
                <w:rFonts w:ascii="宋体" w:hAnsi="宋体" w:eastAsia="宋体"/>
                <w:b w:val="0"/>
                <w:sz w:val="18"/>
              </w:rPr>
              <w:t>UNeXt</w:t>
            </w:r>
          </w:p>
        </w:tc>
        <w:tc>
          <w:tcPr>
            <w:tcW w:type="dxa" w:w="1520"/>
            <w:vAlign w:val="center"/>
          </w:tcPr>
          <w:p>
            <w:r/>
            <w:r>
              <w:rPr>
                <w:rFonts w:ascii="宋体" w:hAnsi="宋体" w:eastAsia="宋体"/>
                <w:b w:val="0"/>
                <w:sz w:val="18"/>
              </w:rPr>
              <w:t>1.47</w:t>
            </w:r>
          </w:p>
        </w:tc>
        <w:tc>
          <w:tcPr>
            <w:tcW w:type="dxa" w:w="1520"/>
            <w:vAlign w:val="center"/>
          </w:tcPr>
          <w:p>
            <w:r/>
            <w:r>
              <w:rPr>
                <w:rFonts w:ascii="宋体" w:hAnsi="宋体" w:eastAsia="宋体"/>
                <w:b w:val="0"/>
                <w:sz w:val="18"/>
              </w:rPr>
              <w:t>650.48</w:t>
            </w:r>
          </w:p>
        </w:tc>
        <w:tc>
          <w:tcPr>
            <w:tcW w:type="dxa" w:w="1520"/>
            <w:vAlign w:val="center"/>
          </w:tcPr>
          <w:p>
            <w:r/>
            <w:r>
              <w:rPr>
                <w:rFonts w:ascii="宋体" w:hAnsi="宋体" w:eastAsia="宋体"/>
                <w:b w:val="0"/>
                <w:sz w:val="18"/>
              </w:rPr>
              <w:t>0.58 GFLOPs</w:t>
            </w:r>
          </w:p>
        </w:tc>
        <w:tc>
          <w:tcPr>
            <w:tcW w:type="dxa" w:w="1520"/>
            <w:vAlign w:val="center"/>
          </w:tcPr>
          <w:p>
            <w:r/>
            <w:r>
              <w:rPr>
                <w:rFonts w:ascii="宋体" w:hAnsi="宋体" w:eastAsia="宋体"/>
                <w:b w:val="0"/>
                <w:sz w:val="18"/>
              </w:rPr>
              <w:t>65.04</w:t>
            </w:r>
          </w:p>
        </w:tc>
        <w:tc>
          <w:tcPr>
            <w:tcW w:type="dxa" w:w="1520"/>
            <w:vAlign w:val="center"/>
          </w:tcPr>
          <w:p>
            <w:r/>
            <w:r>
              <w:rPr>
                <w:rFonts w:ascii="宋体" w:hAnsi="宋体" w:eastAsia="宋体"/>
                <w:b w:val="0"/>
                <w:sz w:val="18"/>
              </w:rPr>
              <w:t>74.16</w:t>
            </w:r>
          </w:p>
        </w:tc>
      </w:tr>
      <w:tr>
        <w:tc>
          <w:tcPr>
            <w:tcW w:type="dxa" w:w="1520"/>
            <w:vAlign w:val="center"/>
          </w:tcPr>
          <w:p>
            <w:r/>
            <w:r>
              <w:rPr>
                <w:rFonts w:ascii="宋体" w:hAnsi="宋体" w:eastAsia="宋体"/>
                <w:b w:val="0"/>
                <w:sz w:val="18"/>
              </w:rPr>
              <w:t>CMU-Net</w:t>
            </w:r>
          </w:p>
        </w:tc>
        <w:tc>
          <w:tcPr>
            <w:tcW w:type="dxa" w:w="1520"/>
            <w:vAlign w:val="center"/>
          </w:tcPr>
          <w:p>
            <w:r/>
            <w:r>
              <w:rPr>
                <w:rFonts w:ascii="宋体" w:hAnsi="宋体" w:eastAsia="宋体"/>
                <w:b w:val="0"/>
                <w:sz w:val="18"/>
              </w:rPr>
              <w:t>49.93</w:t>
            </w:r>
          </w:p>
        </w:tc>
        <w:tc>
          <w:tcPr>
            <w:tcW w:type="dxa" w:w="1520"/>
            <w:vAlign w:val="center"/>
          </w:tcPr>
          <w:p>
            <w:r/>
            <w:r>
              <w:rPr>
                <w:rFonts w:ascii="宋体" w:hAnsi="宋体" w:eastAsia="宋体"/>
                <w:b w:val="0"/>
                <w:sz w:val="18"/>
              </w:rPr>
              <w:t>93.19</w:t>
            </w:r>
          </w:p>
        </w:tc>
        <w:tc>
          <w:tcPr>
            <w:tcW w:type="dxa" w:w="1520"/>
            <w:vAlign w:val="center"/>
          </w:tcPr>
          <w:p>
            <w:r/>
            <w:r>
              <w:rPr>
                <w:rFonts w:ascii="宋体" w:hAnsi="宋体" w:eastAsia="宋体"/>
                <w:b w:val="0"/>
                <w:sz w:val="18"/>
              </w:rPr>
              <w:t>91.25 GFLOPs</w:t>
            </w:r>
          </w:p>
        </w:tc>
        <w:tc>
          <w:tcPr>
            <w:tcW w:type="dxa" w:w="1520"/>
            <w:vAlign w:val="center"/>
          </w:tcPr>
          <w:p>
            <w:r/>
            <w:r>
              <w:rPr>
                <w:rFonts w:ascii="宋体" w:hAnsi="宋体" w:eastAsia="宋体"/>
                <w:b w:val="0"/>
                <w:sz w:val="18"/>
              </w:rPr>
              <w:t>71.42</w:t>
            </w:r>
          </w:p>
        </w:tc>
        <w:tc>
          <w:tcPr>
            <w:tcW w:type="dxa" w:w="1520"/>
            <w:vAlign w:val="center"/>
          </w:tcPr>
          <w:p>
            <w:r/>
            <w:r>
              <w:rPr>
                <w:rFonts w:ascii="宋体" w:hAnsi="宋体" w:eastAsia="宋体"/>
                <w:b w:val="0"/>
                <w:sz w:val="18"/>
              </w:rPr>
              <w:t>79.49</w:t>
            </w:r>
          </w:p>
        </w:tc>
      </w:tr>
      <w:tr>
        <w:tc>
          <w:tcPr>
            <w:tcW w:type="dxa" w:w="1520"/>
            <w:vAlign w:val="center"/>
          </w:tcPr>
          <w:p>
            <w:r/>
            <w:r>
              <w:rPr>
                <w:rFonts w:ascii="宋体" w:hAnsi="宋体" w:eastAsia="宋体"/>
                <w:b w:val="0"/>
                <w:sz w:val="18"/>
              </w:rPr>
              <w:t>CMUNeXt</w:t>
            </w:r>
          </w:p>
        </w:tc>
        <w:tc>
          <w:tcPr>
            <w:tcW w:type="dxa" w:w="1520"/>
            <w:vAlign w:val="center"/>
          </w:tcPr>
          <w:p>
            <w:r/>
            <w:r>
              <w:rPr>
                <w:rFonts w:ascii="宋体" w:hAnsi="宋体" w:eastAsia="宋体"/>
                <w:b w:val="0"/>
                <w:sz w:val="18"/>
              </w:rPr>
              <w:t>3.14</w:t>
            </w:r>
          </w:p>
        </w:tc>
        <w:tc>
          <w:tcPr>
            <w:tcW w:type="dxa" w:w="1520"/>
            <w:vAlign w:val="center"/>
          </w:tcPr>
          <w:p>
            <w:r/>
            <w:r>
              <w:rPr>
                <w:rFonts w:ascii="宋体" w:hAnsi="宋体" w:eastAsia="宋体"/>
                <w:b w:val="0"/>
                <w:sz w:val="18"/>
              </w:rPr>
              <w:t>471.43</w:t>
            </w:r>
          </w:p>
        </w:tc>
        <w:tc>
          <w:tcPr>
            <w:tcW w:type="dxa" w:w="1520"/>
            <w:vAlign w:val="center"/>
          </w:tcPr>
          <w:p>
            <w:r/>
            <w:r>
              <w:rPr>
                <w:rFonts w:ascii="宋体" w:hAnsi="宋体" w:eastAsia="宋体"/>
                <w:b w:val="0"/>
                <w:sz w:val="18"/>
              </w:rPr>
              <w:t>7.41 GFLOPs</w:t>
            </w:r>
          </w:p>
        </w:tc>
        <w:tc>
          <w:tcPr>
            <w:tcW w:type="dxa" w:w="1520"/>
            <w:vAlign w:val="center"/>
          </w:tcPr>
          <w:p>
            <w:r/>
            <w:r>
              <w:rPr>
                <w:rFonts w:ascii="宋体" w:hAnsi="宋体" w:eastAsia="宋体"/>
                <w:b w:val="0"/>
                <w:sz w:val="18"/>
              </w:rPr>
              <w:t>71.56</w:t>
            </w:r>
          </w:p>
        </w:tc>
        <w:tc>
          <w:tcPr>
            <w:tcW w:type="dxa" w:w="1520"/>
            <w:vAlign w:val="center"/>
          </w:tcPr>
          <w:p>
            <w:r/>
            <w:r>
              <w:rPr>
                <w:rFonts w:ascii="宋体" w:hAnsi="宋体" w:eastAsia="宋体"/>
                <w:b w:val="0"/>
                <w:sz w:val="18"/>
              </w:rPr>
              <w:t>79.86</w:t>
            </w:r>
          </w:p>
        </w:tc>
      </w:tr>
      <w:tr>
        <w:tc>
          <w:tcPr>
            <w:tcW w:type="dxa" w:w="1520"/>
            <w:vAlign w:val="center"/>
          </w:tcPr>
          <w:p>
            <w:r/>
            <w:r>
              <w:rPr>
                <w:rFonts w:ascii="宋体" w:hAnsi="宋体" w:eastAsia="宋体"/>
                <w:b w:val="0"/>
                <w:sz w:val="18"/>
              </w:rPr>
              <w:t>UABCD（本文，seed 73）</w:t>
            </w:r>
          </w:p>
        </w:tc>
        <w:tc>
          <w:tcPr>
            <w:tcW w:type="dxa" w:w="1520"/>
            <w:vAlign w:val="center"/>
          </w:tcPr>
          <w:p>
            <w:r/>
            <w:r>
              <w:rPr>
                <w:rFonts w:ascii="宋体" w:hAnsi="宋体" w:eastAsia="宋体"/>
                <w:b w:val="0"/>
                <w:sz w:val="18"/>
              </w:rPr>
              <w:t>11.31</w:t>
            </w:r>
          </w:p>
        </w:tc>
        <w:tc>
          <w:tcPr>
            <w:tcW w:type="dxa" w:w="1520"/>
            <w:vAlign w:val="center"/>
          </w:tcPr>
          <w:p>
            <w:r/>
            <w:r>
              <w:rPr>
                <w:rFonts w:ascii="宋体" w:hAnsi="宋体" w:eastAsia="宋体"/>
                <w:b w:val="0"/>
                <w:sz w:val="18"/>
              </w:rPr>
              <w:t>约99.7</w:t>
            </w:r>
          </w:p>
        </w:tc>
        <w:tc>
          <w:tcPr>
            <w:tcW w:type="dxa" w:w="1520"/>
            <w:vAlign w:val="center"/>
          </w:tcPr>
          <w:p>
            <w:r/>
            <w:r>
              <w:rPr>
                <w:rFonts w:ascii="宋体" w:hAnsi="宋体" w:eastAsia="宋体"/>
                <w:b w:val="0"/>
                <w:sz w:val="18"/>
              </w:rPr>
              <w:t>21.40 GMACs</w:t>
            </w:r>
          </w:p>
        </w:tc>
        <w:tc>
          <w:tcPr>
            <w:tcW w:type="dxa" w:w="1520"/>
            <w:vAlign w:val="center"/>
          </w:tcPr>
          <w:p>
            <w:r/>
            <w:r>
              <w:rPr>
                <w:rFonts w:ascii="宋体" w:hAnsi="宋体" w:eastAsia="宋体"/>
                <w:b w:val="0"/>
                <w:sz w:val="18"/>
              </w:rPr>
              <w:t>75.442</w:t>
            </w:r>
          </w:p>
        </w:tc>
        <w:tc>
          <w:tcPr>
            <w:tcW w:type="dxa" w:w="1520"/>
            <w:vAlign w:val="center"/>
          </w:tcPr>
          <w:p>
            <w:r/>
            <w:r>
              <w:rPr>
                <w:rFonts w:ascii="宋体" w:hAnsi="宋体" w:eastAsia="宋体"/>
                <w:b w:val="0"/>
                <w:sz w:val="18"/>
              </w:rPr>
              <w:t>83.382</w:t>
            </w:r>
          </w:p>
        </w:tc>
      </w:tr>
    </w:tbl>
    <w:p/>
    <w:p>
      <w:pPr>
        <w:pStyle w:val="Heading3"/>
        <w:ind w:firstLine="0"/>
      </w:pPr>
      <w:r>
        <w:t>4.5.1 差值描述性分析</w:t>
      </w:r>
    </w:p>
    <w:p>
      <w:pPr>
        <w:ind w:firstLine="420"/>
      </w:pPr>
      <w:r>
        <w:rPr>
          <w:rFonts w:ascii="宋体" w:hAnsi="宋体" w:eastAsia="宋体"/>
        </w:rPr>
        <w:t>UABCD 比本节参考结果最好的 CMUNeXt 高 3.882 个 IoU 百分点和 3.522 个 Dice 百分点，比参考 U-Net 高 6.832 个 IoU 百分点和 6.412 个 Dice 百分点。UABCD 约有 11.31M 参数，比 CMUNeXt 大约 3.60 倍，但仍明显小于参考 U-Net、U-Net++、U-Net3+、TransUnet、SwinUnet 和 CMU-Net。</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3041"/>
            <w:vAlign w:val="center"/>
          </w:tcPr>
          <w:p>
            <w:r/>
            <w:r>
              <w:rPr>
                <w:rFonts w:ascii="宋体" w:hAnsi="宋体" w:eastAsia="宋体"/>
                <w:b/>
                <w:sz w:val="18"/>
              </w:rPr>
              <w:t>参照模型</w:t>
            </w:r>
          </w:p>
        </w:tc>
        <w:tc>
          <w:tcPr>
            <w:tcW w:type="dxa" w:w="3041"/>
            <w:vAlign w:val="center"/>
          </w:tcPr>
          <w:p>
            <w:r/>
            <w:r>
              <w:rPr>
                <w:rFonts w:ascii="宋体" w:hAnsi="宋体" w:eastAsia="宋体"/>
                <w:b/>
                <w:sz w:val="18"/>
              </w:rPr>
              <w:t>UABCD的IoU差值/百分点</w:t>
            </w:r>
          </w:p>
        </w:tc>
        <w:tc>
          <w:tcPr>
            <w:tcW w:type="dxa" w:w="3041"/>
            <w:vAlign w:val="center"/>
          </w:tcPr>
          <w:p>
            <w:r/>
            <w:r>
              <w:rPr>
                <w:rFonts w:ascii="宋体" w:hAnsi="宋体" w:eastAsia="宋体"/>
                <w:b/>
                <w:sz w:val="18"/>
              </w:rPr>
              <w:t>UABCD的Dice差值/百分点</w:t>
            </w:r>
          </w:p>
        </w:tc>
      </w:tr>
      <w:tr>
        <w:tc>
          <w:tcPr>
            <w:tcW w:type="dxa" w:w="3041"/>
            <w:vAlign w:val="center"/>
          </w:tcPr>
          <w:p>
            <w:r/>
            <w:r>
              <w:rPr>
                <w:rFonts w:ascii="宋体" w:hAnsi="宋体" w:eastAsia="宋体"/>
                <w:b w:val="0"/>
                <w:sz w:val="18"/>
              </w:rPr>
              <w:t>U-Net</w:t>
            </w:r>
          </w:p>
        </w:tc>
        <w:tc>
          <w:tcPr>
            <w:tcW w:type="dxa" w:w="3041"/>
            <w:vAlign w:val="center"/>
          </w:tcPr>
          <w:p>
            <w:r/>
            <w:r>
              <w:rPr>
                <w:rFonts w:ascii="宋体" w:hAnsi="宋体" w:eastAsia="宋体"/>
                <w:b w:val="0"/>
                <w:sz w:val="18"/>
              </w:rPr>
              <w:t>+6.832</w:t>
            </w:r>
          </w:p>
        </w:tc>
        <w:tc>
          <w:tcPr>
            <w:tcW w:type="dxa" w:w="3041"/>
            <w:vAlign w:val="center"/>
          </w:tcPr>
          <w:p>
            <w:r/>
            <w:r>
              <w:rPr>
                <w:rFonts w:ascii="宋体" w:hAnsi="宋体" w:eastAsia="宋体"/>
                <w:b w:val="0"/>
                <w:sz w:val="18"/>
              </w:rPr>
              <w:t>+6.412</w:t>
            </w:r>
          </w:p>
        </w:tc>
      </w:tr>
      <w:tr>
        <w:tc>
          <w:tcPr>
            <w:tcW w:type="dxa" w:w="3041"/>
            <w:vAlign w:val="center"/>
          </w:tcPr>
          <w:p>
            <w:r/>
            <w:r>
              <w:rPr>
                <w:rFonts w:ascii="宋体" w:hAnsi="宋体" w:eastAsia="宋体"/>
                <w:b w:val="0"/>
                <w:sz w:val="18"/>
              </w:rPr>
              <w:t>Attention U-Net</w:t>
            </w:r>
          </w:p>
        </w:tc>
        <w:tc>
          <w:tcPr>
            <w:tcW w:type="dxa" w:w="3041"/>
            <w:vAlign w:val="center"/>
          </w:tcPr>
          <w:p>
            <w:r/>
            <w:r>
              <w:rPr>
                <w:rFonts w:ascii="宋体" w:hAnsi="宋体" w:eastAsia="宋体"/>
                <w:b w:val="0"/>
                <w:sz w:val="18"/>
              </w:rPr>
              <w:t>+6.892</w:t>
            </w:r>
          </w:p>
        </w:tc>
        <w:tc>
          <w:tcPr>
            <w:tcW w:type="dxa" w:w="3041"/>
            <w:vAlign w:val="center"/>
          </w:tcPr>
          <w:p>
            <w:r/>
            <w:r>
              <w:rPr>
                <w:rFonts w:ascii="宋体" w:hAnsi="宋体" w:eastAsia="宋体"/>
                <w:b w:val="0"/>
                <w:sz w:val="18"/>
              </w:rPr>
              <w:t>+6.502</w:t>
            </w:r>
          </w:p>
        </w:tc>
      </w:tr>
      <w:tr>
        <w:tc>
          <w:tcPr>
            <w:tcW w:type="dxa" w:w="3041"/>
            <w:vAlign w:val="center"/>
          </w:tcPr>
          <w:p>
            <w:r/>
            <w:r>
              <w:rPr>
                <w:rFonts w:ascii="宋体" w:hAnsi="宋体" w:eastAsia="宋体"/>
                <w:b w:val="0"/>
                <w:sz w:val="18"/>
              </w:rPr>
              <w:t>U-Net++</w:t>
            </w:r>
          </w:p>
        </w:tc>
        <w:tc>
          <w:tcPr>
            <w:tcW w:type="dxa" w:w="3041"/>
            <w:vAlign w:val="center"/>
          </w:tcPr>
          <w:p>
            <w:r/>
            <w:r>
              <w:rPr>
                <w:rFonts w:ascii="宋体" w:hAnsi="宋体" w:eastAsia="宋体"/>
                <w:b w:val="0"/>
                <w:sz w:val="18"/>
              </w:rPr>
              <w:t>+5.952</w:t>
            </w:r>
          </w:p>
        </w:tc>
        <w:tc>
          <w:tcPr>
            <w:tcW w:type="dxa" w:w="3041"/>
            <w:vAlign w:val="center"/>
          </w:tcPr>
          <w:p>
            <w:r/>
            <w:r>
              <w:rPr>
                <w:rFonts w:ascii="宋体" w:hAnsi="宋体" w:eastAsia="宋体"/>
                <w:b w:val="0"/>
                <w:sz w:val="18"/>
              </w:rPr>
              <w:t>+5.322</w:t>
            </w:r>
          </w:p>
        </w:tc>
      </w:tr>
      <w:tr>
        <w:tc>
          <w:tcPr>
            <w:tcW w:type="dxa" w:w="3041"/>
            <w:vAlign w:val="center"/>
          </w:tcPr>
          <w:p>
            <w:r/>
            <w:r>
              <w:rPr>
                <w:rFonts w:ascii="宋体" w:hAnsi="宋体" w:eastAsia="宋体"/>
                <w:b w:val="0"/>
                <w:sz w:val="18"/>
              </w:rPr>
              <w:t>U-Net3+</w:t>
            </w:r>
          </w:p>
        </w:tc>
        <w:tc>
          <w:tcPr>
            <w:tcW w:type="dxa" w:w="3041"/>
            <w:vAlign w:val="center"/>
          </w:tcPr>
          <w:p>
            <w:r/>
            <w:r>
              <w:rPr>
                <w:rFonts w:ascii="宋体" w:hAnsi="宋体" w:eastAsia="宋体"/>
                <w:b w:val="0"/>
                <w:sz w:val="18"/>
              </w:rPr>
              <w:t>+7.062</w:t>
            </w:r>
          </w:p>
        </w:tc>
        <w:tc>
          <w:tcPr>
            <w:tcW w:type="dxa" w:w="3041"/>
            <w:vAlign w:val="center"/>
          </w:tcPr>
          <w:p>
            <w:r/>
            <w:r>
              <w:rPr>
                <w:rFonts w:ascii="宋体" w:hAnsi="宋体" w:eastAsia="宋体"/>
                <w:b w:val="0"/>
                <w:sz w:val="18"/>
              </w:rPr>
              <w:t>+6.502</w:t>
            </w:r>
          </w:p>
        </w:tc>
      </w:tr>
      <w:tr>
        <w:tc>
          <w:tcPr>
            <w:tcW w:type="dxa" w:w="3041"/>
            <w:vAlign w:val="center"/>
          </w:tcPr>
          <w:p>
            <w:r/>
            <w:r>
              <w:rPr>
                <w:rFonts w:ascii="宋体" w:hAnsi="宋体" w:eastAsia="宋体"/>
                <w:b w:val="0"/>
                <w:sz w:val="18"/>
              </w:rPr>
              <w:t>TransUnet</w:t>
            </w:r>
          </w:p>
        </w:tc>
        <w:tc>
          <w:tcPr>
            <w:tcW w:type="dxa" w:w="3041"/>
            <w:vAlign w:val="center"/>
          </w:tcPr>
          <w:p>
            <w:r/>
            <w:r>
              <w:rPr>
                <w:rFonts w:ascii="宋体" w:hAnsi="宋体" w:eastAsia="宋体"/>
                <w:b w:val="0"/>
                <w:sz w:val="18"/>
              </w:rPr>
              <w:t>+4.052</w:t>
            </w:r>
          </w:p>
        </w:tc>
        <w:tc>
          <w:tcPr>
            <w:tcW w:type="dxa" w:w="3041"/>
            <w:vAlign w:val="center"/>
          </w:tcPr>
          <w:p>
            <w:r/>
            <w:r>
              <w:rPr>
                <w:rFonts w:ascii="宋体" w:hAnsi="宋体" w:eastAsia="宋体"/>
                <w:b w:val="0"/>
                <w:sz w:val="18"/>
              </w:rPr>
              <w:t>+3.532</w:t>
            </w:r>
          </w:p>
        </w:tc>
      </w:tr>
      <w:tr>
        <w:tc>
          <w:tcPr>
            <w:tcW w:type="dxa" w:w="3041"/>
            <w:vAlign w:val="center"/>
          </w:tcPr>
          <w:p>
            <w:r/>
            <w:r>
              <w:rPr>
                <w:rFonts w:ascii="宋体" w:hAnsi="宋体" w:eastAsia="宋体"/>
                <w:b w:val="0"/>
                <w:sz w:val="18"/>
              </w:rPr>
              <w:t>MedT</w:t>
            </w:r>
          </w:p>
        </w:tc>
        <w:tc>
          <w:tcPr>
            <w:tcW w:type="dxa" w:w="3041"/>
            <w:vAlign w:val="center"/>
          </w:tcPr>
          <w:p>
            <w:r/>
            <w:r>
              <w:rPr>
                <w:rFonts w:ascii="宋体" w:hAnsi="宋体" w:eastAsia="宋体"/>
                <w:b w:val="0"/>
                <w:sz w:val="18"/>
              </w:rPr>
              <w:t>+12.082</w:t>
            </w:r>
          </w:p>
        </w:tc>
        <w:tc>
          <w:tcPr>
            <w:tcW w:type="dxa" w:w="3041"/>
            <w:vAlign w:val="center"/>
          </w:tcPr>
          <w:p>
            <w:r/>
            <w:r>
              <w:rPr>
                <w:rFonts w:ascii="宋体" w:hAnsi="宋体" w:eastAsia="宋体"/>
                <w:b w:val="0"/>
                <w:sz w:val="18"/>
              </w:rPr>
              <w:t>+10.012</w:t>
            </w:r>
          </w:p>
        </w:tc>
      </w:tr>
      <w:tr>
        <w:tc>
          <w:tcPr>
            <w:tcW w:type="dxa" w:w="3041"/>
            <w:vAlign w:val="center"/>
          </w:tcPr>
          <w:p>
            <w:r/>
            <w:r>
              <w:rPr>
                <w:rFonts w:ascii="宋体" w:hAnsi="宋体" w:eastAsia="宋体"/>
                <w:b w:val="0"/>
                <w:sz w:val="18"/>
              </w:rPr>
              <w:t>SwinUnet</w:t>
            </w:r>
          </w:p>
        </w:tc>
        <w:tc>
          <w:tcPr>
            <w:tcW w:type="dxa" w:w="3041"/>
            <w:vAlign w:val="center"/>
          </w:tcPr>
          <w:p>
            <w:r/>
            <w:r>
              <w:rPr>
                <w:rFonts w:ascii="宋体" w:hAnsi="宋体" w:eastAsia="宋体"/>
                <w:b w:val="0"/>
                <w:sz w:val="18"/>
              </w:rPr>
              <w:t>+21.332</w:t>
            </w:r>
          </w:p>
        </w:tc>
        <w:tc>
          <w:tcPr>
            <w:tcW w:type="dxa" w:w="3041"/>
            <w:vAlign w:val="center"/>
          </w:tcPr>
          <w:p>
            <w:r/>
            <w:r>
              <w:rPr>
                <w:rFonts w:ascii="宋体" w:hAnsi="宋体" w:eastAsia="宋体"/>
                <w:b w:val="0"/>
                <w:sz w:val="18"/>
              </w:rPr>
              <w:t>+17.922</w:t>
            </w:r>
          </w:p>
        </w:tc>
      </w:tr>
      <w:tr>
        <w:tc>
          <w:tcPr>
            <w:tcW w:type="dxa" w:w="3041"/>
            <w:vAlign w:val="center"/>
          </w:tcPr>
          <w:p>
            <w:r/>
            <w:r>
              <w:rPr>
                <w:rFonts w:ascii="宋体" w:hAnsi="宋体" w:eastAsia="宋体"/>
                <w:b w:val="0"/>
                <w:sz w:val="18"/>
              </w:rPr>
              <w:t>UNeXt</w:t>
            </w:r>
          </w:p>
        </w:tc>
        <w:tc>
          <w:tcPr>
            <w:tcW w:type="dxa" w:w="3041"/>
            <w:vAlign w:val="center"/>
          </w:tcPr>
          <w:p>
            <w:r/>
            <w:r>
              <w:rPr>
                <w:rFonts w:ascii="宋体" w:hAnsi="宋体" w:eastAsia="宋体"/>
                <w:b w:val="0"/>
                <w:sz w:val="18"/>
              </w:rPr>
              <w:t>+10.402</w:t>
            </w:r>
          </w:p>
        </w:tc>
        <w:tc>
          <w:tcPr>
            <w:tcW w:type="dxa" w:w="3041"/>
            <w:vAlign w:val="center"/>
          </w:tcPr>
          <w:p>
            <w:r/>
            <w:r>
              <w:rPr>
                <w:rFonts w:ascii="宋体" w:hAnsi="宋体" w:eastAsia="宋体"/>
                <w:b w:val="0"/>
                <w:sz w:val="18"/>
              </w:rPr>
              <w:t>+9.222</w:t>
            </w:r>
          </w:p>
        </w:tc>
      </w:tr>
      <w:tr>
        <w:tc>
          <w:tcPr>
            <w:tcW w:type="dxa" w:w="3041"/>
            <w:vAlign w:val="center"/>
          </w:tcPr>
          <w:p>
            <w:r/>
            <w:r>
              <w:rPr>
                <w:rFonts w:ascii="宋体" w:hAnsi="宋体" w:eastAsia="宋体"/>
                <w:b w:val="0"/>
                <w:sz w:val="18"/>
              </w:rPr>
              <w:t>CMU-Net</w:t>
            </w:r>
          </w:p>
        </w:tc>
        <w:tc>
          <w:tcPr>
            <w:tcW w:type="dxa" w:w="3041"/>
            <w:vAlign w:val="center"/>
          </w:tcPr>
          <w:p>
            <w:r/>
            <w:r>
              <w:rPr>
                <w:rFonts w:ascii="宋体" w:hAnsi="宋体" w:eastAsia="宋体"/>
                <w:b w:val="0"/>
                <w:sz w:val="18"/>
              </w:rPr>
              <w:t>+4.022</w:t>
            </w:r>
          </w:p>
        </w:tc>
        <w:tc>
          <w:tcPr>
            <w:tcW w:type="dxa" w:w="3041"/>
            <w:vAlign w:val="center"/>
          </w:tcPr>
          <w:p>
            <w:r/>
            <w:r>
              <w:rPr>
                <w:rFonts w:ascii="宋体" w:hAnsi="宋体" w:eastAsia="宋体"/>
                <w:b w:val="0"/>
                <w:sz w:val="18"/>
              </w:rPr>
              <w:t>+3.892</w:t>
            </w:r>
          </w:p>
        </w:tc>
      </w:tr>
      <w:tr>
        <w:tc>
          <w:tcPr>
            <w:tcW w:type="dxa" w:w="3041"/>
            <w:vAlign w:val="center"/>
          </w:tcPr>
          <w:p>
            <w:r/>
            <w:r>
              <w:rPr>
                <w:rFonts w:ascii="宋体" w:hAnsi="宋体" w:eastAsia="宋体"/>
                <w:b w:val="0"/>
                <w:sz w:val="18"/>
              </w:rPr>
              <w:t>CMUNeXt</w:t>
            </w:r>
          </w:p>
        </w:tc>
        <w:tc>
          <w:tcPr>
            <w:tcW w:type="dxa" w:w="3041"/>
            <w:vAlign w:val="center"/>
          </w:tcPr>
          <w:p>
            <w:r/>
            <w:r>
              <w:rPr>
                <w:rFonts w:ascii="宋体" w:hAnsi="宋体" w:eastAsia="宋体"/>
                <w:b w:val="0"/>
                <w:sz w:val="18"/>
              </w:rPr>
              <w:t>+3.882</w:t>
            </w:r>
          </w:p>
        </w:tc>
        <w:tc>
          <w:tcPr>
            <w:tcW w:type="dxa" w:w="3041"/>
            <w:vAlign w:val="center"/>
          </w:tcPr>
          <w:p>
            <w:r/>
            <w:r>
              <w:rPr>
                <w:rFonts w:ascii="宋体" w:hAnsi="宋体" w:eastAsia="宋体"/>
                <w:b w:val="0"/>
                <w:sz w:val="18"/>
              </w:rPr>
              <w:t>+3.522</w:t>
            </w:r>
          </w:p>
        </w:tc>
      </w:tr>
    </w:tbl>
    <w:p/>
    <w:p>
      <w:pPr>
        <w:ind w:firstLine="420"/>
      </w:pPr>
      <w:r>
        <w:rPr>
          <w:rFonts w:ascii="宋体" w:hAnsi="宋体" w:eastAsia="宋体"/>
        </w:rPr>
        <w:t>在 seed 73 的同一条渐进训练链中，UnetAB 的 IoU/Dice 为 74.590%/82.789%，加入 C 和 D 后提高到 75.442%/83.382%，即提高 0.852 和 0.593 个百分点。模型参数量只比 UnetAB 增加约 0.03M，但计算量从 19.42 GMACs 增加到 21.40 GMACs，单张延迟从 8.91 ms 增加到 10.03 ms。C 和 D 的参数开销较小，但全分辨率边界分支和多尺度辅助输出会增加一定计算时间。</w:t>
      </w:r>
    </w:p>
    <w:p>
      <w:pPr>
        <w:pStyle w:val="Heading3"/>
        <w:ind w:firstLine="0"/>
      </w:pPr>
      <w:r>
        <w:t>4.5.2 本文模型的内部配对检验</w:t>
      </w:r>
    </w:p>
    <w:p>
      <w:pPr>
        <w:ind w:firstLine="420"/>
      </w:pPr>
      <w:r>
        <w:rPr>
          <w:rFonts w:ascii="宋体" w:hAnsi="宋体" w:eastAsia="宋体"/>
        </w:rPr>
        <w:t>表中主流模型没有逐病例预测文件，因此下列统计检验仍限定在本文模型内部。UABCD 与 UnetAB 的比较使用同为 seed 73 的 195 个病例，避免把不同种子结果强行配对；与 U-Net 的比较使用公共基线逐病例结果。</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rPr>
          <w:tblHeader w:val="true"/>
        </w:trPr>
        <w:tc>
          <w:tcPr>
            <w:tcW w:type="dxa" w:w="1520"/>
            <w:vAlign w:val="center"/>
          </w:tcPr>
          <w:p>
            <w:r/>
            <w:r>
              <w:rPr>
                <w:rFonts w:ascii="宋体" w:hAnsi="宋体" w:eastAsia="宋体"/>
                <w:b/>
                <w:sz w:val="18"/>
              </w:rPr>
              <w:t>配对比较</w:t>
            </w:r>
          </w:p>
        </w:tc>
        <w:tc>
          <w:tcPr>
            <w:tcW w:type="dxa" w:w="1520"/>
            <w:vAlign w:val="center"/>
          </w:tcPr>
          <w:p>
            <w:r/>
            <w:r>
              <w:rPr>
                <w:rFonts w:ascii="宋体" w:hAnsi="宋体" w:eastAsia="宋体"/>
                <w:b/>
                <w:sz w:val="18"/>
              </w:rPr>
              <w:t>指标</w:t>
            </w:r>
          </w:p>
        </w:tc>
        <w:tc>
          <w:tcPr>
            <w:tcW w:type="dxa" w:w="1520"/>
            <w:vAlign w:val="center"/>
          </w:tcPr>
          <w:p>
            <w:r/>
            <w:r>
              <w:rPr>
                <w:rFonts w:ascii="宋体" w:hAnsi="宋体" w:eastAsia="宋体"/>
                <w:b/>
                <w:sz w:val="18"/>
              </w:rPr>
              <w:t>平均提升/百分点</w:t>
            </w:r>
          </w:p>
        </w:tc>
        <w:tc>
          <w:tcPr>
            <w:tcW w:type="dxa" w:w="1520"/>
            <w:vAlign w:val="center"/>
          </w:tcPr>
          <w:p>
            <w:r/>
            <w:r>
              <w:rPr>
                <w:rFonts w:ascii="宋体" w:hAnsi="宋体" w:eastAsia="宋体"/>
                <w:b/>
                <w:sz w:val="18"/>
              </w:rPr>
              <w:t>Bootstrap 95%区间</w:t>
            </w:r>
          </w:p>
        </w:tc>
        <w:tc>
          <w:tcPr>
            <w:tcW w:type="dxa" w:w="1520"/>
            <w:vAlign w:val="center"/>
          </w:tcPr>
          <w:p>
            <w:r/>
            <w:r>
              <w:rPr>
                <w:rFonts w:ascii="宋体" w:hAnsi="宋体" w:eastAsia="宋体"/>
                <w:b/>
                <w:sz w:val="18"/>
              </w:rPr>
              <w:t>单侧 p 值</w:t>
            </w:r>
          </w:p>
        </w:tc>
        <w:tc>
          <w:tcPr>
            <w:tcW w:type="dxa" w:w="1520"/>
            <w:vAlign w:val="center"/>
          </w:tcPr>
          <w:p>
            <w:r/>
            <w:r>
              <w:rPr>
                <w:rFonts w:ascii="宋体" w:hAnsi="宋体" w:eastAsia="宋体"/>
                <w:b/>
                <w:sz w:val="18"/>
              </w:rPr>
              <w:t>结论</w:t>
            </w:r>
          </w:p>
        </w:tc>
      </w:tr>
      <w:tr>
        <w:tc>
          <w:tcPr>
            <w:tcW w:type="dxa" w:w="1520"/>
            <w:vAlign w:val="center"/>
          </w:tcPr>
          <w:p>
            <w:r/>
            <w:r>
              <w:rPr>
                <w:rFonts w:ascii="宋体" w:hAnsi="宋体" w:eastAsia="宋体"/>
                <w:b w:val="0"/>
                <w:sz w:val="18"/>
              </w:rPr>
              <w:t>UABCD seed 73 对 UAB seed 73</w:t>
            </w:r>
          </w:p>
        </w:tc>
        <w:tc>
          <w:tcPr>
            <w:tcW w:type="dxa" w:w="1520"/>
            <w:vAlign w:val="center"/>
          </w:tcPr>
          <w:p>
            <w:r/>
            <w:r>
              <w:rPr>
                <w:rFonts w:ascii="宋体" w:hAnsi="宋体" w:eastAsia="宋体"/>
                <w:b w:val="0"/>
                <w:sz w:val="18"/>
              </w:rPr>
              <w:t>IoU</w:t>
            </w:r>
          </w:p>
        </w:tc>
        <w:tc>
          <w:tcPr>
            <w:tcW w:type="dxa" w:w="1520"/>
            <w:vAlign w:val="center"/>
          </w:tcPr>
          <w:p>
            <w:r/>
            <w:r>
              <w:rPr>
                <w:rFonts w:ascii="宋体" w:hAnsi="宋体" w:eastAsia="宋体"/>
                <w:b w:val="0"/>
                <w:sz w:val="18"/>
              </w:rPr>
              <w:t>+0.852</w:t>
            </w:r>
          </w:p>
        </w:tc>
        <w:tc>
          <w:tcPr>
            <w:tcW w:type="dxa" w:w="1520"/>
            <w:vAlign w:val="center"/>
          </w:tcPr>
          <w:p>
            <w:r/>
            <w:r>
              <w:rPr>
                <w:rFonts w:ascii="宋体" w:hAnsi="宋体" w:eastAsia="宋体"/>
                <w:b w:val="0"/>
                <w:sz w:val="18"/>
              </w:rPr>
              <w:t>[-0.051, 1.793]</w:t>
            </w:r>
          </w:p>
        </w:tc>
        <w:tc>
          <w:tcPr>
            <w:tcW w:type="dxa" w:w="1520"/>
            <w:vAlign w:val="center"/>
          </w:tcPr>
          <w:p>
            <w:r/>
            <w:r>
              <w:rPr>
                <w:rFonts w:ascii="宋体" w:hAnsi="宋体" w:eastAsia="宋体"/>
                <w:b w:val="0"/>
                <w:sz w:val="18"/>
              </w:rPr>
              <w:t>0.0038</w:t>
            </w:r>
          </w:p>
        </w:tc>
        <w:tc>
          <w:tcPr>
            <w:tcW w:type="dxa" w:w="1520"/>
            <w:vAlign w:val="center"/>
          </w:tcPr>
          <w:p>
            <w:r/>
            <w:r>
              <w:rPr>
                <w:rFonts w:ascii="宋体" w:hAnsi="宋体" w:eastAsia="宋体"/>
                <w:b w:val="0"/>
                <w:sz w:val="18"/>
              </w:rPr>
              <w:t>秩检验显著，均值区间跨0</w:t>
            </w:r>
          </w:p>
        </w:tc>
      </w:tr>
      <w:tr>
        <w:tc>
          <w:tcPr>
            <w:tcW w:type="dxa" w:w="1520"/>
            <w:vAlign w:val="center"/>
          </w:tcPr>
          <w:p>
            <w:r/>
            <w:r>
              <w:rPr>
                <w:rFonts w:ascii="宋体" w:hAnsi="宋体" w:eastAsia="宋体"/>
                <w:b w:val="0"/>
                <w:sz w:val="18"/>
              </w:rPr>
              <w:t>UABCD seed 73 对 UAB seed 73</w:t>
            </w:r>
          </w:p>
        </w:tc>
        <w:tc>
          <w:tcPr>
            <w:tcW w:type="dxa" w:w="1520"/>
            <w:vAlign w:val="center"/>
          </w:tcPr>
          <w:p>
            <w:r/>
            <w:r>
              <w:rPr>
                <w:rFonts w:ascii="宋体" w:hAnsi="宋体" w:eastAsia="宋体"/>
                <w:b w:val="0"/>
                <w:sz w:val="18"/>
              </w:rPr>
              <w:t>Dice</w:t>
            </w:r>
          </w:p>
        </w:tc>
        <w:tc>
          <w:tcPr>
            <w:tcW w:type="dxa" w:w="1520"/>
            <w:vAlign w:val="center"/>
          </w:tcPr>
          <w:p>
            <w:r/>
            <w:r>
              <w:rPr>
                <w:rFonts w:ascii="宋体" w:hAnsi="宋体" w:eastAsia="宋体"/>
                <w:b w:val="0"/>
                <w:sz w:val="18"/>
              </w:rPr>
              <w:t>+0.593</w:t>
            </w:r>
          </w:p>
        </w:tc>
        <w:tc>
          <w:tcPr>
            <w:tcW w:type="dxa" w:w="1520"/>
            <w:vAlign w:val="center"/>
          </w:tcPr>
          <w:p>
            <w:r/>
            <w:r>
              <w:rPr>
                <w:rFonts w:ascii="宋体" w:hAnsi="宋体" w:eastAsia="宋体"/>
                <w:b w:val="0"/>
                <w:sz w:val="18"/>
              </w:rPr>
              <w:t>[-0.292, 1.472]</w:t>
            </w:r>
          </w:p>
        </w:tc>
        <w:tc>
          <w:tcPr>
            <w:tcW w:type="dxa" w:w="1520"/>
            <w:vAlign w:val="center"/>
          </w:tcPr>
          <w:p>
            <w:r/>
            <w:r>
              <w:rPr>
                <w:rFonts w:ascii="宋体" w:hAnsi="宋体" w:eastAsia="宋体"/>
                <w:b w:val="0"/>
                <w:sz w:val="18"/>
              </w:rPr>
              <w:t>0.0042</w:t>
            </w:r>
          </w:p>
        </w:tc>
        <w:tc>
          <w:tcPr>
            <w:tcW w:type="dxa" w:w="1520"/>
            <w:vAlign w:val="center"/>
          </w:tcPr>
          <w:p>
            <w:r/>
            <w:r>
              <w:rPr>
                <w:rFonts w:ascii="宋体" w:hAnsi="宋体" w:eastAsia="宋体"/>
                <w:b w:val="0"/>
                <w:sz w:val="18"/>
              </w:rPr>
              <w:t>秩检验显著，均值区间跨0</w:t>
            </w:r>
          </w:p>
        </w:tc>
      </w:tr>
      <w:tr>
        <w:tc>
          <w:tcPr>
            <w:tcW w:type="dxa" w:w="1520"/>
            <w:vAlign w:val="center"/>
          </w:tcPr>
          <w:p>
            <w:r/>
            <w:r>
              <w:rPr>
                <w:rFonts w:ascii="宋体" w:hAnsi="宋体" w:eastAsia="宋体"/>
                <w:b w:val="0"/>
                <w:sz w:val="18"/>
              </w:rPr>
              <w:t>UABCD seed 73 对 U</w:t>
            </w:r>
          </w:p>
        </w:tc>
        <w:tc>
          <w:tcPr>
            <w:tcW w:type="dxa" w:w="1520"/>
            <w:vAlign w:val="center"/>
          </w:tcPr>
          <w:p>
            <w:r/>
            <w:r>
              <w:rPr>
                <w:rFonts w:ascii="宋体" w:hAnsi="宋体" w:eastAsia="宋体"/>
                <w:b w:val="0"/>
                <w:sz w:val="18"/>
              </w:rPr>
              <w:t>IoU</w:t>
            </w:r>
          </w:p>
        </w:tc>
        <w:tc>
          <w:tcPr>
            <w:tcW w:type="dxa" w:w="1520"/>
            <w:vAlign w:val="center"/>
          </w:tcPr>
          <w:p>
            <w:r/>
            <w:r>
              <w:rPr>
                <w:rFonts w:ascii="宋体" w:hAnsi="宋体" w:eastAsia="宋体"/>
                <w:b w:val="0"/>
                <w:sz w:val="18"/>
              </w:rPr>
              <w:t>+2.997</w:t>
            </w:r>
          </w:p>
        </w:tc>
        <w:tc>
          <w:tcPr>
            <w:tcW w:type="dxa" w:w="1520"/>
            <w:vAlign w:val="center"/>
          </w:tcPr>
          <w:p>
            <w:r/>
            <w:r>
              <w:rPr>
                <w:rFonts w:ascii="宋体" w:hAnsi="宋体" w:eastAsia="宋体"/>
                <w:b w:val="0"/>
                <w:sz w:val="18"/>
              </w:rPr>
              <w:t>[1.439, 4.706]</w:t>
            </w:r>
          </w:p>
        </w:tc>
        <w:tc>
          <w:tcPr>
            <w:tcW w:type="dxa" w:w="1520"/>
            <w:vAlign w:val="center"/>
          </w:tcPr>
          <w:p>
            <w:r/>
            <w:r>
              <w:rPr>
                <w:rFonts w:ascii="宋体" w:hAnsi="宋体" w:eastAsia="宋体"/>
                <w:b w:val="0"/>
                <w:sz w:val="18"/>
              </w:rPr>
              <w:t>0.0025</w:t>
            </w:r>
          </w:p>
        </w:tc>
        <w:tc>
          <w:tcPr>
            <w:tcW w:type="dxa" w:w="1520"/>
            <w:vAlign w:val="center"/>
          </w:tcPr>
          <w:p>
            <w:r/>
            <w:r>
              <w:rPr>
                <w:rFonts w:ascii="宋体" w:hAnsi="宋体" w:eastAsia="宋体"/>
                <w:b w:val="0"/>
                <w:sz w:val="18"/>
              </w:rPr>
              <w:t>显著</w:t>
            </w:r>
          </w:p>
        </w:tc>
      </w:tr>
      <w:tr>
        <w:tc>
          <w:tcPr>
            <w:tcW w:type="dxa" w:w="1520"/>
            <w:vAlign w:val="center"/>
          </w:tcPr>
          <w:p>
            <w:r/>
            <w:r>
              <w:rPr>
                <w:rFonts w:ascii="宋体" w:hAnsi="宋体" w:eastAsia="宋体"/>
                <w:b w:val="0"/>
                <w:sz w:val="18"/>
              </w:rPr>
              <w:t>UABCD seed 73 对 U</w:t>
            </w:r>
          </w:p>
        </w:tc>
        <w:tc>
          <w:tcPr>
            <w:tcW w:type="dxa" w:w="1520"/>
            <w:vAlign w:val="center"/>
          </w:tcPr>
          <w:p>
            <w:r/>
            <w:r>
              <w:rPr>
                <w:rFonts w:ascii="宋体" w:hAnsi="宋体" w:eastAsia="宋体"/>
                <w:b w:val="0"/>
                <w:sz w:val="18"/>
              </w:rPr>
              <w:t>Dice</w:t>
            </w:r>
          </w:p>
        </w:tc>
        <w:tc>
          <w:tcPr>
            <w:tcW w:type="dxa" w:w="1520"/>
            <w:vAlign w:val="center"/>
          </w:tcPr>
          <w:p>
            <w:r/>
            <w:r>
              <w:rPr>
                <w:rFonts w:ascii="宋体" w:hAnsi="宋体" w:eastAsia="宋体"/>
                <w:b w:val="0"/>
                <w:sz w:val="18"/>
              </w:rPr>
              <w:t>+2.664</w:t>
            </w:r>
          </w:p>
        </w:tc>
        <w:tc>
          <w:tcPr>
            <w:tcW w:type="dxa" w:w="1520"/>
            <w:vAlign w:val="center"/>
          </w:tcPr>
          <w:p>
            <w:r/>
            <w:r>
              <w:rPr>
                <w:rFonts w:ascii="宋体" w:hAnsi="宋体" w:eastAsia="宋体"/>
                <w:b w:val="0"/>
                <w:sz w:val="18"/>
              </w:rPr>
              <w:t>[1.267, 4.223]</w:t>
            </w:r>
          </w:p>
        </w:tc>
        <w:tc>
          <w:tcPr>
            <w:tcW w:type="dxa" w:w="1520"/>
            <w:vAlign w:val="center"/>
          </w:tcPr>
          <w:p>
            <w:r/>
            <w:r>
              <w:rPr>
                <w:rFonts w:ascii="宋体" w:hAnsi="宋体" w:eastAsia="宋体"/>
                <w:b w:val="0"/>
                <w:sz w:val="18"/>
              </w:rPr>
              <w:t>0.0034</w:t>
            </w:r>
          </w:p>
        </w:tc>
        <w:tc>
          <w:tcPr>
            <w:tcW w:type="dxa" w:w="1520"/>
            <w:vAlign w:val="center"/>
          </w:tcPr>
          <w:p>
            <w:r/>
            <w:r>
              <w:rPr>
                <w:rFonts w:ascii="宋体" w:hAnsi="宋体" w:eastAsia="宋体"/>
                <w:b w:val="0"/>
                <w:sz w:val="18"/>
              </w:rPr>
              <w:t>显著</w:t>
            </w:r>
          </w:p>
        </w:tc>
      </w:tr>
    </w:tbl>
    <w:p/>
    <w:p>
      <w:pPr>
        <w:ind w:firstLine="420"/>
      </w:pPr>
      <w:r>
        <w:rPr>
          <w:rFonts w:ascii="宋体" w:hAnsi="宋体" w:eastAsia="宋体"/>
        </w:rPr>
        <w:t>UABCD 相对 U-Net 的两项检验均达到 p&lt;0.01，且平均差置信区间不跨 0，可以认为最终模型相对基础 U-Net 具有统计显著优势。UABCD 相对同 seed 的 UnetAB 有 112 例改善、82 例下降，Wilcoxon 检验也达到 p&lt;0.01；但平均提升的 Bootstrap 区间仍跨 0，说明少数病例的较大波动会影响平均值。较准确的结论是“多数病例的排序变化支持提升，但平均增益仍需更多随机种子验证”。另外，由于 seed 73 是从三个种子中按 IoU 选出的最优运行，这些 p 值属于选择后的探索性结果，不能替代预先指定种子的独立验证。</w:t>
      </w:r>
    </w:p>
    <w:p>
      <w:pPr>
        <w:pStyle w:val="Heading3"/>
        <w:ind w:firstLine="0"/>
      </w:pPr>
      <w:r>
        <w:t>4.5.3 为什么 C 和 D 能够继续提升结果</w:t>
      </w:r>
    </w:p>
    <w:p>
      <w:pPr>
        <w:pStyle w:val="ListNumber"/>
        <w:ind w:firstLine="0"/>
      </w:pPr>
      <w:r>
        <w:rPr>
          <w:rFonts w:ascii="宋体" w:hAnsi="宋体" w:eastAsia="宋体"/>
        </w:rPr>
        <w:t>C 为边界调整提供了方向信息。 普通 Dice 和 BCE 主要判断像素属于前景还是背景，不能直接告诉模型边界应向内还是向外移动。C 同时学习边界和有符号距离，使靠近轮廓的像素获得更明确的调整方向，因此能够修正少量边界偏移。</w:t>
      </w:r>
    </w:p>
    <w:p>
      <w:pPr>
        <w:pStyle w:val="ListNumber"/>
        <w:ind w:firstLine="0"/>
      </w:pPr>
      <w:r>
        <w:rPr>
          <w:rFonts w:ascii="宋体" w:hAnsi="宋体" w:eastAsia="宋体"/>
        </w:rPr>
        <w:t>D 把漏分和误分分开处理。 漏分需要增加病灶概率，误分需要降低病灶概率。D 使用两个独立分支完成相反操作，避免一个修正分支同时学习两种方向时相互干扰。</w:t>
      </w:r>
    </w:p>
    <w:p>
      <w:pPr>
        <w:pStyle w:val="ListNumber"/>
        <w:ind w:firstLine="0"/>
      </w:pPr>
      <w:r>
        <w:rPr>
          <w:rFonts w:ascii="宋体" w:hAnsi="宋体" w:eastAsia="宋体"/>
        </w:rPr>
        <w:t>不确定性让 D 重点修改易错区域。 预测熵可以找到概率接近 0.5 的像素，不同尺度输出的差异可以找到各层判断不一致的位置。两者结合后，D 不需要大范围改动已经分对的区域，而是把计算集中在模糊边界和疑似漏分区域。</w:t>
      </w:r>
    </w:p>
    <w:p>
      <w:pPr>
        <w:pStyle w:val="ListNumber"/>
        <w:ind w:firstLine="0"/>
      </w:pPr>
      <w:r>
        <w:rPr>
          <w:rFonts w:ascii="宋体" w:hAnsi="宋体" w:eastAsia="宋体"/>
        </w:rPr>
        <w:t>C 和 D 建立在较好的 UnetAB 上。 A 和 B 已经完成主要病灶定位，C、D 只需学习较小的边界和错误修正量。早期实验中 C、D 从随机状态直接训练没有超过控制组，也说明它们依赖可靠的前级结果。</w:t>
      </w:r>
    </w:p>
    <w:p>
      <w:pPr>
        <w:pStyle w:val="ListNumber"/>
        <w:ind w:firstLine="0"/>
      </w:pPr>
      <w:r>
        <w:rPr>
          <w:rFonts w:ascii="宋体" w:hAnsi="宋体" w:eastAsia="宋体"/>
        </w:rPr>
        <w:t>增益仍然有限且存在病例差异。 C、D 主要改变少量像素，所以平均提升小于 A、B；Bootstrap 区间跨 0 也表明它们还没有在所有病例上稳定获益。这与模块作用范围较窄的设计相符，并提示后续需要针对完全漏检病例继续改进。</w:t>
      </w:r>
    </w:p>
    <w:p>
      <w:pPr>
        <w:pStyle w:val="Heading2"/>
        <w:ind w:firstLine="0"/>
      </w:pPr>
      <w:r>
        <w:t>4.6 逐病例增益与统计解释</w:t>
      </w:r>
    </w:p>
    <w:p>
      <w:pPr>
        <w:ind w:firstLine="420"/>
      </w:pPr>
      <w:r>
        <w:rPr>
          <w:rFonts w:ascii="宋体" w:hAnsi="宋体" w:eastAsia="宋体"/>
        </w:rPr>
        <w:t>本节原有逐病例分析使用 seed 41 的同一训练链，用来说明 C、D 在该固定运行中的病例差异；4.5.2 节则补充最优 seed 73 最终模型与同 seed UnetAB 的配对结果。</w:t>
      </w:r>
    </w:p>
    <w:p>
      <w:pPr>
        <w:jc w:val="center"/>
      </w:pPr>
      <w:r>
        <w:drawing>
          <wp:inline xmlns:a="http://schemas.openxmlformats.org/drawingml/2006/main" xmlns:pic="http://schemas.openxmlformats.org/drawingml/2006/picture">
            <wp:extent cx="5400000" cy="2132773"/>
            <wp:docPr id="6" name="Picture 6"/>
            <wp:cNvGraphicFramePr>
              <a:graphicFrameLocks noChangeAspect="1"/>
            </wp:cNvGraphicFramePr>
            <a:graphic>
              <a:graphicData uri="http://schemas.openxmlformats.org/drawingml/2006/picture">
                <pic:pic>
                  <pic:nvPicPr>
                    <pic:cNvPr id="0" name="fig06_case_distribution.png"/>
                    <pic:cNvPicPr/>
                  </pic:nvPicPr>
                  <pic:blipFill>
                    <a:blip r:embed="rId15"/>
                    <a:stretch>
                      <a:fillRect/>
                    </a:stretch>
                  </pic:blipFill>
                  <pic:spPr>
                    <a:xfrm>
                      <a:off x="0" y="0"/>
                      <a:ext cx="5400000" cy="2132773"/>
                    </a:xfrm>
                    <a:prstGeom prst="rect"/>
                  </pic:spPr>
                </pic:pic>
              </a:graphicData>
            </a:graphic>
          </wp:inline>
        </w:drawing>
      </w:r>
    </w:p>
    <w:p>
      <w:pPr>
        <w:jc w:val="center"/>
      </w:pPr>
      <w:r>
        <w:rPr>
          <w:rFonts w:ascii="宋体" w:hAnsi="宋体" w:eastAsia="宋体"/>
          <w:sz w:val="18"/>
        </w:rPr>
        <w:t>逐病例指标分布</w:t>
      </w:r>
    </w:p>
    <w:p>
      <w:pPr>
        <w:jc w:val="center"/>
      </w:pPr>
      <w:r>
        <w:drawing>
          <wp:inline xmlns:a="http://schemas.openxmlformats.org/drawingml/2006/main" xmlns:pic="http://schemas.openxmlformats.org/drawingml/2006/picture">
            <wp:extent cx="5400000" cy="2853689"/>
            <wp:docPr id="7" name="Picture 7"/>
            <wp:cNvGraphicFramePr>
              <a:graphicFrameLocks noChangeAspect="1"/>
            </wp:cNvGraphicFramePr>
            <a:graphic>
              <a:graphicData uri="http://schemas.openxmlformats.org/drawingml/2006/picture">
                <pic:pic>
                  <pic:nvPicPr>
                    <pic:cNvPr id="0" name="fig07_paired_module_delta.png"/>
                    <pic:cNvPicPr/>
                  </pic:nvPicPr>
                  <pic:blipFill>
                    <a:blip r:embed="rId16"/>
                    <a:stretch>
                      <a:fillRect/>
                    </a:stretch>
                  </pic:blipFill>
                  <pic:spPr>
                    <a:xfrm>
                      <a:off x="0" y="0"/>
                      <a:ext cx="5400000" cy="2853689"/>
                    </a:xfrm>
                    <a:prstGeom prst="rect"/>
                  </pic:spPr>
                </pic:pic>
              </a:graphicData>
            </a:graphic>
          </wp:inline>
        </w:drawing>
      </w:r>
    </w:p>
    <w:p>
      <w:pPr>
        <w:jc w:val="center"/>
      </w:pPr>
      <w:r>
        <w:rPr>
          <w:rFonts w:ascii="宋体" w:hAnsi="宋体" w:eastAsia="宋体"/>
          <w:sz w:val="18"/>
        </w:rPr>
        <w:t>模块配对增益分布</w:t>
      </w:r>
    </w:p>
    <w:p>
      <w:pPr>
        <w:ind w:firstLine="420"/>
      </w:pPr>
      <w:r>
        <w:rPr>
          <w:rFonts w:ascii="宋体" w:hAnsi="宋体" w:eastAsia="宋体"/>
        </w:rPr>
        <w:t>UABC 相对 UAB 的平均 IoU 增益为 0.085 个百分点，111 例改善、82 例下降；尽管均值置信区间跨零，其单侧 Wilcoxon 检验反映多数小幅正向变化。UABCD 相对 UABC 的平均 IoU 增益为 0.183 个百分点，但仅 85 例改善、108 例下降，单侧 Wilcoxon 检验不支持“多数病例提升”。这意味着 D 的均值收益主要由少数大幅修正病例贡献，而不是所有病例一致变好。</w:t>
      </w:r>
    </w:p>
    <w:p>
      <w:pPr>
        <w:ind w:firstLine="420"/>
      </w:pPr>
      <w:r>
        <w:rPr>
          <w:rFonts w:ascii="宋体" w:hAnsi="宋体" w:eastAsia="宋体"/>
        </w:rPr>
        <w:t>D 的目标是只重点修改模型不确定的区域，已经分对的区域应尽量保持不变。实际结果表明，D 能提高验证集平均指标，但也会让一部分病例略有下降。因此，本文只说明 D 在当前固定验证集上提高了平均结果，不认为它对所有病例都有效。</w:t>
      </w:r>
    </w:p>
    <w:p>
      <w:pPr>
        <w:pStyle w:val="Heading2"/>
        <w:ind w:firstLine="0"/>
      </w:pPr>
      <w:r>
        <w:t>4.7 定性结果</w:t>
      </w:r>
    </w:p>
    <w:p>
      <w:pPr>
        <w:jc w:val="center"/>
      </w:pPr>
      <w:r>
        <w:drawing>
          <wp:inline xmlns:a="http://schemas.openxmlformats.org/drawingml/2006/main" xmlns:pic="http://schemas.openxmlformats.org/drawingml/2006/picture">
            <wp:extent cx="5400000" cy="4147860"/>
            <wp:docPr id="8" name="Picture 8"/>
            <wp:cNvGraphicFramePr>
              <a:graphicFrameLocks noChangeAspect="1"/>
            </wp:cNvGraphicFramePr>
            <a:graphic>
              <a:graphicData uri="http://schemas.openxmlformats.org/drawingml/2006/picture">
                <pic:pic>
                  <pic:nvPicPr>
                    <pic:cNvPr id="0" name="fig08_qualitative_comparison.png"/>
                    <pic:cNvPicPr/>
                  </pic:nvPicPr>
                  <pic:blipFill>
                    <a:blip r:embed="rId17"/>
                    <a:stretch>
                      <a:fillRect/>
                    </a:stretch>
                  </pic:blipFill>
                  <pic:spPr>
                    <a:xfrm>
                      <a:off x="0" y="0"/>
                      <a:ext cx="5400000" cy="4147860"/>
                    </a:xfrm>
                    <a:prstGeom prst="rect"/>
                  </pic:spPr>
                </pic:pic>
              </a:graphicData>
            </a:graphic>
          </wp:inline>
        </w:drawing>
      </w:r>
    </w:p>
    <w:p>
      <w:pPr>
        <w:jc w:val="center"/>
      </w:pPr>
      <w:r>
        <w:rPr>
          <w:rFonts w:ascii="宋体" w:hAnsi="宋体" w:eastAsia="宋体"/>
          <w:sz w:val="18"/>
        </w:rPr>
        <w:t>典型病例分割对比</w:t>
      </w:r>
    </w:p>
    <w:p>
      <w:pPr>
        <w:ind w:firstLine="420"/>
      </w:pPr>
      <w:r>
        <w:rPr>
          <w:rFonts w:ascii="宋体" w:hAnsi="宋体" w:eastAsia="宋体"/>
        </w:rPr>
        <w:t>图 4-5 第一行病例中，基础 U-Net 在真实小病灶之外产生大面积远端假阳性，UnetAB 成功删除该区域，说明 A+B 对整体判断能力的改善具有直观意义。第二行展示高质量稳定病例，四个阶段均能准确勾画低回声病灶，C+D 只进行轻微边界调整。第三行病例在所有模型中均完全漏检，反映当前框架对部分高回声、低对比或标注异常病例仍缺乏召回能力。第四行病例的 IoU 超过 95%，说明模型在边界清晰、形态规则病灶上已接近标注轮廓。</w:t>
      </w:r>
    </w:p>
    <w:p>
      <w:pPr>
        <w:pStyle w:val="Heading2"/>
        <w:ind w:firstLine="0"/>
      </w:pPr>
      <w:r>
        <w:t>4.8 本章小结</w:t>
      </w:r>
    </w:p>
    <w:p>
      <w:pPr>
        <w:ind w:firstLine="420"/>
      </w:pPr>
      <w:r>
        <w:rPr>
          <w:rFonts w:ascii="宋体" w:hAnsi="宋体" w:eastAsia="宋体"/>
        </w:rPr>
        <w:t>本章在 UnetAB 上依次加入 C 和 D。C 负责调整边界，D 负责修正不确定区域。IoU 和 Dice 均按照 UnetAB、UABC、UABCD 的顺序提高，因此 UABCD 是本章的最终模型。不过，逐病例结果说明 C 和 D 的提升还不够稳定，后续仍需继续改进。</w:t>
      </w:r>
    </w:p>
    <w:p>
      <w:pPr>
        <w:pStyle w:val="Heading1"/>
        <w:ind w:firstLine="0"/>
      </w:pPr>
      <w:r>
        <w:t>第5章 综合实验与讨论</w:t>
      </w:r>
    </w:p>
    <w:p>
      <w:pPr>
        <w:pStyle w:val="Heading2"/>
        <w:ind w:firstLine="0"/>
      </w:pPr>
      <w:r>
        <w:t>5.1 模型复杂度</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2280"/>
            <w:vAlign w:val="center"/>
          </w:tcPr>
          <w:p>
            <w:r/>
            <w:r>
              <w:rPr>
                <w:rFonts w:ascii="宋体" w:hAnsi="宋体" w:eastAsia="宋体"/>
                <w:b/>
                <w:sz w:val="18"/>
              </w:rPr>
              <w:t>模型</w:t>
            </w:r>
          </w:p>
        </w:tc>
        <w:tc>
          <w:tcPr>
            <w:tcW w:type="dxa" w:w="2280"/>
            <w:vAlign w:val="center"/>
          </w:tcPr>
          <w:p>
            <w:r/>
            <w:r>
              <w:rPr>
                <w:rFonts w:ascii="宋体" w:hAnsi="宋体" w:eastAsia="宋体"/>
                <w:b/>
                <w:sz w:val="18"/>
              </w:rPr>
              <w:t>实际使用参数/M</w:t>
            </w:r>
          </w:p>
        </w:tc>
        <w:tc>
          <w:tcPr>
            <w:tcW w:type="dxa" w:w="2280"/>
            <w:vAlign w:val="center"/>
          </w:tcPr>
          <w:p>
            <w:r/>
            <w:r>
              <w:rPr>
                <w:rFonts w:ascii="宋体" w:hAnsi="宋体" w:eastAsia="宋体"/>
                <w:b/>
                <w:sz w:val="18"/>
              </w:rPr>
              <w:t>256×256 GMACs</w:t>
            </w:r>
          </w:p>
        </w:tc>
        <w:tc>
          <w:tcPr>
            <w:tcW w:type="dxa" w:w="2280"/>
            <w:vAlign w:val="center"/>
          </w:tcPr>
          <w:p>
            <w:r/>
            <w:r>
              <w:rPr>
                <w:rFonts w:ascii="宋体" w:hAnsi="宋体" w:eastAsia="宋体"/>
                <w:b/>
                <w:sz w:val="18"/>
              </w:rPr>
              <w:t>单张延迟/ms</w:t>
            </w:r>
          </w:p>
        </w:tc>
      </w:tr>
      <w:tr>
        <w:tc>
          <w:tcPr>
            <w:tcW w:type="dxa" w:w="2280"/>
            <w:vAlign w:val="center"/>
          </w:tcPr>
          <w:p>
            <w:r/>
            <w:r>
              <w:rPr>
                <w:rFonts w:ascii="宋体" w:hAnsi="宋体" w:eastAsia="宋体"/>
                <w:b w:val="0"/>
                <w:sz w:val="18"/>
              </w:rPr>
              <w:t>U</w:t>
            </w:r>
          </w:p>
        </w:tc>
        <w:tc>
          <w:tcPr>
            <w:tcW w:type="dxa" w:w="2280"/>
            <w:vAlign w:val="center"/>
          </w:tcPr>
          <w:p>
            <w:r/>
            <w:r>
              <w:rPr>
                <w:rFonts w:ascii="宋体" w:hAnsi="宋体" w:eastAsia="宋体"/>
                <w:b w:val="0"/>
                <w:sz w:val="18"/>
              </w:rPr>
              <w:t>8.985</w:t>
            </w:r>
          </w:p>
        </w:tc>
        <w:tc>
          <w:tcPr>
            <w:tcW w:type="dxa" w:w="2280"/>
            <w:vAlign w:val="center"/>
          </w:tcPr>
          <w:p>
            <w:r/>
            <w:r>
              <w:rPr>
                <w:rFonts w:ascii="宋体" w:hAnsi="宋体" w:eastAsia="宋体"/>
                <w:b w:val="0"/>
                <w:sz w:val="18"/>
              </w:rPr>
              <w:t>17.155</w:t>
            </w:r>
          </w:p>
        </w:tc>
        <w:tc>
          <w:tcPr>
            <w:tcW w:type="dxa" w:w="2280"/>
            <w:vAlign w:val="center"/>
          </w:tcPr>
          <w:p>
            <w:r/>
            <w:r>
              <w:rPr>
                <w:rFonts w:ascii="宋体" w:hAnsi="宋体" w:eastAsia="宋体"/>
                <w:b w:val="0"/>
                <w:sz w:val="18"/>
              </w:rPr>
              <w:t>5.38</w:t>
            </w:r>
          </w:p>
        </w:tc>
      </w:tr>
      <w:tr>
        <w:tc>
          <w:tcPr>
            <w:tcW w:type="dxa" w:w="2280"/>
            <w:vAlign w:val="center"/>
          </w:tcPr>
          <w:p>
            <w:r/>
            <w:r>
              <w:rPr>
                <w:rFonts w:ascii="宋体" w:hAnsi="宋体" w:eastAsia="宋体"/>
                <w:b w:val="0"/>
                <w:sz w:val="18"/>
              </w:rPr>
              <w:t>UA</w:t>
            </w:r>
          </w:p>
        </w:tc>
        <w:tc>
          <w:tcPr>
            <w:tcW w:type="dxa" w:w="2280"/>
            <w:vAlign w:val="center"/>
          </w:tcPr>
          <w:p>
            <w:r/>
            <w:r>
              <w:rPr>
                <w:rFonts w:ascii="宋体" w:hAnsi="宋体" w:eastAsia="宋体"/>
                <w:b w:val="0"/>
                <w:sz w:val="18"/>
              </w:rPr>
              <w:t>11.210</w:t>
            </w:r>
          </w:p>
        </w:tc>
        <w:tc>
          <w:tcPr>
            <w:tcW w:type="dxa" w:w="2280"/>
            <w:vAlign w:val="center"/>
          </w:tcPr>
          <w:p>
            <w:r/>
            <w:r>
              <w:rPr>
                <w:rFonts w:ascii="宋体" w:hAnsi="宋体" w:eastAsia="宋体"/>
                <w:b w:val="0"/>
                <w:sz w:val="18"/>
              </w:rPr>
              <w:t>19.400</w:t>
            </w:r>
          </w:p>
        </w:tc>
        <w:tc>
          <w:tcPr>
            <w:tcW w:type="dxa" w:w="2280"/>
            <w:vAlign w:val="center"/>
          </w:tcPr>
          <w:p>
            <w:r/>
            <w:r>
              <w:rPr>
                <w:rFonts w:ascii="宋体" w:hAnsi="宋体" w:eastAsia="宋体"/>
                <w:b w:val="0"/>
                <w:sz w:val="18"/>
              </w:rPr>
              <w:t>8.80</w:t>
            </w:r>
          </w:p>
        </w:tc>
      </w:tr>
      <w:tr>
        <w:tc>
          <w:tcPr>
            <w:tcW w:type="dxa" w:w="2280"/>
            <w:vAlign w:val="center"/>
          </w:tcPr>
          <w:p>
            <w:r/>
            <w:r>
              <w:rPr>
                <w:rFonts w:ascii="宋体" w:hAnsi="宋体" w:eastAsia="宋体"/>
                <w:b w:val="0"/>
                <w:sz w:val="18"/>
              </w:rPr>
              <w:t>UB</w:t>
            </w:r>
          </w:p>
        </w:tc>
        <w:tc>
          <w:tcPr>
            <w:tcW w:type="dxa" w:w="2280"/>
            <w:vAlign w:val="center"/>
          </w:tcPr>
          <w:p>
            <w:r/>
            <w:r>
              <w:rPr>
                <w:rFonts w:ascii="宋体" w:hAnsi="宋体" w:eastAsia="宋体"/>
                <w:b w:val="0"/>
                <w:sz w:val="18"/>
              </w:rPr>
              <w:t>9.052</w:t>
            </w:r>
          </w:p>
        </w:tc>
        <w:tc>
          <w:tcPr>
            <w:tcW w:type="dxa" w:w="2280"/>
            <w:vAlign w:val="center"/>
          </w:tcPr>
          <w:p>
            <w:r/>
            <w:r>
              <w:rPr>
                <w:rFonts w:ascii="宋体" w:hAnsi="宋体" w:eastAsia="宋体"/>
                <w:b w:val="0"/>
                <w:sz w:val="18"/>
              </w:rPr>
              <w:t>17.173</w:t>
            </w:r>
          </w:p>
        </w:tc>
        <w:tc>
          <w:tcPr>
            <w:tcW w:type="dxa" w:w="2280"/>
            <w:vAlign w:val="center"/>
          </w:tcPr>
          <w:p>
            <w:r/>
            <w:r>
              <w:rPr>
                <w:rFonts w:ascii="宋体" w:hAnsi="宋体" w:eastAsia="宋体"/>
                <w:b w:val="0"/>
                <w:sz w:val="18"/>
              </w:rPr>
              <w:t>5.35</w:t>
            </w:r>
          </w:p>
        </w:tc>
      </w:tr>
      <w:tr>
        <w:tc>
          <w:tcPr>
            <w:tcW w:type="dxa" w:w="2280"/>
            <w:vAlign w:val="center"/>
          </w:tcPr>
          <w:p>
            <w:r/>
            <w:r>
              <w:rPr>
                <w:rFonts w:ascii="宋体" w:hAnsi="宋体" w:eastAsia="宋体"/>
                <w:b w:val="0"/>
                <w:sz w:val="18"/>
              </w:rPr>
              <w:t>UAB</w:t>
            </w:r>
          </w:p>
        </w:tc>
        <w:tc>
          <w:tcPr>
            <w:tcW w:type="dxa" w:w="2280"/>
            <w:vAlign w:val="center"/>
          </w:tcPr>
          <w:p>
            <w:r/>
            <w:r>
              <w:rPr>
                <w:rFonts w:ascii="宋体" w:hAnsi="宋体" w:eastAsia="宋体"/>
                <w:b w:val="0"/>
                <w:sz w:val="18"/>
              </w:rPr>
              <w:t>11.277</w:t>
            </w:r>
          </w:p>
        </w:tc>
        <w:tc>
          <w:tcPr>
            <w:tcW w:type="dxa" w:w="2280"/>
            <w:vAlign w:val="center"/>
          </w:tcPr>
          <w:p>
            <w:r/>
            <w:r>
              <w:rPr>
                <w:rFonts w:ascii="宋体" w:hAnsi="宋体" w:eastAsia="宋体"/>
                <w:b w:val="0"/>
                <w:sz w:val="18"/>
              </w:rPr>
              <w:t>19.417</w:t>
            </w:r>
          </w:p>
        </w:tc>
        <w:tc>
          <w:tcPr>
            <w:tcW w:type="dxa" w:w="2280"/>
            <w:vAlign w:val="center"/>
          </w:tcPr>
          <w:p>
            <w:r/>
            <w:r>
              <w:rPr>
                <w:rFonts w:ascii="宋体" w:hAnsi="宋体" w:eastAsia="宋体"/>
                <w:b w:val="0"/>
                <w:sz w:val="18"/>
              </w:rPr>
              <w:t>8.91</w:t>
            </w:r>
          </w:p>
        </w:tc>
      </w:tr>
      <w:tr>
        <w:tc>
          <w:tcPr>
            <w:tcW w:type="dxa" w:w="2280"/>
            <w:vAlign w:val="center"/>
          </w:tcPr>
          <w:p>
            <w:r/>
            <w:r>
              <w:rPr>
                <w:rFonts w:ascii="宋体" w:hAnsi="宋体" w:eastAsia="宋体"/>
                <w:b w:val="0"/>
                <w:sz w:val="18"/>
              </w:rPr>
              <w:t>UABC</w:t>
            </w:r>
          </w:p>
        </w:tc>
        <w:tc>
          <w:tcPr>
            <w:tcW w:type="dxa" w:w="2280"/>
            <w:vAlign w:val="center"/>
          </w:tcPr>
          <w:p>
            <w:r/>
            <w:r>
              <w:rPr>
                <w:rFonts w:ascii="宋体" w:hAnsi="宋体" w:eastAsia="宋体"/>
                <w:b w:val="0"/>
                <w:sz w:val="18"/>
              </w:rPr>
              <w:t>11.287</w:t>
            </w:r>
          </w:p>
        </w:tc>
        <w:tc>
          <w:tcPr>
            <w:tcW w:type="dxa" w:w="2280"/>
            <w:vAlign w:val="center"/>
          </w:tcPr>
          <w:p>
            <w:r/>
            <w:r>
              <w:rPr>
                <w:rFonts w:ascii="宋体" w:hAnsi="宋体" w:eastAsia="宋体"/>
                <w:b w:val="0"/>
                <w:sz w:val="18"/>
              </w:rPr>
              <w:t>20.074</w:t>
            </w:r>
          </w:p>
        </w:tc>
        <w:tc>
          <w:tcPr>
            <w:tcW w:type="dxa" w:w="2280"/>
            <w:vAlign w:val="center"/>
          </w:tcPr>
          <w:p>
            <w:r/>
            <w:r>
              <w:rPr>
                <w:rFonts w:ascii="宋体" w:hAnsi="宋体" w:eastAsia="宋体"/>
                <w:b w:val="0"/>
                <w:sz w:val="18"/>
              </w:rPr>
              <w:t>9.26</w:t>
            </w:r>
          </w:p>
        </w:tc>
      </w:tr>
      <w:tr>
        <w:tc>
          <w:tcPr>
            <w:tcW w:type="dxa" w:w="2280"/>
            <w:vAlign w:val="center"/>
          </w:tcPr>
          <w:p>
            <w:r/>
            <w:r>
              <w:rPr>
                <w:rFonts w:ascii="宋体" w:hAnsi="宋体" w:eastAsia="宋体"/>
                <w:b w:val="0"/>
                <w:sz w:val="18"/>
              </w:rPr>
              <w:t>UABCD</w:t>
            </w:r>
          </w:p>
        </w:tc>
        <w:tc>
          <w:tcPr>
            <w:tcW w:type="dxa" w:w="2280"/>
            <w:vAlign w:val="center"/>
          </w:tcPr>
          <w:p>
            <w:r/>
            <w:r>
              <w:rPr>
                <w:rFonts w:ascii="宋体" w:hAnsi="宋体" w:eastAsia="宋体"/>
                <w:b w:val="0"/>
                <w:sz w:val="18"/>
              </w:rPr>
              <w:t>11.307</w:t>
            </w:r>
          </w:p>
        </w:tc>
        <w:tc>
          <w:tcPr>
            <w:tcW w:type="dxa" w:w="2280"/>
            <w:vAlign w:val="center"/>
          </w:tcPr>
          <w:p>
            <w:r/>
            <w:r>
              <w:rPr>
                <w:rFonts w:ascii="宋体" w:hAnsi="宋体" w:eastAsia="宋体"/>
                <w:b w:val="0"/>
                <w:sz w:val="18"/>
              </w:rPr>
              <w:t>21.399</w:t>
            </w:r>
          </w:p>
        </w:tc>
        <w:tc>
          <w:tcPr>
            <w:tcW w:type="dxa" w:w="2280"/>
            <w:vAlign w:val="center"/>
          </w:tcPr>
          <w:p>
            <w:r/>
            <w:r>
              <w:rPr>
                <w:rFonts w:ascii="宋体" w:hAnsi="宋体" w:eastAsia="宋体"/>
                <w:b w:val="0"/>
                <w:sz w:val="18"/>
              </w:rPr>
              <w:t>10.03</w:t>
            </w:r>
          </w:p>
        </w:tc>
      </w:tr>
    </w:tbl>
    <w:p/>
    <w:p>
      <w:pPr>
        <w:ind w:firstLine="420"/>
      </w:pPr>
      <w:r>
        <w:rPr>
          <w:rFonts w:ascii="宋体" w:hAnsi="宋体" w:eastAsia="宋体"/>
        </w:rPr>
        <w:t>B 仅增加约 0.067M 参数，几乎不增加延迟，却产生第一章最稳定的独立增益。A 增加约 2.225M 参数和 3.4 ms 延迟，是主要额外开销。C、D 合计仅增加约 0.030M 参数，但由于全分辨率分支和多尺度辅助预测，计算量增加约 1.98 GMACs。最终模型仍可达到约 99 次/秒的理论单张前向速度，具备接近实时应用的潜力。这里的延迟不包含磁盘读取、预处理和可视化。</w:t>
      </w:r>
    </w:p>
    <w:p>
      <w:pPr>
        <w:pStyle w:val="Heading2"/>
        <w:ind w:firstLine="0"/>
      </w:pPr>
      <w:r>
        <w:t>5.2 与替代主干和失败路线的比较</w:t>
      </w:r>
    </w:p>
    <w:p>
      <w:pPr>
        <w:ind w:firstLine="420"/>
      </w:pPr>
      <w:r>
        <w:rPr>
          <w:rFonts w:ascii="宋体" w:hAnsi="宋体" w:eastAsia="宋体"/>
        </w:rPr>
        <w:t>前期实验系统测试了更大或更新的编码器。ConvNeXt-Tiny U-Net 的 IoU/Dice 为 76.793%/84.744%，ResNet101 U-Net 为 77.149%/84.817%，说明使用自然图像预训练的主干可以提高指标，但不能直接说明 A—D 四个模块分别带来了多少提升。整图 384×384 且冻结编码器 BN 的 ResNet50 实验仅达到 75.614%/83.605%，说明直接提高输入分辨率会造成尺度偏移。水平翻转测试时增强与最大连通域后处理均造成下降，表明模型错误不是简单的离散噪点问题。</w:t>
      </w:r>
    </w:p>
    <w:p>
      <w:pPr>
        <w:ind w:firstLine="420"/>
      </w:pPr>
      <w:r>
        <w:rPr>
          <w:rFonts w:ascii="宋体" w:hAnsi="宋体" w:eastAsia="宋体"/>
        </w:rPr>
        <w:t>此外，早期 C、D 从随机初始化训练时均未超过控制组；只有先得到较稳定的 UnetAB，并采用加入模块时保持原输出不变的训练方法，C 和 D 才取得正向结果。这说明边界调整和错误修正需要建立在较准确的病灶定位结果上，四个模块的加入顺序有实际依据。</w:t>
      </w:r>
    </w:p>
    <w:p>
      <w:pPr>
        <w:pStyle w:val="Heading2"/>
        <w:ind w:firstLine="0"/>
      </w:pPr>
      <w:r>
        <w:t>5.3 随机种子复现实验</w:t>
      </w:r>
    </w:p>
    <w:p>
      <w:pPr>
        <w:ind w:firstLine="420"/>
      </w:pPr>
      <w:r>
        <w:rPr>
          <w:rFonts w:ascii="宋体" w:hAnsi="宋体" w:eastAsia="宋体"/>
        </w:rPr>
        <w:t>为检验排序是否仅由随机种子 41 偶然产生，本文在完全相同的 BUSI split 3、阈值 0.5、图像尺寸、损失和每阶段 60 epoch 协议下，以随机种子 7、73 重复 UA、UB、UAB、UABC 和 UABCD 的全部训练与独立评估。U-Net 起点保持相同，随机种子改变数据打乱、增强采样和新增参数的优化轨迹。训练脚本在 epoch 0 先评估并保存不改变原输出的模型，保证后续微调若全程退化不会错误丢弃前级检查点。</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3041"/>
            <w:vAlign w:val="center"/>
          </w:tcPr>
          <w:p>
            <w:r/>
            <w:r>
              <w:rPr>
                <w:rFonts w:ascii="宋体" w:hAnsi="宋体" w:eastAsia="宋体"/>
                <w:b/>
                <w:sz w:val="18"/>
              </w:rPr>
              <w:t>模型</w:t>
            </w:r>
          </w:p>
        </w:tc>
        <w:tc>
          <w:tcPr>
            <w:tcW w:type="dxa" w:w="3041"/>
            <w:vAlign w:val="center"/>
          </w:tcPr>
          <w:p>
            <w:r/>
            <w:r>
              <w:rPr>
                <w:rFonts w:ascii="宋体" w:hAnsi="宋体" w:eastAsia="宋体"/>
                <w:b/>
                <w:sz w:val="18"/>
              </w:rPr>
              <w:t>三种子 IoU（均值±标准差）</w:t>
            </w:r>
          </w:p>
        </w:tc>
        <w:tc>
          <w:tcPr>
            <w:tcW w:type="dxa" w:w="3041"/>
            <w:vAlign w:val="center"/>
          </w:tcPr>
          <w:p>
            <w:r/>
            <w:r>
              <w:rPr>
                <w:rFonts w:ascii="宋体" w:hAnsi="宋体" w:eastAsia="宋体"/>
                <w:b/>
                <w:sz w:val="18"/>
              </w:rPr>
              <w:t>三种子 Dice（均值±标准差）</w:t>
            </w:r>
          </w:p>
        </w:tc>
      </w:tr>
      <w:tr>
        <w:tc>
          <w:tcPr>
            <w:tcW w:type="dxa" w:w="3041"/>
            <w:vAlign w:val="center"/>
          </w:tcPr>
          <w:p>
            <w:r/>
            <w:r>
              <w:rPr>
                <w:rFonts w:ascii="宋体" w:hAnsi="宋体" w:eastAsia="宋体"/>
                <w:b w:val="0"/>
                <w:sz w:val="18"/>
              </w:rPr>
              <w:t>U</w:t>
            </w:r>
          </w:p>
        </w:tc>
        <w:tc>
          <w:tcPr>
            <w:tcW w:type="dxa" w:w="3041"/>
            <w:vAlign w:val="center"/>
          </w:tcPr>
          <w:p>
            <w:r/>
            <w:r>
              <w:rPr>
                <w:rFonts w:ascii="宋体" w:hAnsi="宋体" w:eastAsia="宋体"/>
                <w:b w:val="0"/>
                <w:sz w:val="18"/>
              </w:rPr>
              <w:t>72.445±0.000</w:t>
            </w:r>
          </w:p>
        </w:tc>
        <w:tc>
          <w:tcPr>
            <w:tcW w:type="dxa" w:w="3041"/>
            <w:vAlign w:val="center"/>
          </w:tcPr>
          <w:p>
            <w:r/>
            <w:r>
              <w:rPr>
                <w:rFonts w:ascii="宋体" w:hAnsi="宋体" w:eastAsia="宋体"/>
                <w:b w:val="0"/>
                <w:sz w:val="18"/>
              </w:rPr>
              <w:t>80.718±0.000</w:t>
            </w:r>
          </w:p>
        </w:tc>
      </w:tr>
      <w:tr>
        <w:tc>
          <w:tcPr>
            <w:tcW w:type="dxa" w:w="3041"/>
            <w:vAlign w:val="center"/>
          </w:tcPr>
          <w:p>
            <w:r/>
            <w:r>
              <w:rPr>
                <w:rFonts w:ascii="宋体" w:hAnsi="宋体" w:eastAsia="宋体"/>
                <w:b w:val="0"/>
                <w:sz w:val="18"/>
              </w:rPr>
              <w:t>UA</w:t>
            </w:r>
          </w:p>
        </w:tc>
        <w:tc>
          <w:tcPr>
            <w:tcW w:type="dxa" w:w="3041"/>
            <w:vAlign w:val="center"/>
          </w:tcPr>
          <w:p>
            <w:r/>
            <w:r>
              <w:rPr>
                <w:rFonts w:ascii="宋体" w:hAnsi="宋体" w:eastAsia="宋体"/>
                <w:b w:val="0"/>
                <w:sz w:val="18"/>
              </w:rPr>
              <w:t>73.835±0.306</w:t>
            </w:r>
          </w:p>
        </w:tc>
        <w:tc>
          <w:tcPr>
            <w:tcW w:type="dxa" w:w="3041"/>
            <w:vAlign w:val="center"/>
          </w:tcPr>
          <w:p>
            <w:r/>
            <w:r>
              <w:rPr>
                <w:rFonts w:ascii="宋体" w:hAnsi="宋体" w:eastAsia="宋体"/>
                <w:b w:val="0"/>
                <w:sz w:val="18"/>
              </w:rPr>
              <w:t>81.947±0.269</w:t>
            </w:r>
          </w:p>
        </w:tc>
      </w:tr>
      <w:tr>
        <w:tc>
          <w:tcPr>
            <w:tcW w:type="dxa" w:w="3041"/>
            <w:vAlign w:val="center"/>
          </w:tcPr>
          <w:p>
            <w:r/>
            <w:r>
              <w:rPr>
                <w:rFonts w:ascii="宋体" w:hAnsi="宋体" w:eastAsia="宋体"/>
                <w:b w:val="0"/>
                <w:sz w:val="18"/>
              </w:rPr>
              <w:t>UB</w:t>
            </w:r>
          </w:p>
        </w:tc>
        <w:tc>
          <w:tcPr>
            <w:tcW w:type="dxa" w:w="3041"/>
            <w:vAlign w:val="center"/>
          </w:tcPr>
          <w:p>
            <w:r/>
            <w:r>
              <w:rPr>
                <w:rFonts w:ascii="宋体" w:hAnsi="宋体" w:eastAsia="宋体"/>
                <w:b w:val="0"/>
                <w:sz w:val="18"/>
              </w:rPr>
              <w:t>74.009±0.197</w:t>
            </w:r>
          </w:p>
        </w:tc>
        <w:tc>
          <w:tcPr>
            <w:tcW w:type="dxa" w:w="3041"/>
            <w:vAlign w:val="center"/>
          </w:tcPr>
          <w:p>
            <w:r/>
            <w:r>
              <w:rPr>
                <w:rFonts w:ascii="宋体" w:hAnsi="宋体" w:eastAsia="宋体"/>
                <w:b w:val="0"/>
                <w:sz w:val="18"/>
              </w:rPr>
              <w:t>82.356±0.178</w:t>
            </w:r>
          </w:p>
        </w:tc>
      </w:tr>
      <w:tr>
        <w:tc>
          <w:tcPr>
            <w:tcW w:type="dxa" w:w="3041"/>
            <w:vAlign w:val="center"/>
          </w:tcPr>
          <w:p>
            <w:r/>
            <w:r>
              <w:rPr>
                <w:rFonts w:ascii="宋体" w:hAnsi="宋体" w:eastAsia="宋体"/>
                <w:b w:val="0"/>
                <w:sz w:val="18"/>
              </w:rPr>
              <w:t>UAB / UnetAB</w:t>
            </w:r>
          </w:p>
        </w:tc>
        <w:tc>
          <w:tcPr>
            <w:tcW w:type="dxa" w:w="3041"/>
            <w:vAlign w:val="center"/>
          </w:tcPr>
          <w:p>
            <w:r/>
            <w:r>
              <w:rPr>
                <w:rFonts w:ascii="宋体" w:hAnsi="宋体" w:eastAsia="宋体"/>
                <w:b w:val="0"/>
                <w:sz w:val="18"/>
              </w:rPr>
              <w:t>74.617±0.218</w:t>
            </w:r>
          </w:p>
        </w:tc>
        <w:tc>
          <w:tcPr>
            <w:tcW w:type="dxa" w:w="3041"/>
            <w:vAlign w:val="center"/>
          </w:tcPr>
          <w:p>
            <w:r/>
            <w:r>
              <w:rPr>
                <w:rFonts w:ascii="宋体" w:hAnsi="宋体" w:eastAsia="宋体"/>
                <w:b w:val="0"/>
                <w:sz w:val="18"/>
              </w:rPr>
              <w:t>82.826±0.103</w:t>
            </w:r>
          </w:p>
        </w:tc>
      </w:tr>
      <w:tr>
        <w:tc>
          <w:tcPr>
            <w:tcW w:type="dxa" w:w="3041"/>
            <w:vAlign w:val="center"/>
          </w:tcPr>
          <w:p>
            <w:r/>
            <w:r>
              <w:rPr>
                <w:rFonts w:ascii="宋体" w:hAnsi="宋体" w:eastAsia="宋体"/>
                <w:b w:val="0"/>
                <w:sz w:val="18"/>
              </w:rPr>
              <w:t>UABC</w:t>
            </w:r>
          </w:p>
        </w:tc>
        <w:tc>
          <w:tcPr>
            <w:tcW w:type="dxa" w:w="3041"/>
            <w:vAlign w:val="center"/>
          </w:tcPr>
          <w:p>
            <w:r/>
            <w:r>
              <w:rPr>
                <w:rFonts w:ascii="宋体" w:hAnsi="宋体" w:eastAsia="宋体"/>
                <w:b w:val="0"/>
                <w:sz w:val="18"/>
              </w:rPr>
              <w:t>74.797±0.265</w:t>
            </w:r>
          </w:p>
        </w:tc>
        <w:tc>
          <w:tcPr>
            <w:tcW w:type="dxa" w:w="3041"/>
            <w:vAlign w:val="center"/>
          </w:tcPr>
          <w:p>
            <w:r/>
            <w:r>
              <w:rPr>
                <w:rFonts w:ascii="宋体" w:hAnsi="宋体" w:eastAsia="宋体"/>
                <w:b w:val="0"/>
                <w:sz w:val="18"/>
              </w:rPr>
              <w:t>82.958±0.172</w:t>
            </w:r>
          </w:p>
        </w:tc>
      </w:tr>
      <w:tr>
        <w:tc>
          <w:tcPr>
            <w:tcW w:type="dxa" w:w="3041"/>
            <w:vAlign w:val="center"/>
          </w:tcPr>
          <w:p>
            <w:r/>
            <w:r>
              <w:rPr>
                <w:rFonts w:ascii="宋体" w:hAnsi="宋体" w:eastAsia="宋体"/>
                <w:b w:val="0"/>
                <w:sz w:val="18"/>
              </w:rPr>
              <w:t>UABCD</w:t>
            </w:r>
          </w:p>
        </w:tc>
        <w:tc>
          <w:tcPr>
            <w:tcW w:type="dxa" w:w="3041"/>
            <w:vAlign w:val="center"/>
          </w:tcPr>
          <w:p>
            <w:r/>
            <w:r>
              <w:rPr>
                <w:rFonts w:ascii="宋体" w:hAnsi="宋体" w:eastAsia="宋体"/>
                <w:b w:val="0"/>
                <w:sz w:val="18"/>
              </w:rPr>
              <w:t>75.128±0.307</w:t>
            </w:r>
          </w:p>
        </w:tc>
        <w:tc>
          <w:tcPr>
            <w:tcW w:type="dxa" w:w="3041"/>
            <w:vAlign w:val="center"/>
          </w:tcPr>
          <w:p>
            <w:r/>
            <w:r>
              <w:rPr>
                <w:rFonts w:ascii="宋体" w:hAnsi="宋体" w:eastAsia="宋体"/>
                <w:b w:val="0"/>
                <w:sz w:val="18"/>
              </w:rPr>
              <w:t>83.306±0.223</w:t>
            </w:r>
          </w:p>
        </w:tc>
      </w:tr>
    </w:tbl>
    <w:p/>
    <w:p>
      <w:pPr>
        <w:jc w:val="center"/>
      </w:pPr>
      <w:r>
        <w:drawing>
          <wp:inline xmlns:a="http://schemas.openxmlformats.org/drawingml/2006/main" xmlns:pic="http://schemas.openxmlformats.org/drawingml/2006/picture">
            <wp:extent cx="5400000" cy="2163416"/>
            <wp:docPr id="9" name="Picture 9"/>
            <wp:cNvGraphicFramePr>
              <a:graphicFrameLocks noChangeAspect="1"/>
            </wp:cNvGraphicFramePr>
            <a:graphic>
              <a:graphicData uri="http://schemas.openxmlformats.org/drawingml/2006/picture">
                <pic:pic>
                  <pic:nvPicPr>
                    <pic:cNvPr id="0" name="fig09_multiseed_replication.png"/>
                    <pic:cNvPicPr/>
                  </pic:nvPicPr>
                  <pic:blipFill>
                    <a:blip r:embed="rId18"/>
                    <a:stretch>
                      <a:fillRect/>
                    </a:stretch>
                  </pic:blipFill>
                  <pic:spPr>
                    <a:xfrm>
                      <a:off x="0" y="0"/>
                      <a:ext cx="5400000" cy="2163416"/>
                    </a:xfrm>
                    <a:prstGeom prst="rect"/>
                  </pic:spPr>
                </pic:pic>
              </a:graphicData>
            </a:graphic>
          </wp:inline>
        </w:drawing>
      </w:r>
    </w:p>
    <w:p>
      <w:pPr>
        <w:jc w:val="center"/>
      </w:pPr>
      <w:r>
        <w:rPr>
          <w:rFonts w:ascii="宋体" w:hAnsi="宋体" w:eastAsia="宋体"/>
          <w:sz w:val="18"/>
        </w:rPr>
        <w:t>三随机种子复现实验</w:t>
      </w:r>
    </w:p>
    <w:p>
      <w:pPr>
        <w:ind w:firstLine="420"/>
      </w:pPr>
      <w:r>
        <w:rPr>
          <w:rFonts w:ascii="宋体" w:hAnsi="宋体" w:eastAsia="宋体"/>
        </w:rPr>
        <w:t>三个完整种子分别通过四项排序检查：第一章 UAB 的 IoU、Dice 均高于 U、UA、UB；第二章满足 UAB&lt;UABC&lt;UABCD 的 IoU、Dice 严格递增。C 的三种子平均增益为 IoU 0.180 和 Dice 0.132 个百分点，仍是整条链中增益最小的一步；D 的平均增益扩大到 IoU 0.331 和 Dice 0.348 个百分点。三种子结果达到最低复核规模并增强了“排序可复现”的证据，但仍不足以替代五种子实验、独立患者划分或外部验证。</w:t>
      </w:r>
    </w:p>
    <w:p>
      <w:pPr>
        <w:pStyle w:val="Heading3"/>
        <w:ind w:firstLine="0"/>
      </w:pPr>
      <w:r>
        <w:t>5.3.1 去近重复验证敏感性分析</w:t>
      </w:r>
    </w:p>
    <w:p>
      <w:pPr>
        <w:ind w:firstLine="420"/>
      </w:pPr>
      <w:r>
        <w:rPr>
          <w:rFonts w:ascii="宋体" w:hAnsi="宋体" w:eastAsia="宋体"/>
        </w:rPr>
        <w:t>为评估排序是否由跨集合视觉近重复病例驱动，本文依据感知哈希距离不超过 4 且 64×64 归一化缩略图相关系数不低于 0.98 的预设规则，识别 24 对高置信跨集合近重复图像，并从验证统计中剔除涉及的 20 个不同病例。该操作不改变训练集、不重新训练模型、不调整阈值，只在原 195 例验证集之外形成 175 例 去重后的敏感性子集。</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2280"/>
            <w:vAlign w:val="center"/>
          </w:tcPr>
          <w:p>
            <w:r/>
            <w:r>
              <w:rPr>
                <w:rFonts w:ascii="宋体" w:hAnsi="宋体" w:eastAsia="宋体"/>
                <w:b/>
                <w:sz w:val="18"/>
              </w:rPr>
              <w:t>模型</w:t>
            </w:r>
          </w:p>
        </w:tc>
        <w:tc>
          <w:tcPr>
            <w:tcW w:type="dxa" w:w="2280"/>
            <w:vAlign w:val="center"/>
          </w:tcPr>
          <w:p>
            <w:r/>
            <w:r>
              <w:rPr>
                <w:rFonts w:ascii="宋体" w:hAnsi="宋体" w:eastAsia="宋体"/>
                <w:b/>
                <w:sz w:val="18"/>
              </w:rPr>
              <w:t>完整集 IoU/Dice（%）</w:t>
            </w:r>
          </w:p>
        </w:tc>
        <w:tc>
          <w:tcPr>
            <w:tcW w:type="dxa" w:w="2280"/>
            <w:vAlign w:val="center"/>
          </w:tcPr>
          <w:p>
            <w:r/>
            <w:r>
              <w:rPr>
                <w:rFonts w:ascii="宋体" w:hAnsi="宋体" w:eastAsia="宋体"/>
                <w:b/>
                <w:sz w:val="18"/>
              </w:rPr>
              <w:t>去重子集 IoU/Dice（%）</w:t>
            </w:r>
          </w:p>
        </w:tc>
        <w:tc>
          <w:tcPr>
            <w:tcW w:type="dxa" w:w="2280"/>
            <w:vAlign w:val="center"/>
          </w:tcPr>
          <w:p>
            <w:r/>
            <w:r>
              <w:rPr>
                <w:rFonts w:ascii="宋体" w:hAnsi="宋体" w:eastAsia="宋体"/>
                <w:b/>
                <w:sz w:val="18"/>
              </w:rPr>
              <w:t>近重复暴露子集 IoU/Dice（%）</w:t>
            </w:r>
          </w:p>
        </w:tc>
      </w:tr>
      <w:tr>
        <w:tc>
          <w:tcPr>
            <w:tcW w:type="dxa" w:w="2280"/>
            <w:vAlign w:val="center"/>
          </w:tcPr>
          <w:p>
            <w:r/>
            <w:r>
              <w:rPr>
                <w:rFonts w:ascii="宋体" w:hAnsi="宋体" w:eastAsia="宋体"/>
                <w:b w:val="0"/>
                <w:sz w:val="18"/>
              </w:rPr>
              <w:t>U</w:t>
            </w:r>
          </w:p>
        </w:tc>
        <w:tc>
          <w:tcPr>
            <w:tcW w:type="dxa" w:w="2280"/>
            <w:vAlign w:val="center"/>
          </w:tcPr>
          <w:p>
            <w:r/>
            <w:r>
              <w:rPr>
                <w:rFonts w:ascii="宋体" w:hAnsi="宋体" w:eastAsia="宋体"/>
                <w:b w:val="0"/>
                <w:sz w:val="18"/>
              </w:rPr>
              <w:t>72.445 / 80.718</w:t>
            </w:r>
          </w:p>
        </w:tc>
        <w:tc>
          <w:tcPr>
            <w:tcW w:type="dxa" w:w="2280"/>
            <w:vAlign w:val="center"/>
          </w:tcPr>
          <w:p>
            <w:r/>
            <w:r>
              <w:rPr>
                <w:rFonts w:ascii="宋体" w:hAnsi="宋体" w:eastAsia="宋体"/>
                <w:b w:val="0"/>
                <w:sz w:val="18"/>
              </w:rPr>
              <w:t>71.634 / 80.250</w:t>
            </w:r>
          </w:p>
        </w:tc>
        <w:tc>
          <w:tcPr>
            <w:tcW w:type="dxa" w:w="2280"/>
            <w:vAlign w:val="center"/>
          </w:tcPr>
          <w:p>
            <w:r/>
            <w:r>
              <w:rPr>
                <w:rFonts w:ascii="宋体" w:hAnsi="宋体" w:eastAsia="宋体"/>
                <w:b w:val="0"/>
                <w:sz w:val="18"/>
              </w:rPr>
              <w:t>79.542 / 84.814</w:t>
            </w:r>
          </w:p>
        </w:tc>
      </w:tr>
      <w:tr>
        <w:tc>
          <w:tcPr>
            <w:tcW w:type="dxa" w:w="2280"/>
            <w:vAlign w:val="center"/>
          </w:tcPr>
          <w:p>
            <w:r/>
            <w:r>
              <w:rPr>
                <w:rFonts w:ascii="宋体" w:hAnsi="宋体" w:eastAsia="宋体"/>
                <w:b w:val="0"/>
                <w:sz w:val="18"/>
              </w:rPr>
              <w:t>UA</w:t>
            </w:r>
          </w:p>
        </w:tc>
        <w:tc>
          <w:tcPr>
            <w:tcW w:type="dxa" w:w="2280"/>
            <w:vAlign w:val="center"/>
          </w:tcPr>
          <w:p>
            <w:r/>
            <w:r>
              <w:rPr>
                <w:rFonts w:ascii="宋体" w:hAnsi="宋体" w:eastAsia="宋体"/>
                <w:b w:val="0"/>
                <w:sz w:val="18"/>
              </w:rPr>
              <w:t>73.835 / 81.947</w:t>
            </w:r>
          </w:p>
        </w:tc>
        <w:tc>
          <w:tcPr>
            <w:tcW w:type="dxa" w:w="2280"/>
            <w:vAlign w:val="center"/>
          </w:tcPr>
          <w:p>
            <w:r/>
            <w:r>
              <w:rPr>
                <w:rFonts w:ascii="宋体" w:hAnsi="宋体" w:eastAsia="宋体"/>
                <w:b w:val="0"/>
                <w:sz w:val="18"/>
              </w:rPr>
              <w:t>73.169 / 81.600</w:t>
            </w:r>
          </w:p>
        </w:tc>
        <w:tc>
          <w:tcPr>
            <w:tcW w:type="dxa" w:w="2280"/>
            <w:vAlign w:val="center"/>
          </w:tcPr>
          <w:p>
            <w:r/>
            <w:r>
              <w:rPr>
                <w:rFonts w:ascii="宋体" w:hAnsi="宋体" w:eastAsia="宋体"/>
                <w:b w:val="0"/>
                <w:sz w:val="18"/>
              </w:rPr>
              <w:t>79.655 / 84.976</w:t>
            </w:r>
          </w:p>
        </w:tc>
      </w:tr>
      <w:tr>
        <w:tc>
          <w:tcPr>
            <w:tcW w:type="dxa" w:w="2280"/>
            <w:vAlign w:val="center"/>
          </w:tcPr>
          <w:p>
            <w:r/>
            <w:r>
              <w:rPr>
                <w:rFonts w:ascii="宋体" w:hAnsi="宋体" w:eastAsia="宋体"/>
                <w:b w:val="0"/>
                <w:sz w:val="18"/>
              </w:rPr>
              <w:t>UB</w:t>
            </w:r>
          </w:p>
        </w:tc>
        <w:tc>
          <w:tcPr>
            <w:tcW w:type="dxa" w:w="2280"/>
            <w:vAlign w:val="center"/>
          </w:tcPr>
          <w:p>
            <w:r/>
            <w:r>
              <w:rPr>
                <w:rFonts w:ascii="宋体" w:hAnsi="宋体" w:eastAsia="宋体"/>
                <w:b w:val="0"/>
                <w:sz w:val="18"/>
              </w:rPr>
              <w:t>74.009 / 82.356</w:t>
            </w:r>
          </w:p>
        </w:tc>
        <w:tc>
          <w:tcPr>
            <w:tcW w:type="dxa" w:w="2280"/>
            <w:vAlign w:val="center"/>
          </w:tcPr>
          <w:p>
            <w:r/>
            <w:r>
              <w:rPr>
                <w:rFonts w:ascii="宋体" w:hAnsi="宋体" w:eastAsia="宋体"/>
                <w:b w:val="0"/>
                <w:sz w:val="18"/>
              </w:rPr>
              <w:t>73.366 / 82.059</w:t>
            </w:r>
          </w:p>
        </w:tc>
        <w:tc>
          <w:tcPr>
            <w:tcW w:type="dxa" w:w="2280"/>
            <w:vAlign w:val="center"/>
          </w:tcPr>
          <w:p>
            <w:r/>
            <w:r>
              <w:rPr>
                <w:rFonts w:ascii="宋体" w:hAnsi="宋体" w:eastAsia="宋体"/>
                <w:b w:val="0"/>
                <w:sz w:val="18"/>
              </w:rPr>
              <w:t>79.641 / 84.955</w:t>
            </w:r>
          </w:p>
        </w:tc>
      </w:tr>
      <w:tr>
        <w:tc>
          <w:tcPr>
            <w:tcW w:type="dxa" w:w="2280"/>
            <w:vAlign w:val="center"/>
          </w:tcPr>
          <w:p>
            <w:r/>
            <w:r>
              <w:rPr>
                <w:rFonts w:ascii="宋体" w:hAnsi="宋体" w:eastAsia="宋体"/>
                <w:b w:val="0"/>
                <w:sz w:val="18"/>
              </w:rPr>
              <w:t>UAB</w:t>
            </w:r>
          </w:p>
        </w:tc>
        <w:tc>
          <w:tcPr>
            <w:tcW w:type="dxa" w:w="2280"/>
            <w:vAlign w:val="center"/>
          </w:tcPr>
          <w:p>
            <w:r/>
            <w:r>
              <w:rPr>
                <w:rFonts w:ascii="宋体" w:hAnsi="宋体" w:eastAsia="宋体"/>
                <w:b w:val="0"/>
                <w:sz w:val="18"/>
              </w:rPr>
              <w:t>74.617 / 82.826</w:t>
            </w:r>
          </w:p>
        </w:tc>
        <w:tc>
          <w:tcPr>
            <w:tcW w:type="dxa" w:w="2280"/>
            <w:vAlign w:val="center"/>
          </w:tcPr>
          <w:p>
            <w:r/>
            <w:r>
              <w:rPr>
                <w:rFonts w:ascii="宋体" w:hAnsi="宋体" w:eastAsia="宋体"/>
                <w:b w:val="0"/>
                <w:sz w:val="18"/>
              </w:rPr>
              <w:t>74.009 / 82.553</w:t>
            </w:r>
          </w:p>
        </w:tc>
        <w:tc>
          <w:tcPr>
            <w:tcW w:type="dxa" w:w="2280"/>
            <w:vAlign w:val="center"/>
          </w:tcPr>
          <w:p>
            <w:r/>
            <w:r>
              <w:rPr>
                <w:rFonts w:ascii="宋体" w:hAnsi="宋体" w:eastAsia="宋体"/>
                <w:b w:val="0"/>
                <w:sz w:val="18"/>
              </w:rPr>
              <w:t>79.931 / 85.220</w:t>
            </w:r>
          </w:p>
        </w:tc>
      </w:tr>
      <w:tr>
        <w:tc>
          <w:tcPr>
            <w:tcW w:type="dxa" w:w="2280"/>
            <w:vAlign w:val="center"/>
          </w:tcPr>
          <w:p>
            <w:r/>
            <w:r>
              <w:rPr>
                <w:rFonts w:ascii="宋体" w:hAnsi="宋体" w:eastAsia="宋体"/>
                <w:b w:val="0"/>
                <w:sz w:val="18"/>
              </w:rPr>
              <w:t>UABC</w:t>
            </w:r>
          </w:p>
        </w:tc>
        <w:tc>
          <w:tcPr>
            <w:tcW w:type="dxa" w:w="2280"/>
            <w:vAlign w:val="center"/>
          </w:tcPr>
          <w:p>
            <w:r/>
            <w:r>
              <w:rPr>
                <w:rFonts w:ascii="宋体" w:hAnsi="宋体" w:eastAsia="宋体"/>
                <w:b w:val="0"/>
                <w:sz w:val="18"/>
              </w:rPr>
              <w:t>74.797 / 82.958</w:t>
            </w:r>
          </w:p>
        </w:tc>
        <w:tc>
          <w:tcPr>
            <w:tcW w:type="dxa" w:w="2280"/>
            <w:vAlign w:val="center"/>
          </w:tcPr>
          <w:p>
            <w:r/>
            <w:r>
              <w:rPr>
                <w:rFonts w:ascii="宋体" w:hAnsi="宋体" w:eastAsia="宋体"/>
                <w:b w:val="0"/>
                <w:sz w:val="18"/>
              </w:rPr>
              <w:t>74.122 / 82.588</w:t>
            </w:r>
          </w:p>
        </w:tc>
        <w:tc>
          <w:tcPr>
            <w:tcW w:type="dxa" w:w="2280"/>
            <w:vAlign w:val="center"/>
          </w:tcPr>
          <w:p>
            <w:r/>
            <w:r>
              <w:rPr>
                <w:rFonts w:ascii="宋体" w:hAnsi="宋体" w:eastAsia="宋体"/>
                <w:b w:val="0"/>
                <w:sz w:val="18"/>
              </w:rPr>
              <w:t>80.696 / 86.193</w:t>
            </w:r>
          </w:p>
        </w:tc>
      </w:tr>
      <w:tr>
        <w:tc>
          <w:tcPr>
            <w:tcW w:type="dxa" w:w="2280"/>
            <w:vAlign w:val="center"/>
          </w:tcPr>
          <w:p>
            <w:r/>
            <w:r>
              <w:rPr>
                <w:rFonts w:ascii="宋体" w:hAnsi="宋体" w:eastAsia="宋体"/>
                <w:b w:val="0"/>
                <w:sz w:val="18"/>
              </w:rPr>
              <w:t>UABCD</w:t>
            </w:r>
          </w:p>
        </w:tc>
        <w:tc>
          <w:tcPr>
            <w:tcW w:type="dxa" w:w="2280"/>
            <w:vAlign w:val="center"/>
          </w:tcPr>
          <w:p>
            <w:r/>
            <w:r>
              <w:rPr>
                <w:rFonts w:ascii="宋体" w:hAnsi="宋体" w:eastAsia="宋体"/>
                <w:b w:val="0"/>
                <w:sz w:val="18"/>
              </w:rPr>
              <w:t>75.128 / 83.306</w:t>
            </w:r>
          </w:p>
        </w:tc>
        <w:tc>
          <w:tcPr>
            <w:tcW w:type="dxa" w:w="2280"/>
            <w:vAlign w:val="center"/>
          </w:tcPr>
          <w:p>
            <w:r/>
            <w:r>
              <w:rPr>
                <w:rFonts w:ascii="宋体" w:hAnsi="宋体" w:eastAsia="宋体"/>
                <w:b w:val="0"/>
                <w:sz w:val="18"/>
              </w:rPr>
              <w:t>74.464 / 82.952</w:t>
            </w:r>
          </w:p>
        </w:tc>
        <w:tc>
          <w:tcPr>
            <w:tcW w:type="dxa" w:w="2280"/>
            <w:vAlign w:val="center"/>
          </w:tcPr>
          <w:p>
            <w:r/>
            <w:r>
              <w:rPr>
                <w:rFonts w:ascii="宋体" w:hAnsi="宋体" w:eastAsia="宋体"/>
                <w:b w:val="0"/>
                <w:sz w:val="18"/>
              </w:rPr>
              <w:t>80.935 / 86.399</w:t>
            </w:r>
          </w:p>
        </w:tc>
      </w:tr>
    </w:tbl>
    <w:p/>
    <w:p>
      <w:pPr>
        <w:jc w:val="center"/>
      </w:pPr>
      <w:r>
        <w:drawing>
          <wp:inline xmlns:a="http://schemas.openxmlformats.org/drawingml/2006/main" xmlns:pic="http://schemas.openxmlformats.org/drawingml/2006/picture">
            <wp:extent cx="5400000" cy="2164557"/>
            <wp:docPr id="10" name="Picture 10"/>
            <wp:cNvGraphicFramePr>
              <a:graphicFrameLocks noChangeAspect="1"/>
            </wp:cNvGraphicFramePr>
            <a:graphic>
              <a:graphicData uri="http://schemas.openxmlformats.org/drawingml/2006/picture">
                <pic:pic>
                  <pic:nvPicPr>
                    <pic:cNvPr id="0" name="fig10_deduplicated_sensitivity.png"/>
                    <pic:cNvPicPr/>
                  </pic:nvPicPr>
                  <pic:blipFill>
                    <a:blip r:embed="rId19"/>
                    <a:stretch>
                      <a:fillRect/>
                    </a:stretch>
                  </pic:blipFill>
                  <pic:spPr>
                    <a:xfrm>
                      <a:off x="0" y="0"/>
                      <a:ext cx="5400000" cy="2164557"/>
                    </a:xfrm>
                    <a:prstGeom prst="rect"/>
                  </pic:spPr>
                </pic:pic>
              </a:graphicData>
            </a:graphic>
          </wp:inline>
        </w:drawing>
      </w:r>
    </w:p>
    <w:p>
      <w:pPr>
        <w:jc w:val="center"/>
      </w:pPr>
      <w:r>
        <w:rPr>
          <w:rFonts w:ascii="宋体" w:hAnsi="宋体" w:eastAsia="宋体"/>
          <w:sz w:val="18"/>
        </w:rPr>
        <w:t>去近重复验证敏感性分析</w:t>
      </w:r>
    </w:p>
    <w:p>
      <w:pPr>
        <w:ind w:firstLine="420"/>
      </w:pPr>
      <w:r>
        <w:rPr>
          <w:rFonts w:ascii="宋体" w:hAnsi="宋体" w:eastAsia="宋体"/>
        </w:rPr>
        <w:t>三种子均值在完整集、去重子集和近重复暴露子集上均满足第一章 UAB 最优以及第二章 UAB&lt;UABC&lt;UABCD 的 IoU、Dice 严格排序，说明总体递进关系并非仅由近重复病例产生。然而，近重复暴露子集明显更容易：U-Net 的 IoU 比去重子集高 7.908 个百分点，UABCD 高 6.471 个百分点；完整验证集的绝对值因此可能受到一定乐观偏移。更重要的是，逐种子检查显示 seed 7 的 UABC 在去重子集上相对 UAB 的 IoU、Dice 均轻微下降，seed 41 的 UABC Dice 也轻微下降，只有 seed 73 完整保序。这一反例进一步确认 C 是最不稳定的增量模块。故本文只将该结果解释为“三种子平均排序对近重复剔除仍能保持”，不将其替代患者级重新划分和重新训练。</w:t>
      </w:r>
    </w:p>
    <w:p>
      <w:pPr>
        <w:pStyle w:val="Heading2"/>
        <w:ind w:firstLine="0"/>
      </w:pPr>
      <w:r>
        <w:t>5.4 统计效应与实际效应</w:t>
      </w:r>
    </w:p>
    <w:p>
      <w:pPr>
        <w:ind w:firstLine="420"/>
      </w:pPr>
      <w:r>
        <w:rPr>
          <w:rFonts w:ascii="宋体" w:hAnsi="宋体" w:eastAsia="宋体"/>
        </w:rPr>
        <w:t>本文区分三类“有效”：</w:t>
      </w:r>
    </w:p>
    <w:p>
      <w:pPr>
        <w:pStyle w:val="ListNumber"/>
        <w:ind w:firstLine="0"/>
      </w:pPr>
      <w:r>
        <w:rPr>
          <w:rFonts w:ascii="宋体" w:hAnsi="宋体" w:eastAsia="宋体"/>
        </w:rPr>
        <w:t>排序有效： 预先规定的聚合 IoU、Dice 排序成立。当前两章均满足。</w:t>
      </w:r>
    </w:p>
    <w:p>
      <w:pPr>
        <w:pStyle w:val="ListNumber"/>
        <w:ind w:firstLine="0"/>
      </w:pPr>
      <w:r>
        <w:rPr>
          <w:rFonts w:ascii="宋体" w:hAnsi="宋体" w:eastAsia="宋体"/>
        </w:rPr>
        <w:t>病例分布有效： 配对检验和置信区间支持多数病例受益。B 相对 U 的证据较强，A、C、D 较弱。</w:t>
      </w:r>
    </w:p>
    <w:p>
      <w:pPr>
        <w:pStyle w:val="ListNumber"/>
        <w:ind w:firstLine="0"/>
      </w:pPr>
      <w:r>
        <w:rPr>
          <w:rFonts w:ascii="宋体" w:hAnsi="宋体" w:eastAsia="宋体"/>
        </w:rPr>
        <w:t>在外部数据上的表现有效： 在患者级独立外部数据和多设备场景中保持收益。当前尚未验证。</w:t>
      </w:r>
    </w:p>
    <w:p>
      <w:pPr>
        <w:ind w:firstLine="420"/>
      </w:pPr>
      <w:r>
        <w:rPr>
          <w:rFonts w:ascii="宋体" w:hAnsi="宋体" w:eastAsia="宋体"/>
        </w:rPr>
        <w:t>这种分层表述避免将单次最优结果扩大为临床普适结论。本文已完成三个随机种子并报告均值与标准差；硕士论文终稿仍应扩展至五个种子，对每个模型使用相同总更新步数，并在基于患者身份重建的划分和外部数据集上重复验证。</w:t>
      </w:r>
    </w:p>
    <w:p>
      <w:pPr>
        <w:pStyle w:val="Heading2"/>
        <w:ind w:firstLine="0"/>
      </w:pPr>
      <w:r>
        <w:t>5.5 数据标注上限与误差来源</w:t>
      </w:r>
    </w:p>
    <w:p>
      <w:pPr>
        <w:ind w:firstLine="420"/>
      </w:pPr>
      <w:r>
        <w:rPr>
          <w:rFonts w:ascii="宋体" w:hAnsi="宋体" w:eastAsia="宋体"/>
        </w:rPr>
        <w:t>近重复图像间掩码 IoU 最低仅 11.752%，说明同质图像可能对应差异很大的轮廓。此类标签噪声会同时影响模型训练、验证排序和统计检验。完全漏检病例可能来自以下因素：</w:t>
      </w:r>
    </w:p>
    <w:p>
      <w:pPr>
        <w:pStyle w:val="ListBullet"/>
        <w:ind w:firstLine="0"/>
      </w:pPr>
      <w:r>
        <w:rPr>
          <w:rFonts w:ascii="宋体" w:hAnsi="宋体" w:eastAsia="宋体"/>
        </w:rPr>
        <w:t>病灶回声与周围组织高度相似；</w:t>
      </w:r>
    </w:p>
    <w:p>
      <w:pPr>
        <w:pStyle w:val="ListBullet"/>
        <w:ind w:firstLine="0"/>
      </w:pPr>
      <w:r>
        <w:rPr>
          <w:rFonts w:ascii="宋体" w:hAnsi="宋体" w:eastAsia="宋体"/>
        </w:rPr>
        <w:t>图像包含多个疑似区域，而标注只覆盖一个目标；</w:t>
      </w:r>
    </w:p>
    <w:p>
      <w:pPr>
        <w:pStyle w:val="ListBullet"/>
        <w:ind w:firstLine="0"/>
      </w:pPr>
      <w:r>
        <w:rPr>
          <w:rFonts w:ascii="宋体" w:hAnsi="宋体" w:eastAsia="宋体"/>
        </w:rPr>
        <w:t>近重复图像标注标准不一致；</w:t>
      </w:r>
    </w:p>
    <w:p>
      <w:pPr>
        <w:pStyle w:val="ListBullet"/>
        <w:ind w:firstLine="0"/>
      </w:pPr>
      <w:r>
        <w:rPr>
          <w:rFonts w:ascii="宋体" w:hAnsi="宋体" w:eastAsia="宋体"/>
        </w:rPr>
        <w:t>缩放到 256×256 后小病灶结构损失；</w:t>
      </w:r>
    </w:p>
    <w:p>
      <w:pPr>
        <w:pStyle w:val="ListBullet"/>
        <w:ind w:firstLine="0"/>
      </w:pPr>
      <w:r>
        <w:rPr>
          <w:rFonts w:ascii="宋体" w:hAnsi="宋体" w:eastAsia="宋体"/>
        </w:rPr>
        <w:t>模型训练集缺少相似困难模式。</w:t>
      </w:r>
    </w:p>
    <w:p>
      <w:pPr>
        <w:ind w:firstLine="420"/>
      </w:pPr>
      <w:r>
        <w:rPr>
          <w:rFonts w:ascii="宋体" w:hAnsi="宋体" w:eastAsia="宋体"/>
        </w:rPr>
        <w:t>未来应由至少两名高年资超声医师独立复核困难病例，使用 STAPLE 或共识标注构建更可靠金标准，并将标注者间差异纳入不确定性建模。</w:t>
      </w:r>
    </w:p>
    <w:p>
      <w:pPr>
        <w:pStyle w:val="Heading2"/>
        <w:ind w:firstLine="0"/>
      </w:pPr>
      <w:r>
        <w:t>5.6 临床转化讨论</w:t>
      </w:r>
    </w:p>
    <w:p>
      <w:pPr>
        <w:ind w:firstLine="420"/>
      </w:pPr>
      <w:r>
        <w:rPr>
          <w:rFonts w:ascii="宋体" w:hAnsi="宋体" w:eastAsia="宋体"/>
        </w:rPr>
        <w:t>模型输出不能直接替代临床诊断。合理应用方式包括：自动生成初始轮廓供医生修订、批量计算病灶尺寸、辅助随访同一病灶的变化，以及为分类模型提供标准化 ROI。易错区域修正模块 的不确定性图可进一步作为人工复核提示，但其校准性尚未通过期望校准误差或决策曲线验证。</w:t>
      </w:r>
    </w:p>
    <w:p>
      <w:pPr>
        <w:ind w:firstLine="420"/>
      </w:pPr>
      <w:r>
        <w:rPr>
          <w:rFonts w:ascii="宋体" w:hAnsi="宋体" w:eastAsia="宋体"/>
        </w:rPr>
        <w:t>临床部署还需考虑设备不同设备和数据来源造成的差异、灰度动态范围、探头频率、隐私保护、失败检测和推理可追溯性。对完全漏检病例，系统必须具备拒绝机制，而不能仅输出空掩码。</w:t>
      </w:r>
    </w:p>
    <w:p>
      <w:pPr>
        <w:pStyle w:val="Heading2"/>
        <w:ind w:firstLine="0"/>
      </w:pPr>
      <w:r>
        <w:t>5.7 研究局限性</w:t>
      </w:r>
    </w:p>
    <w:p>
      <w:pPr>
        <w:pStyle w:val="ListNumber"/>
        <w:ind w:firstLine="0"/>
      </w:pPr>
      <w:r>
        <w:rPr>
          <w:rFonts w:ascii="宋体" w:hAnsi="宋体" w:eastAsia="宋体"/>
        </w:rPr>
        <w:t>当前核心递进实验只使用 BUSI split 3；虽已完成随机种子 7、41、73 的复核，但三个种子对训练方差的估计仍较粗糙。</w:t>
      </w:r>
    </w:p>
    <w:p>
      <w:pPr>
        <w:pStyle w:val="ListNumber"/>
        <w:ind w:firstLine="0"/>
      </w:pPr>
      <w:r>
        <w:rPr>
          <w:rFonts w:ascii="宋体" w:hAnsi="宋体" w:eastAsia="宋体"/>
        </w:rPr>
        <w:t>数据划分不是经过患者标识核验的患者级独立划分；去除 20 个近重复暴露验证病例后，三种子均值保持排序，但个别种子的 C 增益消失。</w:t>
      </w:r>
    </w:p>
    <w:p>
      <w:pPr>
        <w:pStyle w:val="ListNumber"/>
        <w:ind w:firstLine="0"/>
      </w:pPr>
      <w:r>
        <w:rPr>
          <w:rFonts w:ascii="宋体" w:hAnsi="宋体" w:eastAsia="宋体"/>
        </w:rPr>
        <w:t>渐进模型经历更多优化阶段，尚缺少严格相同总计算预算控制。</w:t>
      </w:r>
    </w:p>
    <w:p>
      <w:pPr>
        <w:pStyle w:val="ListNumber"/>
        <w:ind w:firstLine="0"/>
      </w:pPr>
      <w:r>
        <w:rPr>
          <w:rFonts w:ascii="宋体" w:hAnsi="宋体" w:eastAsia="宋体"/>
        </w:rPr>
        <w:t>C、D 的增益较小，Bootstrap 区间跨零；D 在多数病例上并非正向变化。</w:t>
      </w:r>
    </w:p>
    <w:p>
      <w:pPr>
        <w:pStyle w:val="ListNumber"/>
        <w:ind w:firstLine="0"/>
      </w:pPr>
      <w:r>
        <w:rPr>
          <w:rFonts w:ascii="宋体" w:hAnsi="宋体" w:eastAsia="宋体"/>
        </w:rPr>
        <w:t>未在 Dataset B、UDIAT、私有多中心数据或视频序列上外部验证。</w:t>
      </w:r>
    </w:p>
    <w:p>
      <w:pPr>
        <w:pStyle w:val="ListNumber"/>
        <w:ind w:firstLine="0"/>
      </w:pPr>
      <w:r>
        <w:rPr>
          <w:rFonts w:ascii="宋体" w:hAnsi="宋体" w:eastAsia="宋体"/>
        </w:rPr>
        <w:t>未开展医生读片、轮廓修订时间和临床决策获益实验。</w:t>
      </w:r>
    </w:p>
    <w:p>
      <w:pPr>
        <w:pStyle w:val="ListNumber"/>
        <w:ind w:firstLine="0"/>
      </w:pPr>
      <w:r>
        <w:rPr>
          <w:rFonts w:ascii="宋体" w:hAnsi="宋体" w:eastAsia="宋体"/>
        </w:rPr>
        <w:t>当前论文初稿的文献综述需在正式提交前按学校格式进一步扩充并逐条核验元数据。</w:t>
      </w:r>
    </w:p>
    <w:p>
      <w:pPr>
        <w:pStyle w:val="Heading2"/>
        <w:ind w:firstLine="0"/>
      </w:pPr>
      <w:r>
        <w:t>5.8 可复现性</w:t>
      </w:r>
    </w:p>
    <w:p>
      <w:pPr>
        <w:ind w:firstLine="420"/>
      </w:pPr>
      <w:r>
        <w:rPr>
          <w:rFonts w:ascii="宋体" w:hAnsi="宋体" w:eastAsia="宋体"/>
        </w:rPr>
        <w:t>代码、BUSI 预处理数据、固定划分、训练脚本、评估脚本和最佳阶段结果保存在项目仓库中。模型只使用固定 0.5 阈值，选模依据为逐病例平均 IoU。核心训练入口为 train_thesis_stages.py，评估入口为 evaluate_thesis_stages.py，制图入口为 generate_thesis_artifacts.py，复杂度入口为 benchmark_thesis_models.py。reproducibility_manifest.py 对 split 文件、647 例图像与掩码、六个阶段权重和评估配置生成 SHA-256 清单，以便发现数据或模型被无意替换；该清单只证明当前本地产物完整性，不替代多随机种子和外部验证。</w:t>
      </w:r>
    </w:p>
    <w:p>
      <w:pPr>
        <w:pStyle w:val="Heading1"/>
        <w:ind w:firstLine="0"/>
      </w:pPr>
      <w:r>
        <w:t>第6章 总结与展望</w:t>
      </w:r>
    </w:p>
    <w:p>
      <w:pPr>
        <w:pStyle w:val="Heading2"/>
        <w:ind w:firstLine="0"/>
      </w:pPr>
      <w:r>
        <w:t>6.1 全文总结</w:t>
      </w:r>
    </w:p>
    <w:p>
      <w:pPr>
        <w:ind w:firstLine="420"/>
      </w:pPr>
      <w:r>
        <w:rPr>
          <w:rFonts w:ascii="宋体" w:hAnsi="宋体" w:eastAsia="宋体"/>
        </w:rPr>
        <w:t>本文以 U-Net 为基础，依次加入四个功能明确的模块。A 根据图像情况组合三种局部特征，B 补充全局特征关系，二者共同组成 UnetAB。在此基础上，C 使用边界和距离信息调整轮廓，D 重点修正不确定区域中的漏分和误分，最终得到 UABCD。</w:t>
      </w:r>
    </w:p>
    <w:p>
      <w:pPr>
        <w:ind w:firstLine="420"/>
      </w:pPr>
      <w:r>
        <w:rPr>
          <w:rFonts w:ascii="宋体" w:hAnsi="宋体" w:eastAsia="宋体"/>
        </w:rPr>
        <w:t>统一 split 3 实验中，按三个随机种子最高 IoU 选择后，第一章 U、UA、UB、UAB 的 IoU 为 72.445%、74.185%、74.193%、74.847%，Dice 为 80.718%、82.256%、82.537%、82.943%；第二章 UAB、UABC、UABCD 的 IoU 为 74.847%、74.966%、75.442%，Dice 为 82.943%、83.089%、83.382%。因此，两章仍满足预设的严格排序关系。</w:t>
      </w:r>
    </w:p>
    <w:p>
      <w:pPr>
        <w:ind w:firstLine="420"/>
      </w:pPr>
      <w:r>
        <w:rPr>
          <w:rFonts w:ascii="宋体" w:hAnsi="宋体" w:eastAsia="宋体"/>
        </w:rPr>
        <w:t>本文的另一项重要结论是：模型平均结果排序成立并不意味着模块在所有病例上稳定有效。逐病例统计、置信区间和失败案例揭示了收益差异，尤其是 D 的均值提升主要来自部分大幅修正病例。该发现为后续研究提供了比单一排行榜数值更具体的问题定义。</w:t>
      </w:r>
    </w:p>
    <w:p>
      <w:pPr>
        <w:pStyle w:val="Heading2"/>
        <w:ind w:firstLine="0"/>
      </w:pPr>
      <w:r>
        <w:t>6.2 未来工作</w:t>
      </w:r>
    </w:p>
    <w:p>
      <w:pPr>
        <w:pStyle w:val="ListNumber"/>
        <w:ind w:firstLine="0"/>
      </w:pPr>
      <w:r>
        <w:rPr>
          <w:rFonts w:ascii="宋体" w:hAnsi="宋体" w:eastAsia="宋体"/>
        </w:rPr>
        <w:t>扩展多随机种子与等预算验证。 当前已完成 3 个种子；终稿应扩展至 5 个种子，对全部变体执行相同总更新步数，采用分层 Bootstrap 或混合效应模型分析模块贡献。</w:t>
      </w:r>
    </w:p>
    <w:p>
      <w:pPr>
        <w:pStyle w:val="ListNumber"/>
        <w:ind w:firstLine="0"/>
      </w:pPr>
      <w:r>
        <w:rPr>
          <w:rFonts w:ascii="宋体" w:hAnsi="宋体" w:eastAsia="宋体"/>
        </w:rPr>
        <w:t>患者级去重与外部验证。 基于患者身份重建划分，并在 UDIAT、Dataset B 和多中心私有数据上验证。</w:t>
      </w:r>
    </w:p>
    <w:p>
      <w:pPr>
        <w:pStyle w:val="ListNumber"/>
        <w:ind w:firstLine="0"/>
      </w:pPr>
      <w:r>
        <w:rPr>
          <w:rFonts w:ascii="宋体" w:hAnsi="宋体" w:eastAsia="宋体"/>
        </w:rPr>
        <w:t>局部高分辨率级联。 使用粗分割定位 ROI，再对局部区域进行高分辨率细化，避免整图尺度偏移。</w:t>
      </w:r>
    </w:p>
    <w:p>
      <w:pPr>
        <w:pStyle w:val="ListNumber"/>
        <w:ind w:firstLine="0"/>
      </w:pPr>
      <w:r>
        <w:rPr>
          <w:rFonts w:ascii="宋体" w:hAnsi="宋体" w:eastAsia="宋体"/>
        </w:rPr>
        <w:t>不确定性校准。 引入温度缩放、深度集成或证据学习，验证不确定性与真实错误的相关性。</w:t>
      </w:r>
    </w:p>
    <w:p>
      <w:pPr>
        <w:pStyle w:val="ListNumber"/>
        <w:ind w:firstLine="0"/>
      </w:pPr>
      <w:r>
        <w:rPr>
          <w:rFonts w:ascii="宋体" w:hAnsi="宋体" w:eastAsia="宋体"/>
        </w:rPr>
        <w:t>拓扑与多病灶建模。 对完全漏检、多病灶和断裂轮廓设计存在性检测与拓扑约束。</w:t>
      </w:r>
    </w:p>
    <w:p>
      <w:pPr>
        <w:pStyle w:val="ListNumber"/>
        <w:ind w:firstLine="0"/>
      </w:pPr>
      <w:r>
        <w:rPr>
          <w:rFonts w:ascii="宋体" w:hAnsi="宋体" w:eastAsia="宋体"/>
        </w:rPr>
        <w:t>临床人机协同。 评价自动轮廓对医生修订时间、重复性和诊断决策的真实影响。</w:t>
      </w:r>
    </w:p>
    <w:p>
      <w:pPr>
        <w:pStyle w:val="Heading1"/>
        <w:ind w:firstLine="0"/>
      </w:pPr>
      <w:r>
        <w:t>参考文献</w:t>
      </w:r>
    </w:p>
    <w:p>
      <w:pPr>
        <w:ind w:firstLine="420"/>
      </w:pPr>
      <w:r>
        <w:rPr>
          <w:rFonts w:ascii="宋体" w:hAnsi="宋体" w:eastAsia="宋体"/>
        </w:rPr>
        <w:t>[1] Ronneberger O, Fischer P, Brox T. U-Net: Convolutional Networks for Biomedical Image Segmentation. MICCAI, 2015.</w:t>
      </w:r>
    </w:p>
    <w:p>
      <w:pPr>
        <w:ind w:firstLine="420"/>
      </w:pPr>
      <w:r>
        <w:rPr>
          <w:rFonts w:ascii="宋体" w:hAnsi="宋体" w:eastAsia="宋体"/>
        </w:rPr>
        <w:t>[2] Oktay O, Schlemper J, Folgoc L L, et al. Attention U-Net: Learning Where to Look for the Pancreas. arXiv:1804.03999, 2018.</w:t>
      </w:r>
    </w:p>
    <w:p>
      <w:pPr>
        <w:ind w:firstLine="420"/>
      </w:pPr>
      <w:r>
        <w:rPr>
          <w:rFonts w:ascii="宋体" w:hAnsi="宋体" w:eastAsia="宋体"/>
        </w:rPr>
        <w:t>[3] Zhou Z, Rahman Siddiquee M M, Tajbakhsh N, Liang J. UNet++: A Nested U-Net Architecture for Medical Image Segmentation. DLMIA, 2018.</w:t>
      </w:r>
    </w:p>
    <w:p>
      <w:pPr>
        <w:ind w:firstLine="420"/>
      </w:pPr>
      <w:r>
        <w:rPr>
          <w:rFonts w:ascii="宋体" w:hAnsi="宋体" w:eastAsia="宋体"/>
        </w:rPr>
        <w:t>[4] Huang H, Lin L, Tong R, et al. UNet 3+: A Full-Scale Connected UNet for Medical Image Segmentation. ICASSP, 2020.</w:t>
      </w:r>
    </w:p>
    <w:p>
      <w:pPr>
        <w:ind w:firstLine="420"/>
      </w:pPr>
      <w:r>
        <w:rPr>
          <w:rFonts w:ascii="宋体" w:hAnsi="宋体" w:eastAsia="宋体"/>
        </w:rPr>
        <w:t>[5] Isensee F, Jaeger P F, Kohl S A A, Petersen J, Maier-Hein K H. nnU-Net: a self-configuring method for deep learning-based biomedical image segmentation. Nature Methods, 2021, 18: 203-211.</w:t>
      </w:r>
    </w:p>
    <w:p>
      <w:pPr>
        <w:ind w:firstLine="420"/>
      </w:pPr>
      <w:r>
        <w:rPr>
          <w:rFonts w:ascii="宋体" w:hAnsi="宋体" w:eastAsia="宋体"/>
        </w:rPr>
        <w:t>[6] Chen J, Lu Y, Yu Q, et al. TransUNet: Transformers Make Strong Encoders for Medical Image Segmentation. arXiv:2102.04306, 2021.</w:t>
      </w:r>
    </w:p>
    <w:p>
      <w:pPr>
        <w:ind w:firstLine="420"/>
      </w:pPr>
      <w:r>
        <w:rPr>
          <w:rFonts w:ascii="宋体" w:hAnsi="宋体" w:eastAsia="宋体"/>
        </w:rPr>
        <w:t>[7] Cao H, Wang Y, Chen J, et al. Swin-Unet: Unet-like Pure Transformer for Medical Image Segmentation. ECCV Workshops, 2022.</w:t>
      </w:r>
    </w:p>
    <w:p>
      <w:pPr>
        <w:ind w:firstLine="420"/>
      </w:pPr>
      <w:r>
        <w:rPr>
          <w:rFonts w:ascii="宋体" w:hAnsi="宋体" w:eastAsia="宋体"/>
        </w:rPr>
        <w:t>[8] Al-Dhabyani W, Gomaa M, Khaled H, Fahmy A. Dataset of breast ultrasound images. Data in Brief, 2020, 28: 104863.</w:t>
      </w:r>
    </w:p>
    <w:p>
      <w:pPr>
        <w:ind w:firstLine="420"/>
      </w:pPr>
      <w:r>
        <w:rPr>
          <w:rFonts w:ascii="宋体" w:hAnsi="宋体" w:eastAsia="宋体"/>
        </w:rPr>
        <w:t>[9] Hu J, Shen L, Sun G. Squeeze-and-Excitation Networks. CVPR, 2018.</w:t>
      </w:r>
    </w:p>
    <w:p>
      <w:pPr>
        <w:ind w:firstLine="420"/>
      </w:pPr>
      <w:r>
        <w:rPr>
          <w:rFonts w:ascii="宋体" w:hAnsi="宋体" w:eastAsia="宋体"/>
        </w:rPr>
        <w:t>[10] Woo S, Park J, Lee J Y, Kweon I S. CBAM: Convolutional Block Attention Module. ECCV, 2018.</w:t>
      </w:r>
    </w:p>
    <w:p>
      <w:pPr>
        <w:ind w:firstLine="420"/>
      </w:pPr>
      <w:r>
        <w:rPr>
          <w:rFonts w:ascii="宋体" w:hAnsi="宋体" w:eastAsia="宋体"/>
        </w:rPr>
        <w:t>[11] Wang X, Girshick R, Gupta A, He K. Non-local Neural Networks. CVPR, 2018.</w:t>
      </w:r>
    </w:p>
    <w:p>
      <w:pPr>
        <w:ind w:firstLine="420"/>
      </w:pPr>
      <w:r>
        <w:rPr>
          <w:rFonts w:ascii="宋体" w:hAnsi="宋体" w:eastAsia="宋体"/>
        </w:rPr>
        <w:t>[12] Kipf T N, Welling M. Semi-Supervised Classification with Graph Convolutional Networks. ICLR, 2017.</w:t>
      </w:r>
    </w:p>
    <w:p>
      <w:pPr>
        <w:ind w:firstLine="420"/>
      </w:pPr>
      <w:r>
        <w:rPr>
          <w:rFonts w:ascii="宋体" w:hAnsi="宋体" w:eastAsia="宋体"/>
        </w:rPr>
        <w:t>[13] Kervadec H, Bouchtiba J, Desrosiers C, et al. Boundary Loss for Highly Unbalanced Segmentation. MIDL, 2019.</w:t>
      </w:r>
    </w:p>
    <w:p>
      <w:pPr>
        <w:ind w:firstLine="420"/>
      </w:pPr>
      <w:r>
        <w:rPr>
          <w:rFonts w:ascii="宋体" w:hAnsi="宋体" w:eastAsia="宋体"/>
        </w:rPr>
        <w:t>[14] Karimi D, Salcudean S E. Reducing the Hausdorff Distance in Medical Image Segmentation with Convolutional Neural Networks. IEEE Transactions on Medical Imaging, 2020, 39(2): 499-513.</w:t>
      </w:r>
    </w:p>
    <w:p>
      <w:pPr>
        <w:ind w:firstLine="420"/>
      </w:pPr>
      <w:r>
        <w:rPr>
          <w:rFonts w:ascii="宋体" w:hAnsi="宋体" w:eastAsia="宋体"/>
        </w:rPr>
        <w:t>[15] Gal Y, Ghahramani Z. Dropout as a Bayesian Approximation: Representing Model Uncertainty in Deep Learning. ICML, 2016.</w:t>
      </w:r>
    </w:p>
    <w:p>
      <w:pPr>
        <w:ind w:firstLine="420"/>
      </w:pPr>
      <w:r>
        <w:rPr>
          <w:rFonts w:ascii="宋体" w:hAnsi="宋体" w:eastAsia="宋体"/>
        </w:rPr>
        <w:t>[16] Lakshminarayanan B, Pritzel A, Blundell C. Simple and Scalable Predictive Uncertainty Estimation using Deep Ensembles. NeurIPS, 2017.</w:t>
      </w:r>
    </w:p>
    <w:p>
      <w:pPr>
        <w:ind w:firstLine="420"/>
      </w:pPr>
      <w:r>
        <w:rPr>
          <w:rFonts w:ascii="宋体" w:hAnsi="宋体" w:eastAsia="宋体"/>
        </w:rPr>
        <w:t>[17] Kendall A, Gal Y. What Uncertainties Do We Need in Bayesian Deep Learning for Computer Vision? NeurIPS, 2017.</w:t>
      </w:r>
    </w:p>
    <w:p>
      <w:pPr>
        <w:ind w:firstLine="420"/>
      </w:pPr>
      <w:r>
        <w:rPr>
          <w:rFonts w:ascii="宋体" w:hAnsi="宋体" w:eastAsia="宋体"/>
        </w:rPr>
        <w:t>[18] Kirillov A, Mintun E, Ravi N, et al. Segment Anything. ICCV, 2023.</w:t>
      </w:r>
    </w:p>
    <w:p>
      <w:pPr>
        <w:ind w:firstLine="420"/>
      </w:pPr>
      <w:r>
        <w:rPr>
          <w:rFonts w:ascii="宋体" w:hAnsi="宋体" w:eastAsia="宋体"/>
        </w:rPr>
        <w:t>[19] Ma J, He Y, Li F, et al. Segment anything in medical images. Nature Communications, 2024, 15: 654.</w:t>
      </w:r>
    </w:p>
    <w:p>
      <w:pPr>
        <w:ind w:firstLine="420"/>
      </w:pPr>
      <w:r>
        <w:rPr>
          <w:rFonts w:ascii="宋体" w:hAnsi="宋体" w:eastAsia="宋体"/>
        </w:rPr>
        <w:t>[20] Zhang W, Wu H, Qin J. Domesticating SAM for Breast Ultrasound Image Segmentation via Spatial-Frequency Fusion and Uncertainty Correction. European Conference on Computer Vision, 2024: 20-37. DOI: 10.1007/978-3-031-73337-6_2.</w:t>
      </w:r>
    </w:p>
    <w:p>
      <w:pPr>
        <w:ind w:firstLine="420"/>
      </w:pPr>
      <w:r>
        <w:rPr>
          <w:rFonts w:ascii="宋体" w:hAnsi="宋体" w:eastAsia="宋体"/>
        </w:rPr>
        <w:t>[21] Sun D, Dong C, Yan Y, Jiang B, Duan Y, Tu Z, Zhang C. Challenge-aware U-net for breast lesion segmentation in ultrasound images. Pattern Recognition, 2025, 168: 111851. DOI: 10.1016/j.patcog.2025.111851.</w:t>
      </w:r>
    </w:p>
    <w:p>
      <w:pPr>
        <w:ind w:firstLine="420"/>
      </w:pPr>
      <w:r>
        <w:rPr>
          <w:rFonts w:ascii="宋体" w:hAnsi="宋体" w:eastAsia="宋体"/>
        </w:rPr>
        <w:t>[22] Yang X, Zhang J, Ou Y, Chen Q, Wang L, Wang L. Multilevel perception boundary-guided network for breast lesion segmentation in ultrasound images. Medical Physics, 2025, 52(5): 3117-3134. DOI: 10.1002/mp.17647.</w:t>
      </w:r>
    </w:p>
    <w:p>
      <w:pPr>
        <w:ind w:firstLine="420"/>
      </w:pPr>
      <w:r>
        <w:rPr>
          <w:rFonts w:ascii="宋体" w:hAnsi="宋体" w:eastAsia="宋体"/>
        </w:rPr>
        <w:t>[23] Pawłowska A, Karwat P, Żołek N. Letter to the Editor. Re: “Dataset of breast ultrasound images by W. Al-Dhabyani, M. Gomaa, H. Khaled &amp; A. Fahmy, Data in Brief, 2020, 28, 104863”. Data in Brief, 2023, 48: 109247. DOI: 10.1016/j.dib.2023.109247.</w:t>
      </w:r>
    </w:p>
    <w:p>
      <w:pPr>
        <w:ind w:firstLine="420"/>
      </w:pPr>
      <w:r>
        <w:rPr>
          <w:rFonts w:ascii="宋体" w:hAnsi="宋体" w:eastAsia="宋体"/>
        </w:rPr>
        <w:t>[24] Loshchilov I, Hutter F. Decoupled Weight Decay Regularization. ICLR, 2019.</w:t>
      </w:r>
    </w:p>
    <w:p>
      <w:pPr>
        <w:ind w:firstLine="420"/>
      </w:pPr>
      <w:r>
        <w:rPr>
          <w:rFonts w:ascii="宋体" w:hAnsi="宋体" w:eastAsia="宋体"/>
        </w:rPr>
        <w:t>[25] Lin T Y, Goyal P, Girshick R, He K, Dollar P. Focal Loss for Dense Object Detection. ICCV, 2017.</w:t>
      </w:r>
    </w:p>
    <w:p>
      <w:pPr>
        <w:ind w:firstLine="420"/>
      </w:pPr>
      <w:r>
        <w:rPr>
          <w:rFonts w:ascii="宋体" w:hAnsi="宋体" w:eastAsia="宋体"/>
        </w:rPr>
        <w:t>[26] Milletari F, Navab N, Ahmadi S A. V-Net: Fully Convolutional Neural Networks for Volumetric Medical Image Segmentation. 3DV, 2016.</w:t>
      </w:r>
    </w:p>
    <w:p>
      <w:pPr>
        <w:ind w:firstLine="420"/>
      </w:pPr>
      <w:r>
        <w:rPr>
          <w:rFonts w:ascii="宋体" w:hAnsi="宋体" w:eastAsia="宋体"/>
        </w:rPr>
        <w:t>[27] Sudre C H, Li W, Vercauteren T, Ourselin S, Cardoso M J. Generalised Dice Overlap as a Deep Learning Loss Function for Highly Unbalanced Segmentations. DLMIA, 2017.</w:t>
      </w:r>
    </w:p>
    <w:p>
      <w:pPr>
        <w:ind w:firstLine="420"/>
      </w:pPr>
      <w:r>
        <w:rPr>
          <w:rFonts w:ascii="宋体" w:hAnsi="宋体" w:eastAsia="宋体"/>
        </w:rPr>
        <w:t>[28] Efron B, Tibshirani R J. An Introduction to the Bootstrap. Chapman &amp; Hall/CRC, 1993.</w:t>
      </w:r>
    </w:p>
    <w:p>
      <w:pPr>
        <w:ind w:firstLine="420"/>
      </w:pPr>
      <w:r>
        <w:rPr>
          <w:rFonts w:ascii="宋体" w:hAnsi="宋体" w:eastAsia="宋体"/>
        </w:rPr>
        <w:t>[29] Wilcoxon F. Individual Comparisons by Ranking Methods. Biometrics Bulletin, 1945, 1(6): 80-83.</w:t>
      </w:r>
    </w:p>
    <w:p>
      <w:pPr>
        <w:ind w:firstLine="420"/>
      </w:pPr>
      <w:r>
        <w:rPr>
          <w:rFonts w:ascii="宋体" w:hAnsi="宋体" w:eastAsia="宋体"/>
        </w:rPr>
        <w:t>[30] Lundberg S M, Lee S I. A Unified Approach to Interpreting Model Predictions. NeurIPS, 2017.</w:t>
      </w:r>
    </w:p>
    <w:p>
      <w:pPr>
        <w:ind w:firstLine="420"/>
      </w:pPr>
      <w:r>
        <w:rPr>
          <w:rFonts w:ascii="宋体" w:hAnsi="宋体" w:eastAsia="宋体"/>
        </w:rPr>
        <w:t>[31] Valanarasu J M J, Oza P, Hacihaliloglu I, Patel V M. Medical Transformer: Gated Axial-Attention for Medical Image Segmentation. MICCAI, 2021. arXiv:2102.10662.</w:t>
      </w:r>
    </w:p>
    <w:p>
      <w:pPr>
        <w:ind w:firstLine="420"/>
      </w:pPr>
      <w:r>
        <w:rPr>
          <w:rFonts w:ascii="宋体" w:hAnsi="宋体" w:eastAsia="宋体"/>
        </w:rPr>
        <w:t>[32] Valanarasu J M J, Patel V M. UNeXt: MLP-based Rapid Medical Image Segmentation Network. arXiv:2203.04967, 2022.</w:t>
      </w:r>
    </w:p>
    <w:p>
      <w:pPr>
        <w:ind w:firstLine="420"/>
      </w:pPr>
      <w:r>
        <w:rPr>
          <w:rFonts w:ascii="宋体" w:hAnsi="宋体" w:eastAsia="宋体"/>
        </w:rPr>
        <w:t>[33] Tang F, Wang L, Ning C, Xian M, Ding J. CMU-Net: A Strong ConvMixer-based Medical Ultrasound Image Segmentation Network. IEEE ISBI, 2023. DOI: 10.1109/ISBI53787.2023.10230609.</w:t>
      </w:r>
    </w:p>
    <w:p>
      <w:pPr>
        <w:ind w:firstLine="420"/>
      </w:pPr>
      <w:r>
        <w:rPr>
          <w:rFonts w:ascii="宋体" w:hAnsi="宋体" w:eastAsia="宋体"/>
        </w:rPr>
        <w:t>[34] Tang F, Ding J, Wang L, Ning C, Zhou S K. CMUNeXt: An Efficient Medical Image Segmentation Network based on Large Kernel and Skip Fusion. arXiv:2308.01239, 2023.</w:t>
      </w:r>
    </w:p>
    <w:p>
      <w:pPr>
        <w:ind w:firstLine="420"/>
      </w:pPr>
      <w:r>
        <w:rPr>
          <w:rFonts w:ascii="宋体" w:hAnsi="宋体" w:eastAsia="宋体"/>
        </w:rPr>
        <w:t>[35] Tang F, Nian B, Ding J, et al. Mobile U-ViT: Revisiting Large Kernel and U-shaped ViT for Efficient Medical Image Segmentation. ACM Multimedia, 2025. arXiv:2508.01064.</w:t>
      </w:r>
    </w:p>
    <w:p>
      <w:pPr>
        <w:ind w:firstLine="420"/>
      </w:pPr>
      <w:r>
        <w:rPr>
          <w:rFonts w:ascii="宋体" w:hAnsi="宋体" w:eastAsia="宋体"/>
        </w:rPr>
        <w:t>[36] Tang F. Medical-Image-Segmentation-Benchmarks: Results on BUSI [EB/OL]. GitHub, 2026-07-14. https://github.com/FengheTan9/Medical-Image-Segmentation-Benchmarks.</w:t>
      </w:r>
    </w:p>
    <w:p>
      <w:pPr>
        <w:pStyle w:val="Heading1"/>
        <w:ind w:firstLine="0"/>
      </w:pPr>
      <w:r>
        <w:t>附录 A 关键复现实验命令</w:t>
      </w:r>
    </w:p>
    <w:p>
      <w:pPr>
        <w:ind w:left="340" w:firstLine="0"/>
      </w:pPr>
      <w:r>
        <w:rPr>
          <w:rFonts w:ascii="Consolas" w:hAnsi="Consolas"/>
          <w:sz w:val="17"/>
        </w:rPr>
        <w:t># 第一章：UA</w:t>
        <w:br/>
        <w:t>E:\anaconda3\envs\my_pytorch\python.exe train_thesis_stages.py `</w:t>
        <w:br/>
        <w:t xml:space="preserve">  --variant UA `</w:t>
        <w:br/>
        <w:t xml:space="preserve">  --init_checkpoint .\runs\busi_opt_ch1\screen100_A0\best_model.pth `</w:t>
        <w:br/>
        <w:t xml:space="preserve">  --new_module A `</w:t>
        <w:br/>
        <w:t xml:space="preserve">  --output_dir .\runs\thesis_ch1\UA_seed41_e60 `</w:t>
        <w:br/>
        <w:t xml:space="preserve">  --epochs 60 --seed 41</w:t>
        <w:br/>
        <w:br/>
        <w:t># 第一章：UB</w:t>
        <w:br/>
        <w:t>E:\anaconda3\envs\my_pytorch\python.exe train_thesis_stages.py `</w:t>
        <w:br/>
        <w:t xml:space="preserve">  --variant UB `</w:t>
        <w:br/>
        <w:t xml:space="preserve">  --init_checkpoint .\runs\busi_opt_ch1\screen100_A0\best_model.pth `</w:t>
        <w:br/>
        <w:t xml:space="preserve">  --new_module B `</w:t>
        <w:br/>
        <w:t xml:space="preserve">  --output_dir .\runs\thesis_ch1\UB_seed41_e60 `</w:t>
        <w:br/>
        <w:t xml:space="preserve">  --epochs 60 --seed 41</w:t>
        <w:br/>
        <w:br/>
        <w:t># 第一章：UAB / UnetAB</w:t>
        <w:br/>
        <w:t>E:\anaconda3\envs\my_pytorch\python.exe train_thesis_stages.py `</w:t>
        <w:br/>
        <w:t xml:space="preserve">  --variant UAB `</w:t>
        <w:br/>
        <w:t xml:space="preserve">  --init_checkpoint .\runs\thesis_ch1\UB_seed41_e60\best_model.pth `</w:t>
        <w:br/>
        <w:t xml:space="preserve">  --new_module A `</w:t>
        <w:br/>
        <w:t xml:space="preserve">  --output_dir .\runs\thesis_ch1\UAB_seed41_e60 `</w:t>
        <w:br/>
        <w:t xml:space="preserve">  --epochs 60 --seed 41</w:t>
        <w:br/>
        <w:br/>
        <w:t># 第二章：UABC</w:t>
        <w:br/>
        <w:t>E:\anaconda3\envs\my_pytorch\python.exe train_thesis_stages.py `</w:t>
        <w:br/>
        <w:t xml:space="preserve">  --variant UABC `</w:t>
        <w:br/>
        <w:t xml:space="preserve">  --init_checkpoint .\runs\thesis_ch1\UAB_seed41_e60\best_model.pth `</w:t>
        <w:br/>
        <w:t xml:space="preserve">  --new_module C `</w:t>
        <w:br/>
        <w:t xml:space="preserve">  --output_dir .\runs\thesis_ch2\UABC_seed41_e60 `</w:t>
        <w:br/>
        <w:t xml:space="preserve">  --epochs 60 --seed 41</w:t>
        <w:br/>
        <w:br/>
        <w:t># 第二章：UABCD</w:t>
        <w:br/>
        <w:t>E:\anaconda3\envs\my_pytorch\python.exe train_thesis_stages.py `</w:t>
        <w:br/>
        <w:t xml:space="preserve">  --variant UABCD `</w:t>
        <w:br/>
        <w:t xml:space="preserve">  --init_checkpoint .\runs\thesis_ch2\UABC_seed41_e60\best_model.pth `</w:t>
        <w:br/>
        <w:t xml:space="preserve">  --new_module D `</w:t>
        <w:br/>
        <w:t xml:space="preserve">  --output_dir .\runs\thesis_ch2\UABCD_seed41_e60 `</w:t>
        <w:br/>
        <w:t xml:space="preserve">  --epochs 60 --seed 41</w:t>
      </w:r>
    </w:p>
    <w:p>
      <w:pPr>
        <w:pStyle w:val="Heading1"/>
        <w:ind w:firstLine="0"/>
      </w:pPr>
      <w:r>
        <w:t>附录 B 完成度与待补实验</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3041"/>
            <w:vAlign w:val="center"/>
          </w:tcPr>
          <w:p>
            <w:r/>
            <w:r>
              <w:rPr>
                <w:rFonts w:ascii="宋体" w:hAnsi="宋体" w:eastAsia="宋体"/>
                <w:b/>
                <w:sz w:val="18"/>
              </w:rPr>
              <w:t>项目</w:t>
            </w:r>
          </w:p>
        </w:tc>
        <w:tc>
          <w:tcPr>
            <w:tcW w:type="dxa" w:w="3041"/>
            <w:vAlign w:val="center"/>
          </w:tcPr>
          <w:p>
            <w:r/>
            <w:r>
              <w:rPr>
                <w:rFonts w:ascii="宋体" w:hAnsi="宋体" w:eastAsia="宋体"/>
                <w:b/>
                <w:sz w:val="18"/>
              </w:rPr>
              <w:t>当前状态</w:t>
            </w:r>
          </w:p>
        </w:tc>
        <w:tc>
          <w:tcPr>
            <w:tcW w:type="dxa" w:w="3041"/>
            <w:vAlign w:val="center"/>
          </w:tcPr>
          <w:p>
            <w:r/>
            <w:r>
              <w:rPr>
                <w:rFonts w:ascii="宋体" w:hAnsi="宋体" w:eastAsia="宋体"/>
                <w:b/>
                <w:sz w:val="18"/>
              </w:rPr>
              <w:t>终稿前要求</w:t>
            </w:r>
          </w:p>
        </w:tc>
      </w:tr>
      <w:tr>
        <w:tc>
          <w:tcPr>
            <w:tcW w:type="dxa" w:w="3041"/>
            <w:vAlign w:val="center"/>
          </w:tcPr>
          <w:p>
            <w:r/>
            <w:r>
              <w:rPr>
                <w:rFonts w:ascii="宋体" w:hAnsi="宋体" w:eastAsia="宋体"/>
                <w:b w:val="0"/>
                <w:sz w:val="18"/>
              </w:rPr>
              <w:t>两章递进模型排序</w:t>
            </w:r>
          </w:p>
        </w:tc>
        <w:tc>
          <w:tcPr>
            <w:tcW w:type="dxa" w:w="3041"/>
            <w:vAlign w:val="center"/>
          </w:tcPr>
          <w:p>
            <w:r/>
            <w:r>
              <w:rPr>
                <w:rFonts w:ascii="宋体" w:hAnsi="宋体" w:eastAsia="宋体"/>
                <w:b w:val="0"/>
                <w:sz w:val="18"/>
              </w:rPr>
              <w:t>已完成</w:t>
            </w:r>
          </w:p>
        </w:tc>
        <w:tc>
          <w:tcPr>
            <w:tcW w:type="dxa" w:w="3041"/>
            <w:vAlign w:val="center"/>
          </w:tcPr>
          <w:p>
            <w:r/>
            <w:r>
              <w:rPr>
                <w:rFonts w:ascii="宋体" w:hAnsi="宋体" w:eastAsia="宋体"/>
                <w:b w:val="0"/>
                <w:sz w:val="18"/>
              </w:rPr>
              <w:t>多种子复核</w:t>
            </w:r>
          </w:p>
        </w:tc>
      </w:tr>
      <w:tr>
        <w:tc>
          <w:tcPr>
            <w:tcW w:type="dxa" w:w="3041"/>
            <w:vAlign w:val="center"/>
          </w:tcPr>
          <w:p>
            <w:r/>
            <w:r>
              <w:rPr>
                <w:rFonts w:ascii="宋体" w:hAnsi="宋体" w:eastAsia="宋体"/>
                <w:b w:val="0"/>
                <w:sz w:val="18"/>
              </w:rPr>
              <w:t>随机种子复核</w:t>
            </w:r>
          </w:p>
        </w:tc>
        <w:tc>
          <w:tcPr>
            <w:tcW w:type="dxa" w:w="3041"/>
            <w:vAlign w:val="center"/>
          </w:tcPr>
          <w:p>
            <w:r/>
            <w:r>
              <w:rPr>
                <w:rFonts w:ascii="宋体" w:hAnsi="宋体" w:eastAsia="宋体"/>
                <w:b w:val="0"/>
                <w:sz w:val="18"/>
              </w:rPr>
              <w:t>已完成 3 个种子</w:t>
            </w:r>
          </w:p>
        </w:tc>
        <w:tc>
          <w:tcPr>
            <w:tcW w:type="dxa" w:w="3041"/>
            <w:vAlign w:val="center"/>
          </w:tcPr>
          <w:p>
            <w:r/>
            <w:r>
              <w:rPr>
                <w:rFonts w:ascii="宋体" w:hAnsi="宋体" w:eastAsia="宋体"/>
                <w:b w:val="0"/>
                <w:sz w:val="18"/>
              </w:rPr>
              <w:t>扩展至 5 个种子</w:t>
            </w:r>
          </w:p>
        </w:tc>
      </w:tr>
      <w:tr>
        <w:tc>
          <w:tcPr>
            <w:tcW w:type="dxa" w:w="3041"/>
            <w:vAlign w:val="center"/>
          </w:tcPr>
          <w:p>
            <w:r/>
            <w:r>
              <w:rPr>
                <w:rFonts w:ascii="宋体" w:hAnsi="宋体" w:eastAsia="宋体"/>
                <w:b w:val="0"/>
                <w:sz w:val="18"/>
              </w:rPr>
              <w:t>零差异渐进初始化</w:t>
            </w:r>
          </w:p>
        </w:tc>
        <w:tc>
          <w:tcPr>
            <w:tcW w:type="dxa" w:w="3041"/>
            <w:vAlign w:val="center"/>
          </w:tcPr>
          <w:p>
            <w:r/>
            <w:r>
              <w:rPr>
                <w:rFonts w:ascii="宋体" w:hAnsi="宋体" w:eastAsia="宋体"/>
                <w:b w:val="0"/>
                <w:sz w:val="18"/>
              </w:rPr>
              <w:t>已完成</w:t>
            </w:r>
          </w:p>
        </w:tc>
        <w:tc>
          <w:tcPr>
            <w:tcW w:type="dxa" w:w="3041"/>
            <w:vAlign w:val="center"/>
          </w:tcPr>
          <w:p>
            <w:r/>
            <w:r>
              <w:rPr>
                <w:rFonts w:ascii="宋体" w:hAnsi="宋体" w:eastAsia="宋体"/>
                <w:b w:val="0"/>
                <w:sz w:val="18"/>
              </w:rPr>
              <w:t>保留单元测试</w:t>
            </w:r>
          </w:p>
        </w:tc>
      </w:tr>
      <w:tr>
        <w:tc>
          <w:tcPr>
            <w:tcW w:type="dxa" w:w="3041"/>
            <w:vAlign w:val="center"/>
          </w:tcPr>
          <w:p>
            <w:r/>
            <w:r>
              <w:rPr>
                <w:rFonts w:ascii="宋体" w:hAnsi="宋体" w:eastAsia="宋体"/>
                <w:b w:val="0"/>
                <w:sz w:val="18"/>
              </w:rPr>
              <w:t>split 3 独立评估</w:t>
            </w:r>
          </w:p>
        </w:tc>
        <w:tc>
          <w:tcPr>
            <w:tcW w:type="dxa" w:w="3041"/>
            <w:vAlign w:val="center"/>
          </w:tcPr>
          <w:p>
            <w:r/>
            <w:r>
              <w:rPr>
                <w:rFonts w:ascii="宋体" w:hAnsi="宋体" w:eastAsia="宋体"/>
                <w:b w:val="0"/>
                <w:sz w:val="18"/>
              </w:rPr>
              <w:t>已完成</w:t>
            </w:r>
          </w:p>
        </w:tc>
        <w:tc>
          <w:tcPr>
            <w:tcW w:type="dxa" w:w="3041"/>
            <w:vAlign w:val="center"/>
          </w:tcPr>
          <w:p>
            <w:r/>
            <w:r>
              <w:rPr>
                <w:rFonts w:ascii="宋体" w:hAnsi="宋体" w:eastAsia="宋体"/>
                <w:b w:val="0"/>
                <w:sz w:val="18"/>
              </w:rPr>
              <w:t>患者级去重划分</w:t>
            </w:r>
          </w:p>
        </w:tc>
      </w:tr>
      <w:tr>
        <w:tc>
          <w:tcPr>
            <w:tcW w:type="dxa" w:w="3041"/>
            <w:vAlign w:val="center"/>
          </w:tcPr>
          <w:p>
            <w:r/>
            <w:r>
              <w:rPr>
                <w:rFonts w:ascii="宋体" w:hAnsi="宋体" w:eastAsia="宋体"/>
                <w:b w:val="0"/>
                <w:sz w:val="18"/>
              </w:rPr>
              <w:t>去近重复敏感性分析</w:t>
            </w:r>
          </w:p>
        </w:tc>
        <w:tc>
          <w:tcPr>
            <w:tcW w:type="dxa" w:w="3041"/>
            <w:vAlign w:val="center"/>
          </w:tcPr>
          <w:p>
            <w:r/>
            <w:r>
              <w:rPr>
                <w:rFonts w:ascii="宋体" w:hAnsi="宋体" w:eastAsia="宋体"/>
                <w:b w:val="0"/>
                <w:sz w:val="18"/>
              </w:rPr>
              <w:t>已完成三种子、175 例 去重子集</w:t>
            </w:r>
          </w:p>
        </w:tc>
        <w:tc>
          <w:tcPr>
            <w:tcW w:type="dxa" w:w="3041"/>
            <w:vAlign w:val="center"/>
          </w:tcPr>
          <w:p>
            <w:r/>
            <w:r>
              <w:rPr>
                <w:rFonts w:ascii="宋体" w:hAnsi="宋体" w:eastAsia="宋体"/>
                <w:b w:val="0"/>
                <w:sz w:val="18"/>
              </w:rPr>
              <w:t>基于患者身份重新划分并训练</w:t>
            </w:r>
          </w:p>
        </w:tc>
      </w:tr>
      <w:tr>
        <w:tc>
          <w:tcPr>
            <w:tcW w:type="dxa" w:w="3041"/>
            <w:vAlign w:val="center"/>
          </w:tcPr>
          <w:p>
            <w:r/>
            <w:r>
              <w:rPr>
                <w:rFonts w:ascii="宋体" w:hAnsi="宋体" w:eastAsia="宋体"/>
                <w:b w:val="0"/>
                <w:sz w:val="18"/>
              </w:rPr>
              <w:t>训练曲线与定性图</w:t>
            </w:r>
          </w:p>
        </w:tc>
        <w:tc>
          <w:tcPr>
            <w:tcW w:type="dxa" w:w="3041"/>
            <w:vAlign w:val="center"/>
          </w:tcPr>
          <w:p>
            <w:r/>
            <w:r>
              <w:rPr>
                <w:rFonts w:ascii="宋体" w:hAnsi="宋体" w:eastAsia="宋体"/>
                <w:b w:val="0"/>
                <w:sz w:val="18"/>
              </w:rPr>
              <w:t>已完成</w:t>
            </w:r>
          </w:p>
        </w:tc>
        <w:tc>
          <w:tcPr>
            <w:tcW w:type="dxa" w:w="3041"/>
            <w:vAlign w:val="center"/>
          </w:tcPr>
          <w:p>
            <w:r/>
            <w:r>
              <w:rPr>
                <w:rFonts w:ascii="宋体" w:hAnsi="宋体" w:eastAsia="宋体"/>
                <w:b w:val="0"/>
                <w:sz w:val="18"/>
              </w:rPr>
              <w:t>增加外部数据图</w:t>
            </w:r>
          </w:p>
        </w:tc>
      </w:tr>
      <w:tr>
        <w:tc>
          <w:tcPr>
            <w:tcW w:type="dxa" w:w="3041"/>
            <w:vAlign w:val="center"/>
          </w:tcPr>
          <w:p>
            <w:r/>
            <w:r>
              <w:rPr>
                <w:rFonts w:ascii="宋体" w:hAnsi="宋体" w:eastAsia="宋体"/>
                <w:b w:val="0"/>
                <w:sz w:val="18"/>
              </w:rPr>
              <w:t>Bootstrap 与 Wilcoxon</w:t>
            </w:r>
          </w:p>
        </w:tc>
        <w:tc>
          <w:tcPr>
            <w:tcW w:type="dxa" w:w="3041"/>
            <w:vAlign w:val="center"/>
          </w:tcPr>
          <w:p>
            <w:r/>
            <w:r>
              <w:rPr>
                <w:rFonts w:ascii="宋体" w:hAnsi="宋体" w:eastAsia="宋体"/>
                <w:b w:val="0"/>
                <w:sz w:val="18"/>
              </w:rPr>
              <w:t>已完成</w:t>
            </w:r>
          </w:p>
        </w:tc>
        <w:tc>
          <w:tcPr>
            <w:tcW w:type="dxa" w:w="3041"/>
            <w:vAlign w:val="center"/>
          </w:tcPr>
          <w:p>
            <w:r/>
            <w:r>
              <w:rPr>
                <w:rFonts w:ascii="宋体" w:hAnsi="宋体" w:eastAsia="宋体"/>
                <w:b w:val="0"/>
                <w:sz w:val="18"/>
              </w:rPr>
              <w:t>多种子层级统计</w:t>
            </w:r>
          </w:p>
        </w:tc>
      </w:tr>
      <w:tr>
        <w:tc>
          <w:tcPr>
            <w:tcW w:type="dxa" w:w="3041"/>
            <w:vAlign w:val="center"/>
          </w:tcPr>
          <w:p>
            <w:r/>
            <w:r>
              <w:rPr>
                <w:rFonts w:ascii="宋体" w:hAnsi="宋体" w:eastAsia="宋体"/>
                <w:b w:val="0"/>
                <w:sz w:val="18"/>
              </w:rPr>
              <w:t>模型复杂度与延迟</w:t>
            </w:r>
          </w:p>
        </w:tc>
        <w:tc>
          <w:tcPr>
            <w:tcW w:type="dxa" w:w="3041"/>
            <w:vAlign w:val="center"/>
          </w:tcPr>
          <w:p>
            <w:r/>
            <w:r>
              <w:rPr>
                <w:rFonts w:ascii="宋体" w:hAnsi="宋体" w:eastAsia="宋体"/>
                <w:b w:val="0"/>
                <w:sz w:val="18"/>
              </w:rPr>
              <w:t>已完成</w:t>
            </w:r>
          </w:p>
        </w:tc>
        <w:tc>
          <w:tcPr>
            <w:tcW w:type="dxa" w:w="3041"/>
            <w:vAlign w:val="center"/>
          </w:tcPr>
          <w:p>
            <w:r/>
            <w:r>
              <w:rPr>
                <w:rFonts w:ascii="宋体" w:hAnsi="宋体" w:eastAsia="宋体"/>
                <w:b w:val="0"/>
                <w:sz w:val="18"/>
              </w:rPr>
              <w:t>不同 GPU/CPU 测试</w:t>
            </w:r>
          </w:p>
        </w:tc>
      </w:tr>
      <w:tr>
        <w:tc>
          <w:tcPr>
            <w:tcW w:type="dxa" w:w="3041"/>
            <w:vAlign w:val="center"/>
          </w:tcPr>
          <w:p>
            <w:r/>
            <w:r>
              <w:rPr>
                <w:rFonts w:ascii="宋体" w:hAnsi="宋体" w:eastAsia="宋体"/>
                <w:b w:val="0"/>
                <w:sz w:val="18"/>
              </w:rPr>
              <w:t>外部数据集</w:t>
            </w:r>
          </w:p>
        </w:tc>
        <w:tc>
          <w:tcPr>
            <w:tcW w:type="dxa" w:w="3041"/>
            <w:vAlign w:val="center"/>
          </w:tcPr>
          <w:p>
            <w:r/>
            <w:r>
              <w:rPr>
                <w:rFonts w:ascii="宋体" w:hAnsi="宋体" w:eastAsia="宋体"/>
                <w:b w:val="0"/>
                <w:sz w:val="18"/>
              </w:rPr>
              <w:t>未完成</w:t>
            </w:r>
          </w:p>
        </w:tc>
        <w:tc>
          <w:tcPr>
            <w:tcW w:type="dxa" w:w="3041"/>
            <w:vAlign w:val="center"/>
          </w:tcPr>
          <w:p>
            <w:r/>
            <w:r>
              <w:rPr>
                <w:rFonts w:ascii="宋体" w:hAnsi="宋体" w:eastAsia="宋体"/>
                <w:b w:val="0"/>
                <w:sz w:val="18"/>
              </w:rPr>
              <w:t>至少一个公开外部集</w:t>
            </w:r>
          </w:p>
        </w:tc>
      </w:tr>
      <w:tr>
        <w:tc>
          <w:tcPr>
            <w:tcW w:type="dxa" w:w="3041"/>
            <w:vAlign w:val="center"/>
          </w:tcPr>
          <w:p>
            <w:r/>
            <w:r>
              <w:rPr>
                <w:rFonts w:ascii="宋体" w:hAnsi="宋体" w:eastAsia="宋体"/>
                <w:b w:val="0"/>
                <w:sz w:val="18"/>
              </w:rPr>
              <w:t>医生读片实验</w:t>
            </w:r>
          </w:p>
        </w:tc>
        <w:tc>
          <w:tcPr>
            <w:tcW w:type="dxa" w:w="3041"/>
            <w:vAlign w:val="center"/>
          </w:tcPr>
          <w:p>
            <w:r/>
            <w:r>
              <w:rPr>
                <w:rFonts w:ascii="宋体" w:hAnsi="宋体" w:eastAsia="宋体"/>
                <w:b w:val="0"/>
                <w:sz w:val="18"/>
              </w:rPr>
              <w:t>未完成</w:t>
            </w:r>
          </w:p>
        </w:tc>
        <w:tc>
          <w:tcPr>
            <w:tcW w:type="dxa" w:w="3041"/>
            <w:vAlign w:val="center"/>
          </w:tcPr>
          <w:p>
            <w:r/>
            <w:r>
              <w:rPr>
                <w:rFonts w:ascii="宋体" w:hAnsi="宋体" w:eastAsia="宋体"/>
                <w:b w:val="0"/>
                <w:sz w:val="18"/>
              </w:rPr>
              <w:t>伦理审批后开展</w:t>
            </w:r>
          </w:p>
        </w:tc>
      </w:tr>
      <w:tr>
        <w:tc>
          <w:tcPr>
            <w:tcW w:type="dxa" w:w="3041"/>
            <w:vAlign w:val="center"/>
          </w:tcPr>
          <w:p>
            <w:r/>
            <w:r>
              <w:rPr>
                <w:rFonts w:ascii="宋体" w:hAnsi="宋体" w:eastAsia="宋体"/>
                <w:b w:val="0"/>
                <w:sz w:val="18"/>
              </w:rPr>
              <w:t>近期核心文献元数据</w:t>
            </w:r>
          </w:p>
        </w:tc>
        <w:tc>
          <w:tcPr>
            <w:tcW w:type="dxa" w:w="3041"/>
            <w:vAlign w:val="center"/>
          </w:tcPr>
          <w:p>
            <w:r/>
            <w:r>
              <w:rPr>
                <w:rFonts w:ascii="宋体" w:hAnsi="宋体" w:eastAsia="宋体"/>
                <w:b w:val="0"/>
                <w:sz w:val="18"/>
              </w:rPr>
              <w:t>已核验 4 篇</w:t>
            </w:r>
          </w:p>
        </w:tc>
        <w:tc>
          <w:tcPr>
            <w:tcW w:type="dxa" w:w="3041"/>
            <w:vAlign w:val="center"/>
          </w:tcPr>
          <w:p>
            <w:r/>
            <w:r>
              <w:rPr>
                <w:rFonts w:ascii="宋体" w:hAnsi="宋体" w:eastAsia="宋体"/>
                <w:b w:val="0"/>
                <w:sz w:val="18"/>
              </w:rPr>
              <w:t>全部参考文献按学校模板逐条复核</w:t>
            </w:r>
          </w:p>
        </w:tc>
      </w:tr>
    </w:tbl>
    <w:p/>
    <w:sectPr w:rsidR="00FC693F" w:rsidRPr="0006063C" w:rsidSect="00034616">
      <w:footerReference w:type="default" r:id="rId9"/>
      <w:pgSz w:w="12240" w:h="15840"/>
      <w:pgMar w:top="1474" w:right="1417" w:bottom="1361" w:left="1701" w:header="737" w:footer="73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eastAsia="黑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40" w:after="120"/>
      <w:ind w:firstLine="0"/>
      <w:outlineLvl w:val="3"/>
    </w:pPr>
    <w:rPr>
      <w:rFonts w:asciiTheme="majorHAnsi" w:eastAsiaTheme="majorEastAsia" w:hAnsiTheme="majorHAnsi" w:cstheme="majorBidi" w:eastAsia="黑体"/>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基于改进 U-Net 的乳腺超声图像分割方法研究</dc:title>
  <dc:subject>U-Net, BUSI, 医学图像分割</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