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Code-Layout, Readability and Reusability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SWTID-2026-4944</w:t>
            </w:r>
          </w:p>
        </w:tc>
      </w:tr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PocketSmart AI: Your Smart Budget &amp; Recommendation Assistant</w:t>
            </w:r>
          </w:p>
        </w:tc>
      </w:tr>
      <w:tr>
        <w:tc>
          <w:tcPr>
            <w:tcW w:type="dxa" w:w="5220"/>
            <w:vAlign w:val="center"/>
          </w:tcPr>
          <w:p>
            <w:r>
              <w:rPr>
                <w:sz w:val="20"/>
              </w:rPr>
              <w:t>Maximum Marks</w:t>
            </w:r>
          </w:p>
        </w:tc>
        <w:tc>
          <w:tcPr>
            <w:tcW w:type="dxa" w:w="5220"/>
            <w:vAlign w:val="center"/>
          </w:tcPr>
          <w:p>
            <w:r>
              <w:rPr>
                <w:sz w:val="20"/>
              </w:rPr>
              <w:t>5 Marks</w:t>
            </w:r>
          </w:p>
        </w:tc>
      </w:tr>
    </w:tbl>
    <w:p/>
    <w:p>
      <w:r>
        <w:rPr>
          <w:b/>
        </w:rPr>
        <w:t>Code-Layout, Readability and Reusability:</w:t>
      </w:r>
    </w:p>
    <w:p>
      <w:r>
        <w:t>This document evaluates the quality of the PocketSmart AI codebase in terms of its structure, readability, and reusability. The project uses a modular backend architecture with FastAPI, Gemini 1.5 Flash Pro, structured routes, reusable recommendation logic, authentication/session handling, and HTML/CSS/Jinja2 frontend templates. These practices support maintainability and future extension across Home, Party, and Jewelry planners.</w:t>
      </w:r>
    </w:p>
    <w:p>
      <w:r>
        <w:rPr>
          <w:b/>
        </w:rPr>
        <w:t>Code Layout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rPr>
                <w:b/>
                <w:sz w:val="16"/>
              </w:rPr>
              <w:t>S.No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Code Quality Parameter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Followed</w:t>
              <w:br/>
              <w:t>(Yes / No / Partial)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Consistent Indentation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Uniform spacing/tabs used throughout the code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Structured Python/FastAPI code follows consistent formatting conventions.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Proper File Structure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Files and folders are logically organized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Routes, services/recommendation logic, models, templates and static resources are separated.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Meaningful Variable Names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Variables reflect their purpose clearly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Names such as current_user, budget, recommendations and planner-related fields are descriptive.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Function / Method Names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Functions are descriptively named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Planner and recommendation functions clearly indicate their purpose.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Code Comments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Inline and block comments explain logic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Comments/docstrings are used to identify planner and authentication functionality.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Modular Design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Code is split into reusable functions/modules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Recommendation logic is abstracted into reusable services/utilities and API routes are separated.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No Redundant Code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Duplicate or unused code is removed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Core functionality is modular, though further refactoring can reduce repeated integration patterns.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Exceptions and errors are handled gracefully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Validation, fallback/default recommendations and protected routes support graceful handling.</w:t>
            </w:r>
          </w:p>
        </w:tc>
      </w:tr>
    </w:tbl>
    <w:p/>
    <w:p>
      <w:r>
        <w:rPr>
          <w:b/>
        </w:rPr>
        <w:t>Reusable Components /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rPr>
                <w:b/>
                <w:sz w:val="16"/>
              </w:rPr>
              <w:t>S.No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Component / Module Name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Language / Technology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Where Reused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Reusability Level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Gemini Utility / Recommendation Service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Python + Gemini 1.5 Flash Pro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Home, Party and Jewelry recommendation generation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FastAPI Route Modules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Python + FastAPI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Planner APIs, authentication, session and recommendation endpoints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Input / Output Models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Python / structured schemas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Validation and structured data exchange across planner APIs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Authentication &amp; Session Module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FastAPI + JWT / Session handling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Register, login, logout, token and session-data flows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Jinja2 Frontend Templates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HTML + Jinja2 + CSS + JavaScript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Home, planner, recommendation, dashboard and history pages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Medium</w:t>
            </w:r>
          </w:p>
        </w:tc>
      </w:tr>
    </w:tbl>
    <w:p/>
    <w:p>
      <w:r>
        <w:rPr>
          <w:b/>
        </w:rPr>
        <w:t>Overall Code Quality Assessment: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3480"/>
          </w:tcPr>
          <w:p>
            <w:r>
              <w:rPr>
                <w:b/>
                <w:sz w:val="18"/>
              </w:rPr>
              <w:t>Rating (1-5)</w:t>
            </w:r>
          </w:p>
        </w:tc>
        <w:tc>
          <w:tcPr>
            <w:tcW w:type="dxa" w:w="3480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3480"/>
          </w:tcPr>
          <w:p>
            <w:r>
              <w:rPr>
                <w:sz w:val="18"/>
              </w:rPr>
              <w:t>Code Layout &amp; Structure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Modular FastAPI architecture with clear planner routes, services/utilities, models and frontend templates.</w:t>
            </w:r>
          </w:p>
        </w:tc>
      </w:tr>
      <w:tr>
        <w:tc>
          <w:tcPr>
            <w:tcW w:type="dxa" w:w="3480"/>
          </w:tcPr>
          <w:p>
            <w:r>
              <w:rPr>
                <w:sz w:val="18"/>
              </w:rPr>
              <w:t>Readability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Descriptive route/function names and organized planner-specific logic make the code understandable.</w:t>
            </w:r>
          </w:p>
        </w:tc>
      </w:tr>
      <w:tr>
        <w:tc>
          <w:tcPr>
            <w:tcW w:type="dxa" w:w="3480"/>
          </w:tcPr>
          <w:p>
            <w:r>
              <w:rPr>
                <w:sz w:val="18"/>
              </w:rPr>
              <w:t>Reusability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The shared recommendation logic and modular API structure can support multiple planning domains.</w:t>
            </w:r>
          </w:p>
        </w:tc>
      </w:tr>
      <w:tr>
        <w:tc>
          <w:tcPr>
            <w:tcW w:type="dxa" w:w="3480"/>
          </w:tcPr>
          <w:p>
            <w:r>
              <w:rPr>
                <w:sz w:val="18"/>
              </w:rPr>
              <w:t>Documentation / Comments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Project activities and key modules are documented; additional inline documentation can further improve maintainability.</w:t>
            </w:r>
          </w:p>
        </w:tc>
      </w:tr>
      <w:tr>
        <w:tc>
          <w:tcPr>
            <w:tcW w:type="dxa" w:w="3480"/>
          </w:tcPr>
          <w:p>
            <w:r>
              <w:rPr>
                <w:sz w:val="18"/>
              </w:rPr>
              <w:t>Overall Score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18 / 20</w:t>
            </w:r>
          </w:p>
        </w:tc>
        <w:tc>
          <w:tcPr>
            <w:tcW w:type="dxa" w:w="3480"/>
          </w:tcPr>
          <w:p>
            <w:r>
              <w:rPr>
                <w:sz w:val="18"/>
              </w:rPr>
              <w:t>Strong code organization and reuse with minor scope for further refactoring and documentation improvements.</w:t>
            </w:r>
          </w:p>
        </w:tc>
      </w:tr>
    </w:tbl>
    <w:p/>
    <w:p>
      <w:r>
        <w:rPr>
          <w:b/>
        </w:rPr>
        <w:t xml:space="preserve">Project Basis: </w:t>
      </w:r>
      <w:r>
        <w:t>The assessment is aligned with the PocketSmart AI project documentation, which describes modular backend routing, reusable recommendation logic, authentication/session handling, and separate planner modules for Home, Party, and Jewelry.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