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SOLUTION REQUIREMENTS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t>Date</w:t>
            </w:r>
          </w:p>
        </w:tc>
        <w:tc>
          <w:tcPr>
            <w:tcW w:type="dxa" w:w="5184"/>
            <w:vAlign w:val="center"/>
          </w:tcPr>
          <w:p>
            <w:r>
              <w:t>29 September 2026</w:t>
            </w:r>
          </w:p>
        </w:tc>
      </w:tr>
      <w:tr>
        <w:tc>
          <w:tcPr>
            <w:tcW w:type="dxa" w:w="5184"/>
            <w:vAlign w:val="center"/>
          </w:tcPr>
          <w:p>
            <w:r>
              <w:t>Team ID</w:t>
            </w:r>
          </w:p>
        </w:tc>
        <w:tc>
          <w:tcPr>
            <w:tcW w:type="dxa" w:w="5184"/>
            <w:vAlign w:val="center"/>
          </w:tcPr>
          <w:p>
            <w:r>
              <w:t>xxxxxx</w:t>
            </w:r>
          </w:p>
        </w:tc>
      </w:tr>
      <w:tr>
        <w:tc>
          <w:tcPr>
            <w:tcW w:type="dxa" w:w="5184"/>
            <w:vAlign w:val="center"/>
          </w:tcPr>
          <w:p>
            <w:r>
              <w:t>Project Name</w:t>
            </w:r>
          </w:p>
        </w:tc>
        <w:tc>
          <w:tcPr>
            <w:tcW w:type="dxa" w:w="5184"/>
            <w:vAlign w:val="center"/>
          </w:tcPr>
          <w:p>
            <w:r>
              <w:t>PocketSmart AI: Your Smart Budget &amp; Recommendation Assistant</w:t>
            </w:r>
          </w:p>
        </w:tc>
      </w:tr>
    </w:tbl>
    <w:p/>
    <w:p>
      <w:r>
        <w:rPr>
          <w:b/>
          <w:sz w:val="26"/>
        </w:rPr>
        <w:t>Functional and Non-Functional Requirements</w:t>
      </w:r>
    </w:p>
    <w:p>
      <w:r>
        <w:t>This document defines the functional requirements (what PocketSmart AI should do) and non-functional requirements (how well the system should operate) for the budget-based recommendation platform.</w:t>
      </w:r>
    </w:p>
    <w:p>
      <w:r>
        <w:rPr>
          <w:b/>
          <w:sz w:val="26"/>
        </w:rPr>
        <w:t>Step 1: Functional Requirements (FR)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rFonts w:ascii="Arial" w:hAnsi="Arial"/>
                <w:sz w:val="17"/>
              </w:rPr>
              <w:t>S.No</w:t>
            </w:r>
          </w:p>
        </w:tc>
        <w:tc>
          <w:tcPr>
            <w:tcW w:type="dxa" w:w="2592"/>
            <w:vAlign w:val="center"/>
          </w:tcPr>
          <w:p>
            <w:r>
              <w:rPr>
                <w:rFonts w:ascii="Arial" w:hAnsi="Arial"/>
                <w:sz w:val="17"/>
              </w:rPr>
              <w:t>Requirement Category</w:t>
            </w:r>
          </w:p>
        </w:tc>
        <w:tc>
          <w:tcPr>
            <w:tcW w:type="dxa" w:w="2592"/>
            <w:vAlign w:val="center"/>
          </w:tcPr>
          <w:p>
            <w:r>
              <w:rPr>
                <w:rFonts w:ascii="Arial" w:hAnsi="Arial"/>
                <w:sz w:val="17"/>
              </w:rPr>
              <w:t>Requirement Description</w:t>
            </w:r>
          </w:p>
        </w:tc>
        <w:tc>
          <w:tcPr>
            <w:tcW w:type="dxa" w:w="2592"/>
            <w:vAlign w:val="center"/>
          </w:tcPr>
          <w:p>
            <w:r>
              <w:rPr>
                <w:rFonts w:ascii="Arial" w:hAnsi="Arial"/>
                <w:sz w:val="17"/>
              </w:rPr>
              <w:t>Priority</w:t>
            </w:r>
          </w:p>
        </w:tc>
      </w:tr>
      <w:tr>
        <w:tc>
          <w:tcPr>
            <w:tcW w:type="dxa" w:w="2592"/>
            <w:vAlign w:val="center"/>
          </w:tcPr>
          <w:p>
            <w:r>
              <w:rPr>
                <w:rFonts w:ascii="Arial" w:hAnsi="Arial"/>
                <w:sz w:val="17"/>
              </w:rPr>
              <w:t>1</w:t>
            </w:r>
          </w:p>
        </w:tc>
        <w:tc>
          <w:tcPr>
            <w:tcW w:type="dxa" w:w="2592"/>
            <w:vAlign w:val="center"/>
          </w:tcPr>
          <w:p>
            <w:r>
              <w:rPr>
                <w:rFonts w:ascii="Arial" w:hAnsi="Arial"/>
                <w:sz w:val="17"/>
              </w:rPr>
              <w:t>Authentication</w:t>
            </w:r>
          </w:p>
        </w:tc>
        <w:tc>
          <w:tcPr>
            <w:tcW w:type="dxa" w:w="2592"/>
            <w:vAlign w:val="center"/>
          </w:tcPr>
          <w:p>
            <w:r>
              <w:rPr>
                <w:rFonts w:ascii="Arial" w:hAnsi="Arial"/>
                <w:sz w:val="17"/>
              </w:rPr>
              <w:t>Users shall be able to register, log in, and log out securely. The system shall maintain authenticated sessions and provide a secure token for protected API access.</w:t>
            </w:r>
          </w:p>
        </w:tc>
        <w:tc>
          <w:tcPr>
            <w:tcW w:type="dxa" w:w="2592"/>
            <w:vAlign w:val="center"/>
          </w:tcPr>
          <w:p>
            <w:r>
              <w:rPr>
                <w:rFonts w:ascii="Arial" w:hAnsi="Arial"/>
                <w:sz w:val="17"/>
              </w:rPr>
              <w:t>High</w:t>
            </w:r>
          </w:p>
        </w:tc>
      </w:tr>
      <w:tr>
        <w:tc>
          <w:tcPr>
            <w:tcW w:type="dxa" w:w="2592"/>
            <w:vAlign w:val="center"/>
          </w:tcPr>
          <w:p>
            <w:r>
              <w:rPr>
                <w:rFonts w:ascii="Arial" w:hAnsi="Arial"/>
                <w:sz w:val="17"/>
              </w:rPr>
              <w:t>2</w:t>
            </w:r>
          </w:p>
        </w:tc>
        <w:tc>
          <w:tcPr>
            <w:tcW w:type="dxa" w:w="2592"/>
            <w:vAlign w:val="center"/>
          </w:tcPr>
          <w:p>
            <w:r>
              <w:rPr>
                <w:rFonts w:ascii="Arial" w:hAnsi="Arial"/>
                <w:sz w:val="17"/>
              </w:rPr>
              <w:t>Authorization levels</w:t>
            </w:r>
          </w:p>
        </w:tc>
        <w:tc>
          <w:tcPr>
            <w:tcW w:type="dxa" w:w="2592"/>
            <w:vAlign w:val="center"/>
          </w:tcPr>
          <w:p>
            <w:r>
              <w:rPr>
                <w:rFonts w:ascii="Arial" w:hAnsi="Arial"/>
                <w:sz w:val="17"/>
              </w:rPr>
              <w:t>The system shall distinguish authenticated users from unauthenticated users. Protected planner, session, history, and personalized recommendation functions shall be accessible only to authenticated users.</w:t>
            </w:r>
          </w:p>
        </w:tc>
        <w:tc>
          <w:tcPr>
            <w:tcW w:type="dxa" w:w="2592"/>
            <w:vAlign w:val="center"/>
          </w:tcPr>
          <w:p>
            <w:r>
              <w:rPr>
                <w:rFonts w:ascii="Arial" w:hAnsi="Arial"/>
                <w:sz w:val="17"/>
              </w:rPr>
              <w:t>High</w:t>
            </w:r>
          </w:p>
        </w:tc>
      </w:tr>
      <w:tr>
        <w:tc>
          <w:tcPr>
            <w:tcW w:type="dxa" w:w="2592"/>
            <w:vAlign w:val="center"/>
          </w:tcPr>
          <w:p>
            <w:r>
              <w:rPr>
                <w:rFonts w:ascii="Arial" w:hAnsi="Arial"/>
                <w:sz w:val="17"/>
              </w:rPr>
              <w:t>3</w:t>
            </w:r>
          </w:p>
        </w:tc>
        <w:tc>
          <w:tcPr>
            <w:tcW w:type="dxa" w:w="2592"/>
            <w:vAlign w:val="center"/>
          </w:tcPr>
          <w:p>
            <w:r>
              <w:rPr>
                <w:rFonts w:ascii="Arial" w:hAnsi="Arial"/>
                <w:sz w:val="17"/>
              </w:rPr>
              <w:t>External interfaces</w:t>
            </w:r>
          </w:p>
        </w:tc>
        <w:tc>
          <w:tcPr>
            <w:tcW w:type="dxa" w:w="2592"/>
            <w:vAlign w:val="center"/>
          </w:tcPr>
          <w:p>
            <w:r>
              <w:rPr>
                <w:rFonts w:ascii="Arial" w:hAnsi="Arial"/>
                <w:sz w:val="17"/>
              </w:rPr>
              <w:t>The system shall integrate with Gemini 1.5 Flash Pro for text/image-based recommendation generation and connect with external platforms/services such as Amazon, Flipkart, IKEA, Swiggy, Zomato, and OYO for product or service data.</w:t>
            </w:r>
          </w:p>
        </w:tc>
        <w:tc>
          <w:tcPr>
            <w:tcW w:type="dxa" w:w="2592"/>
            <w:vAlign w:val="center"/>
          </w:tcPr>
          <w:p>
            <w:r>
              <w:rPr>
                <w:rFonts w:ascii="Arial" w:hAnsi="Arial"/>
                <w:sz w:val="17"/>
              </w:rPr>
              <w:t>High</w:t>
            </w:r>
          </w:p>
        </w:tc>
      </w:tr>
      <w:tr>
        <w:tc>
          <w:tcPr>
            <w:tcW w:type="dxa" w:w="2592"/>
            <w:vAlign w:val="center"/>
          </w:tcPr>
          <w:p>
            <w:r>
              <w:rPr>
                <w:rFonts w:ascii="Arial" w:hAnsi="Arial"/>
                <w:sz w:val="17"/>
              </w:rPr>
              <w:t>4</w:t>
            </w:r>
          </w:p>
        </w:tc>
        <w:tc>
          <w:tcPr>
            <w:tcW w:type="dxa" w:w="2592"/>
            <w:vAlign w:val="center"/>
          </w:tcPr>
          <w:p>
            <w:r>
              <w:rPr>
                <w:rFonts w:ascii="Arial" w:hAnsi="Arial"/>
                <w:sz w:val="17"/>
              </w:rPr>
              <w:t>Transactions processing</w:t>
            </w:r>
          </w:p>
        </w:tc>
        <w:tc>
          <w:tcPr>
            <w:tcW w:type="dxa" w:w="2592"/>
            <w:vAlign w:val="center"/>
          </w:tcPr>
          <w:p>
            <w:r>
              <w:rPr>
                <w:rFonts w:ascii="Arial" w:hAnsi="Arial"/>
                <w:sz w:val="17"/>
              </w:rPr>
              <w:t>The system shall accept user budget, preferences, quantities, guest counts, event details, occasion details, and optional images; process these inputs through the recommendation engine; and return structured recommendations. The project scope describes recommendation processing rather than direct payment processing.</w:t>
            </w:r>
          </w:p>
        </w:tc>
        <w:tc>
          <w:tcPr>
            <w:tcW w:type="dxa" w:w="2592"/>
            <w:vAlign w:val="center"/>
          </w:tcPr>
          <w:p>
            <w:r>
              <w:rPr>
                <w:rFonts w:ascii="Arial" w:hAnsi="Arial"/>
                <w:sz w:val="17"/>
              </w:rPr>
              <w:t>High</w:t>
            </w:r>
          </w:p>
        </w:tc>
      </w:tr>
      <w:tr>
        <w:tc>
          <w:tcPr>
            <w:tcW w:type="dxa" w:w="2592"/>
            <w:vAlign w:val="center"/>
          </w:tcPr>
          <w:p>
            <w:r>
              <w:rPr>
                <w:rFonts w:ascii="Arial" w:hAnsi="Arial"/>
                <w:sz w:val="17"/>
              </w:rPr>
              <w:t>5</w:t>
            </w:r>
          </w:p>
        </w:tc>
        <w:tc>
          <w:tcPr>
            <w:tcW w:type="dxa" w:w="2592"/>
            <w:vAlign w:val="center"/>
          </w:tcPr>
          <w:p>
            <w:r>
              <w:rPr>
                <w:rFonts w:ascii="Arial" w:hAnsi="Arial"/>
                <w:sz w:val="17"/>
              </w:rPr>
              <w:t>Reporting</w:t>
            </w:r>
          </w:p>
        </w:tc>
        <w:tc>
          <w:tcPr>
            <w:tcW w:type="dxa" w:w="2592"/>
            <w:vAlign w:val="center"/>
          </w:tcPr>
          <w:p>
            <w:r>
              <w:rPr>
                <w:rFonts w:ascii="Arial" w:hAnsi="Arial"/>
                <w:sz w:val="17"/>
              </w:rPr>
              <w:t>The system shall display recommendation results in structured layouts and maintain a recommendation history containing users’ past queries and results for review or reuse. The dashboard shall show recent recommendations and saved queries.</w:t>
            </w:r>
          </w:p>
        </w:tc>
        <w:tc>
          <w:tcPr>
            <w:tcW w:type="dxa" w:w="2592"/>
            <w:vAlign w:val="center"/>
          </w:tcPr>
          <w:p>
            <w:r>
              <w:rPr>
                <w:rFonts w:ascii="Arial" w:hAnsi="Arial"/>
                <w:sz w:val="17"/>
              </w:rPr>
              <w:t>Medium</w:t>
            </w:r>
          </w:p>
        </w:tc>
      </w:tr>
      <w:tr>
        <w:tc>
          <w:tcPr>
            <w:tcW w:type="dxa" w:w="2592"/>
            <w:vAlign w:val="center"/>
          </w:tcPr>
          <w:p>
            <w:r>
              <w:rPr>
                <w:rFonts w:ascii="Arial" w:hAnsi="Arial"/>
                <w:sz w:val="17"/>
              </w:rPr>
              <w:t>6</w:t>
            </w:r>
          </w:p>
        </w:tc>
        <w:tc>
          <w:tcPr>
            <w:tcW w:type="dxa" w:w="2592"/>
            <w:vAlign w:val="center"/>
          </w:tcPr>
          <w:p>
            <w:r>
              <w:rPr>
                <w:rFonts w:ascii="Arial" w:hAnsi="Arial"/>
                <w:sz w:val="17"/>
              </w:rPr>
              <w:t>Business rules, etc.</w:t>
            </w:r>
          </w:p>
        </w:tc>
        <w:tc>
          <w:tcPr>
            <w:tcW w:type="dxa" w:w="2592"/>
            <w:vAlign w:val="center"/>
          </w:tcPr>
          <w:p>
            <w:r>
              <w:rPr>
                <w:rFonts w:ascii="Arial" w:hAnsi="Arial"/>
                <w:sz w:val="17"/>
              </w:rPr>
              <w:t>The recommendation engine shall consider the user’s specified budget, category, preferences, and context. Home planning shall consider room/items and quantities; party planning shall consider event type, guests and venue details; jewelry planning shall consider occasion, style and optional outfit image. Results shall aim to remain within the specified budget and use fallback/default recommendations when results are insufficient.</w:t>
            </w:r>
          </w:p>
        </w:tc>
        <w:tc>
          <w:tcPr>
            <w:tcW w:type="dxa" w:w="2592"/>
            <w:vAlign w:val="center"/>
          </w:tcPr>
          <w:p>
            <w:r>
              <w:rPr>
                <w:rFonts w:ascii="Arial" w:hAnsi="Arial"/>
                <w:sz w:val="17"/>
              </w:rPr>
              <w:t>High</w:t>
            </w:r>
          </w:p>
        </w:tc>
      </w:tr>
      <w:tr>
        <w:tc>
          <w:tcPr>
            <w:tcW w:type="dxa" w:w="2592"/>
            <w:vAlign w:val="center"/>
          </w:tcPr>
          <w:p>
            <w:r>
              <w:rPr>
                <w:rFonts w:ascii="Arial" w:hAnsi="Arial"/>
                <w:sz w:val="17"/>
              </w:rPr>
              <w:t>7</w:t>
            </w:r>
          </w:p>
        </w:tc>
        <w:tc>
          <w:tcPr>
            <w:tcW w:type="dxa" w:w="2592"/>
            <w:vAlign w:val="center"/>
          </w:tcPr>
          <w:p>
            <w:r>
              <w:rPr>
                <w:rFonts w:ascii="Arial" w:hAnsi="Arial"/>
                <w:sz w:val="17"/>
              </w:rPr>
              <w:t>Compliance to laws or regulations</w:t>
            </w:r>
          </w:p>
        </w:tc>
        <w:tc>
          <w:tcPr>
            <w:tcW w:type="dxa" w:w="2592"/>
            <w:vAlign w:val="center"/>
          </w:tcPr>
          <w:p>
            <w:r>
              <w:rPr>
                <w:rFonts w:ascii="Arial" w:hAnsi="Arial"/>
                <w:sz w:val="17"/>
              </w:rPr>
              <w:t>The system shall protect user credentials, session information, uploaded images, and personalization data using appropriate security practices. The supplied project materials do not specify a particular legal standard; applicable privacy and data-protection requirements shall be followed for the deployment jurisdiction.</w:t>
            </w:r>
          </w:p>
        </w:tc>
        <w:tc>
          <w:tcPr>
            <w:tcW w:type="dxa" w:w="2592"/>
            <w:vAlign w:val="center"/>
          </w:tcPr>
          <w:p>
            <w:r>
              <w:rPr>
                <w:rFonts w:ascii="Arial" w:hAnsi="Arial"/>
                <w:sz w:val="17"/>
              </w:rPr>
              <w:t>Medium</w:t>
            </w:r>
          </w:p>
        </w:tc>
      </w:tr>
      <w:tr>
        <w:tc>
          <w:tcPr>
            <w:tcW w:type="dxa" w:w="2592"/>
            <w:vAlign w:val="center"/>
          </w:tcPr>
          <w:p>
            <w:r>
              <w:rPr>
                <w:rFonts w:ascii="Arial" w:hAnsi="Arial"/>
                <w:sz w:val="17"/>
              </w:rPr>
              <w:t>8</w:t>
            </w:r>
          </w:p>
        </w:tc>
        <w:tc>
          <w:tcPr>
            <w:tcW w:type="dxa" w:w="2592"/>
            <w:vAlign w:val="center"/>
          </w:tcPr>
          <w:p>
            <w:r>
              <w:rPr>
                <w:rFonts w:ascii="Arial" w:hAnsi="Arial"/>
                <w:sz w:val="17"/>
              </w:rPr>
              <w:t>Other</w:t>
            </w:r>
          </w:p>
        </w:tc>
        <w:tc>
          <w:tcPr>
            <w:tcW w:type="dxa" w:w="2592"/>
            <w:vAlign w:val="center"/>
          </w:tcPr>
          <w:p>
            <w:r>
              <w:rPr>
                <w:rFonts w:ascii="Arial" w:hAnsi="Arial"/>
                <w:sz w:val="17"/>
              </w:rPr>
              <w:t>The system shall provide three planner modules—Home Interior, Party, and Jewelry—with responsive web forms, dynamic recommendation display, optional image input for jewelry, session-based personalization, and recommendation history.</w:t>
            </w:r>
          </w:p>
        </w:tc>
        <w:tc>
          <w:tcPr>
            <w:tcW w:type="dxa" w:w="2592"/>
            <w:vAlign w:val="center"/>
          </w:tcPr>
          <w:p>
            <w:r>
              <w:rPr>
                <w:rFonts w:ascii="Arial" w:hAnsi="Arial"/>
                <w:sz w:val="17"/>
              </w:rPr>
              <w:t>High</w:t>
            </w:r>
          </w:p>
        </w:tc>
      </w:tr>
    </w:tbl>
    <w:p/>
    <w:p>
      <w:r>
        <w:rPr>
          <w:b/>
          <w:sz w:val="26"/>
        </w:rPr>
        <w:t>Step 2: Non-Functional Requirements (NFR)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rFonts w:ascii="Arial" w:hAnsi="Arial"/>
                <w:sz w:val="17"/>
              </w:rPr>
              <w:t>S.No</w:t>
            </w:r>
          </w:p>
        </w:tc>
        <w:tc>
          <w:tcPr>
            <w:tcW w:type="dxa" w:w="2592"/>
          </w:tcPr>
          <w:p>
            <w:r>
              <w:rPr>
                <w:rFonts w:ascii="Arial" w:hAnsi="Arial"/>
                <w:sz w:val="17"/>
              </w:rPr>
              <w:t>NFR Category</w:t>
            </w:r>
          </w:p>
        </w:tc>
        <w:tc>
          <w:tcPr>
            <w:tcW w:type="dxa" w:w="2592"/>
          </w:tcPr>
          <w:p>
            <w:r>
              <w:rPr>
                <w:rFonts w:ascii="Arial" w:hAnsi="Arial"/>
                <w:sz w:val="17"/>
              </w:rPr>
              <w:t>Requirement Description</w:t>
            </w:r>
          </w:p>
        </w:tc>
        <w:tc>
          <w:tcPr>
            <w:tcW w:type="dxa" w:w="2592"/>
          </w:tcPr>
          <w:p>
            <w:r>
              <w:rPr>
                <w:rFonts w:ascii="Arial" w:hAnsi="Arial"/>
                <w:sz w:val="17"/>
              </w:rPr>
              <w:t>Target Metric / Acceptance Criteria</w:t>
            </w:r>
          </w:p>
        </w:tc>
      </w:tr>
      <w:tr>
        <w:tc>
          <w:tcPr>
            <w:tcW w:type="dxa" w:w="2592"/>
          </w:tcPr>
          <w:p>
            <w:r>
              <w:rPr>
                <w:rFonts w:ascii="Arial" w:hAnsi="Arial"/>
                <w:sz w:val="17"/>
              </w:rPr>
              <w:t>1</w:t>
            </w:r>
          </w:p>
        </w:tc>
        <w:tc>
          <w:tcPr>
            <w:tcW w:type="dxa" w:w="2592"/>
          </w:tcPr>
          <w:p>
            <w:r>
              <w:rPr>
                <w:rFonts w:ascii="Arial" w:hAnsi="Arial"/>
                <w:sz w:val="17"/>
              </w:rPr>
              <w:t>Performance &amp; Speed</w:t>
            </w:r>
          </w:p>
        </w:tc>
        <w:tc>
          <w:tcPr>
            <w:tcW w:type="dxa" w:w="2592"/>
          </w:tcPr>
          <w:p>
            <w:r>
              <w:rPr>
                <w:rFonts w:ascii="Arial" w:hAnsi="Arial"/>
                <w:sz w:val="17"/>
              </w:rPr>
              <w:t>The application shall process planner requests efficiently and present recommendations without unnecessary delay. Frontend pages should be responsive and recommendation results should be rendered as soon as the AI response is available.</w:t>
            </w:r>
          </w:p>
        </w:tc>
        <w:tc>
          <w:tcPr>
            <w:tcW w:type="dxa" w:w="2592"/>
          </w:tcPr>
          <w:p>
            <w:r>
              <w:rPr>
                <w:rFonts w:ascii="Arial" w:hAnsi="Arial"/>
                <w:sz w:val="17"/>
              </w:rPr>
              <w:t>Target: normal page load within 2 seconds where infrastructure permits; recommendation response should be returned within 10 seconds for standard text requests, excluding external service/API delays.</w:t>
            </w:r>
          </w:p>
        </w:tc>
      </w:tr>
      <w:tr>
        <w:tc>
          <w:tcPr>
            <w:tcW w:type="dxa" w:w="2592"/>
          </w:tcPr>
          <w:p>
            <w:r>
              <w:rPr>
                <w:rFonts w:ascii="Arial" w:hAnsi="Arial"/>
                <w:sz w:val="17"/>
              </w:rPr>
              <w:t>2</w:t>
            </w:r>
          </w:p>
        </w:tc>
        <w:tc>
          <w:tcPr>
            <w:tcW w:type="dxa" w:w="2592"/>
          </w:tcPr>
          <w:p>
            <w:r>
              <w:rPr>
                <w:rFonts w:ascii="Arial" w:hAnsi="Arial"/>
                <w:sz w:val="17"/>
              </w:rPr>
              <w:t>Scalability</w:t>
            </w:r>
          </w:p>
        </w:tc>
        <w:tc>
          <w:tcPr>
            <w:tcW w:type="dxa" w:w="2592"/>
          </w:tcPr>
          <w:p>
            <w:r>
              <w:rPr>
                <w:rFonts w:ascii="Arial" w:hAnsi="Arial"/>
                <w:sz w:val="17"/>
              </w:rPr>
              <w:t>The modular FastAPI backend and separated recommendation service layer shall support growth in users, planner requests, and recommendation data without requiring a complete redesign.</w:t>
            </w:r>
          </w:p>
        </w:tc>
        <w:tc>
          <w:tcPr>
            <w:tcW w:type="dxa" w:w="2592"/>
          </w:tcPr>
          <w:p>
            <w:r>
              <w:rPr>
                <w:rFonts w:ascii="Arial" w:hAnsi="Arial"/>
                <w:sz w:val="17"/>
              </w:rPr>
              <w:t>Target: architecture shall support horizontal scaling of application instances and externalize configurable/API-dependent services.</w:t>
            </w:r>
          </w:p>
        </w:tc>
      </w:tr>
      <w:tr>
        <w:tc>
          <w:tcPr>
            <w:tcW w:type="dxa" w:w="2592"/>
          </w:tcPr>
          <w:p>
            <w:r>
              <w:rPr>
                <w:rFonts w:ascii="Arial" w:hAnsi="Arial"/>
                <w:sz w:val="17"/>
              </w:rPr>
              <w:t>3</w:t>
            </w:r>
          </w:p>
        </w:tc>
        <w:tc>
          <w:tcPr>
            <w:tcW w:type="dxa" w:w="2592"/>
          </w:tcPr>
          <w:p>
            <w:r>
              <w:rPr>
                <w:rFonts w:ascii="Arial" w:hAnsi="Arial"/>
                <w:sz w:val="17"/>
              </w:rPr>
              <w:t>Security &amp; Data Privacy</w:t>
            </w:r>
          </w:p>
        </w:tc>
        <w:tc>
          <w:tcPr>
            <w:tcW w:type="dxa" w:w="2592"/>
          </w:tcPr>
          <w:p>
            <w:r>
              <w:rPr>
                <w:rFonts w:ascii="Arial" w:hAnsi="Arial"/>
                <w:sz w:val="17"/>
              </w:rPr>
              <w:t>User credentials and session data shall be protected. API keys shall be stored securely through environment configuration rather than exposed in frontend code. Protected routes shall require authentication, and uploaded images/user data shall be handled securely.</w:t>
            </w:r>
          </w:p>
        </w:tc>
        <w:tc>
          <w:tcPr>
            <w:tcW w:type="dxa" w:w="2592"/>
          </w:tcPr>
          <w:p>
            <w:r>
              <w:rPr>
                <w:rFonts w:ascii="Arial" w:hAnsi="Arial"/>
                <w:sz w:val="17"/>
              </w:rPr>
              <w:t>Acceptance: no API keys in client-side source; protected endpoints reject unauthenticated access; sensitive credentials are not stored in plain text.</w:t>
            </w:r>
          </w:p>
        </w:tc>
      </w:tr>
      <w:tr>
        <w:tc>
          <w:tcPr>
            <w:tcW w:type="dxa" w:w="2592"/>
          </w:tcPr>
          <w:p>
            <w:r>
              <w:rPr>
                <w:rFonts w:ascii="Arial" w:hAnsi="Arial"/>
                <w:sz w:val="17"/>
              </w:rPr>
              <w:t>4</w:t>
            </w:r>
          </w:p>
        </w:tc>
        <w:tc>
          <w:tcPr>
            <w:tcW w:type="dxa" w:w="2592"/>
          </w:tcPr>
          <w:p>
            <w:r>
              <w:rPr>
                <w:rFonts w:ascii="Arial" w:hAnsi="Arial"/>
                <w:sz w:val="17"/>
              </w:rPr>
              <w:t>Reliability &amp; Availability</w:t>
            </w:r>
          </w:p>
        </w:tc>
        <w:tc>
          <w:tcPr>
            <w:tcW w:type="dxa" w:w="2592"/>
          </w:tcPr>
          <w:p>
            <w:r>
              <w:rPr>
                <w:rFonts w:ascii="Arial" w:hAnsi="Arial"/>
                <w:sz w:val="17"/>
              </w:rPr>
              <w:t>The system shall provide fallback/default recommendations when the AI returns insufficient results and shall validate inputs to reduce failures. Backend startup shall load required configuration and services correctly.</w:t>
            </w:r>
          </w:p>
        </w:tc>
        <w:tc>
          <w:tcPr>
            <w:tcW w:type="dxa" w:w="2592"/>
          </w:tcPr>
          <w:p>
            <w:r>
              <w:rPr>
                <w:rFonts w:ascii="Arial" w:hAnsi="Arial"/>
                <w:sz w:val="17"/>
              </w:rPr>
              <w:t>Target: graceful handling of invalid/insufficient AI responses and clear error messages for invalid inputs; no application crash for normal user input errors.</w:t>
            </w:r>
          </w:p>
        </w:tc>
      </w:tr>
      <w:tr>
        <w:tc>
          <w:tcPr>
            <w:tcW w:type="dxa" w:w="2592"/>
          </w:tcPr>
          <w:p>
            <w:r>
              <w:rPr>
                <w:rFonts w:ascii="Arial" w:hAnsi="Arial"/>
                <w:sz w:val="17"/>
              </w:rPr>
              <w:t>5</w:t>
            </w:r>
          </w:p>
        </w:tc>
        <w:tc>
          <w:tcPr>
            <w:tcW w:type="dxa" w:w="2592"/>
          </w:tcPr>
          <w:p>
            <w:r>
              <w:rPr>
                <w:rFonts w:ascii="Arial" w:hAnsi="Arial"/>
                <w:sz w:val="17"/>
              </w:rPr>
              <w:t>Usability &amp; Accessibility</w:t>
            </w:r>
          </w:p>
        </w:tc>
        <w:tc>
          <w:tcPr>
            <w:tcW w:type="dxa" w:w="2592"/>
          </w:tcPr>
          <w:p>
            <w:r>
              <w:rPr>
                <w:rFonts w:ascii="Arial" w:hAnsi="Arial"/>
                <w:sz w:val="17"/>
              </w:rPr>
              <w:t>The frontend shall be lightweight, responsive, and intuitive, with clear forms for Home, Party, and Jewelry planning and structured recommendation cards. The interface should work across common screen sizes.</w:t>
            </w:r>
          </w:p>
        </w:tc>
        <w:tc>
          <w:tcPr>
            <w:tcW w:type="dxa" w:w="2592"/>
          </w:tcPr>
          <w:p>
            <w:r>
              <w:rPr>
                <w:rFonts w:ascii="Arial" w:hAnsi="Arial"/>
                <w:sz w:val="17"/>
              </w:rPr>
              <w:t>Acceptance: all three planners can be completed through the UI without direct API interaction; forms provide clear inputs and results are readable on desktop and mobile layouts.</w:t>
            </w:r>
          </w:p>
        </w:tc>
      </w:tr>
      <w:tr>
        <w:tc>
          <w:tcPr>
            <w:tcW w:type="dxa" w:w="2592"/>
          </w:tcPr>
          <w:p>
            <w:r>
              <w:rPr>
                <w:rFonts w:ascii="Arial" w:hAnsi="Arial"/>
                <w:sz w:val="17"/>
              </w:rPr>
              <w:t>6</w:t>
            </w:r>
          </w:p>
        </w:tc>
        <w:tc>
          <w:tcPr>
            <w:tcW w:type="dxa" w:w="2592"/>
          </w:tcPr>
          <w:p>
            <w:r>
              <w:rPr>
                <w:rFonts w:ascii="Arial" w:hAnsi="Arial"/>
                <w:sz w:val="17"/>
              </w:rPr>
              <w:t>Other – Maintainability &amp; Portability</w:t>
            </w:r>
          </w:p>
        </w:tc>
        <w:tc>
          <w:tcPr>
            <w:tcW w:type="dxa" w:w="2592"/>
          </w:tcPr>
          <w:p>
            <w:r>
              <w:rPr>
                <w:rFonts w:ascii="Arial" w:hAnsi="Arial"/>
                <w:sz w:val="17"/>
              </w:rPr>
              <w:t>The application shall use a modular structure separating routes, services/recommendation logic, models/input-output schemas, templates, and static assets. CORS and configuration shall be managed centrally.</w:t>
            </w:r>
          </w:p>
        </w:tc>
        <w:tc>
          <w:tcPr>
            <w:tcW w:type="dxa" w:w="2592"/>
          </w:tcPr>
          <w:p>
            <w:r>
              <w:rPr>
                <w:rFonts w:ascii="Arial" w:hAnsi="Arial"/>
                <w:sz w:val="17"/>
              </w:rPr>
              <w:t>Acceptance: planner routes and recommendation logic can be updated independently; the application can be configured through environment variables and deployed on a compatible Python/FastAPI environment.</w:t>
            </w:r>
          </w:p>
        </w:tc>
      </w:tr>
    </w:tbl>
    <w:p/>
    <w:p>
      <w:r>
        <w:rPr>
          <w:b/>
        </w:rPr>
        <w:t>Source Basis</w:t>
      </w:r>
    </w:p>
    <w:p>
      <w:r>
        <w:t>The requirements above are derived from the supplied PocketSmart AI project document and the supplied Solution Requirements template. The project describes FastAPI-based routing, Gemini 1.5 Flash Pro integration, authentication/session handling, three planner modules, external platform integrations, responsive UI, and recommendation history.</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