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il"/>
          <w:left w:val="nil"/>
          <w:bottom w:val="nil"/>
          <w:right w:val="nil"/>
          <w:insideH w:val="nil"/>
          <w:insideV w:val="nil"/>
        </w:tblBorders>
        <w:tblW w:w="9360" w:type="dxa"/>
      </w:tblPr>
      <w:tblGrid>
        <w:gridCol w:w="9360"/>
      </w:tblGrid>
      <w:tr>
        <w:tc>
          <w:tcPr>
            <w:tcW w:type="dxa" w:w="9360"/>
            <w:shd w:val="clear" w:color="auto" w:fill="0D1B3E"/>
            <w:tcMar>
              <w:top w:w="400" w:type="dxa"/>
              <w:bottom w:w="400" w:type="dxa"/>
              <w:left w:w="400" w:type="dxa"/>
              <w:right w:w="400" w:type="dxa"/>
            </w:tcMar>
          </w:tcPr>
          <w:p>
            <w:pPr>
              <w:jc w:val="center"/>
              <w:spacing w:before="0" w:after="200"/>
            </w:pPr>
            <w:r>
              <w:rPr>
                <w:rFonts w:ascii="Calibri" w:hAnsi="Calibri"/>
                <w:color w:val="F0A500"/>
                <w:sz w:val="28"/>
              </w:rPr>
              <w:t>━━━━━━━━━━━━━━━━━━━━━━━━</w:t>
            </w:r>
          </w:p>
          <w:p>
            <w:pPr>
              <w:jc w:val="center"/>
              <w:spacing w:before="0" w:after="100"/>
            </w:pPr>
            <w:r>
              <w:rPr>
                <w:rFonts w:ascii="Calibri" w:hAnsi="Calibri"/>
                <w:b/>
                <w:color w:val="FFFFFF"/>
                <w:sz w:val="84"/>
              </w:rPr>
              <w:t>QBITEL BRIDGE</w:t>
            </w:r>
          </w:p>
          <w:p>
            <w:pPr>
              <w:jc w:val="center"/>
              <w:spacing w:before="0" w:after="200"/>
            </w:pPr>
            <w:r>
              <w:rPr>
                <w:rFonts w:ascii="Calibri" w:hAnsi="Calibri"/>
                <w:b/>
                <w:color w:val="008B9A"/>
                <w:sz w:val="32"/>
              </w:rPr>
              <w:t>BPO &amp; CALL CENTER SECURITY PLATFORM</w:t>
            </w:r>
          </w:p>
          <w:p>
            <w:pPr>
              <w:jc w:val="center"/>
              <w:spacing w:before="0" w:after="200"/>
            </w:pPr>
            <w:r>
              <w:rPr>
                <w:rFonts w:ascii="Calibri" w:hAnsi="Calibri"/>
                <w:i/>
                <w:color w:val="CCDDEE"/>
                <w:sz w:val="28"/>
              </w:rPr>
              <w:t>Quantum-Safe Security for the Human API</w:t>
            </w:r>
          </w:p>
          <w:p>
            <w:pPr>
              <w:jc w:val="center"/>
              <w:spacing w:before="200" w:after="0"/>
            </w:pPr>
            <w:r>
              <w:rPr>
                <w:rFonts w:ascii="Calibri" w:hAnsi="Calibri"/>
                <w:color w:val="F0A500"/>
                <w:sz w:val="28"/>
              </w:rPr>
              <w:t>━━━━━━━━━━━━━━━━━━━━━━━━</w:t>
            </w:r>
          </w:p>
        </w:tc>
      </w:tr>
    </w:tbl>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3120"/>
        <w:gridCol w:w="3120"/>
        <w:gridCol w:w="3120"/>
      </w:tblGrid>
      <w:tr>
        <w:tc>
          <w:tcPr>
            <w:tcW w:type="dxa" w:w="3120"/>
            <w:shd w:val="clear" w:color="auto" w:fill="008B9A"/>
            <w:tcMar>
              <w:top w:w="200" w:type="dxa"/>
              <w:bottom w:w="200" w:type="dxa"/>
              <w:left w:w="150" w:type="dxa"/>
              <w:right w:w="150" w:type="dxa"/>
            </w:tcMar>
          </w:tcPr>
          <w:p>
            <w:pPr>
              <w:jc w:val="center"/>
              <w:spacing w:before="0" w:after="60"/>
            </w:pPr>
            <w:r>
              <w:rPr>
                <w:rFonts w:ascii="Calibri" w:hAnsi="Calibri"/>
                <w:b/>
                <w:color w:val="FFFFFF"/>
                <w:sz w:val="52"/>
              </w:rPr>
              <w:t>4–6 Hours</w:t>
            </w:r>
          </w:p>
          <w:p>
            <w:pPr>
              <w:jc w:val="center"/>
              <w:spacing w:before="0" w:after="0"/>
            </w:pPr>
            <w:r>
              <w:rPr>
                <w:rFonts w:ascii="Calibri" w:hAnsi="Calibri"/>
                <w:color w:val="FFFFFF"/>
                <w:sz w:val="18"/>
              </w:rPr>
              <w:t>Full Deployment</w:t>
              <w:br/>
              <w:t>Zero Downtime</w:t>
            </w:r>
          </w:p>
        </w:tc>
        <w:tc>
          <w:tcPr>
            <w:tcW w:type="dxa" w:w="3120"/>
            <w:shd w:val="clear" w:color="auto" w:fill="0D1B3E"/>
            <w:tcMar>
              <w:top w:w="200" w:type="dxa"/>
              <w:bottom w:w="200" w:type="dxa"/>
              <w:left w:w="150" w:type="dxa"/>
              <w:right w:w="150" w:type="dxa"/>
            </w:tcMar>
          </w:tcPr>
          <w:p>
            <w:pPr>
              <w:jc w:val="center"/>
              <w:spacing w:before="0" w:after="60"/>
            </w:pPr>
            <w:r>
              <w:rPr>
                <w:rFonts w:ascii="Calibri" w:hAnsi="Calibri"/>
                <w:b/>
                <w:color w:val="F0A500"/>
                <w:sz w:val="52"/>
              </w:rPr>
              <w:t>78%</w:t>
            </w:r>
          </w:p>
          <w:p>
            <w:pPr>
              <w:jc w:val="center"/>
              <w:spacing w:before="0" w:after="0"/>
            </w:pPr>
            <w:r>
              <w:rPr>
                <w:rFonts w:ascii="Calibri" w:hAnsi="Calibri"/>
                <w:color w:val="FFFFFF"/>
                <w:sz w:val="18"/>
              </w:rPr>
              <w:t>Autonomous Threat</w:t>
              <w:br/>
              <w:t>Resolution</w:t>
            </w:r>
          </w:p>
        </w:tc>
        <w:tc>
          <w:tcPr>
            <w:tcW w:type="dxa" w:w="3120"/>
            <w:shd w:val="clear" w:color="auto" w:fill="008B9A"/>
            <w:tcMar>
              <w:top w:w="200" w:type="dxa"/>
              <w:bottom w:w="200" w:type="dxa"/>
              <w:left w:w="150" w:type="dxa"/>
              <w:right w:w="150" w:type="dxa"/>
            </w:tcMar>
          </w:tcPr>
          <w:p>
            <w:pPr>
              <w:jc w:val="center"/>
              <w:spacing w:before="0" w:after="60"/>
            </w:pPr>
            <w:r>
              <w:rPr>
                <w:rFonts w:ascii="Calibri" w:hAnsi="Calibri"/>
                <w:b/>
                <w:color w:val="FFFFFF"/>
                <w:sz w:val="52"/>
              </w:rPr>
              <w:t>9 Frameworks</w:t>
            </w:r>
          </w:p>
          <w:p>
            <w:pPr>
              <w:jc w:val="center"/>
              <w:spacing w:before="0" w:after="0"/>
            </w:pPr>
            <w:r>
              <w:rPr>
                <w:rFonts w:ascii="Calibri" w:hAnsi="Calibri"/>
                <w:color w:val="FFFFFF"/>
                <w:sz w:val="18"/>
              </w:rPr>
              <w:t>Compliance Automated</w:t>
              <w:br/>
              <w:t>in &lt; 10 Minutes</w:t>
            </w:r>
          </w:p>
        </w:tc>
      </w:tr>
    </w:tbl>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3120"/>
        <w:gridCol w:w="3120"/>
        <w:gridCol w:w="3120"/>
      </w:tblGrid>
      <w:tr>
        <w:tc>
          <w:tcPr>
            <w:tcW w:type="dxa" w:w="3120"/>
            <w:shd w:val="clear" w:color="auto" w:fill="F4F7FA"/>
            <w:tcMar>
              <w:top w:w="200" w:type="dxa"/>
              <w:bottom w:w="200" w:type="dxa"/>
              <w:left w:w="150" w:type="dxa"/>
              <w:right w:w="150" w:type="dxa"/>
            </w:tcMar>
          </w:tcPr>
          <w:p>
            <w:pPr>
              <w:jc w:val="center"/>
              <w:spacing w:before="0" w:after="40"/>
            </w:pPr>
            <w:r>
              <w:rPr>
                <w:rFonts w:ascii="Calibri" w:hAnsi="Calibri"/>
                <w:b/>
                <w:color w:val="0D1B3E"/>
                <w:sz w:val="44"/>
              </w:rPr>
              <w:t>&lt;2ms</w:t>
            </w:r>
          </w:p>
          <w:p>
            <w:pPr>
              <w:jc w:val="center"/>
              <w:spacing w:before="0" w:after="0"/>
            </w:pPr>
            <w:r>
              <w:rPr>
                <w:rFonts w:ascii="Calibri" w:hAnsi="Calibri"/>
                <w:color w:val="5A6A7A"/>
                <w:sz w:val="18"/>
              </w:rPr>
              <w:t>Voice Encryption</w:t>
              <w:br/>
              <w:t>Overhead</w:t>
            </w:r>
          </w:p>
        </w:tc>
        <w:tc>
          <w:tcPr>
            <w:tcW w:type="dxa" w:w="3120"/>
            <w:shd w:val="clear" w:color="auto" w:fill="F4F7FA"/>
            <w:tcMar>
              <w:top w:w="200" w:type="dxa"/>
              <w:bottom w:w="200" w:type="dxa"/>
              <w:left w:w="150" w:type="dxa"/>
              <w:right w:w="150" w:type="dxa"/>
            </w:tcMar>
          </w:tcPr>
          <w:p>
            <w:pPr>
              <w:jc w:val="center"/>
              <w:spacing w:before="0" w:after="40"/>
            </w:pPr>
            <w:r>
              <w:rPr>
                <w:rFonts w:ascii="Calibri" w:hAnsi="Calibri"/>
                <w:b/>
                <w:color w:val="0D1B3E"/>
                <w:sz w:val="44"/>
              </w:rPr>
              <w:t>89%+</w:t>
            </w:r>
          </w:p>
          <w:p>
            <w:pPr>
              <w:jc w:val="center"/>
              <w:spacing w:before="0" w:after="0"/>
            </w:pPr>
            <w:r>
              <w:rPr>
                <w:rFonts w:ascii="Calibri" w:hAnsi="Calibri"/>
                <w:color w:val="5A6A7A"/>
                <w:sz w:val="18"/>
              </w:rPr>
              <w:t>Protocol Discovery</w:t>
              <w:br/>
              <w:t>Accuracy</w:t>
            </w:r>
          </w:p>
        </w:tc>
        <w:tc>
          <w:tcPr>
            <w:tcW w:type="dxa" w:w="3120"/>
            <w:shd w:val="clear" w:color="auto" w:fill="F4F7FA"/>
            <w:tcMar>
              <w:top w:w="200" w:type="dxa"/>
              <w:bottom w:w="200" w:type="dxa"/>
              <w:left w:w="150" w:type="dxa"/>
              <w:right w:w="150" w:type="dxa"/>
            </w:tcMar>
          </w:tcPr>
          <w:p>
            <w:pPr>
              <w:jc w:val="center"/>
              <w:spacing w:before="0" w:after="40"/>
            </w:pPr>
            <w:r>
              <w:rPr>
                <w:rFonts w:ascii="Calibri" w:hAnsi="Calibri"/>
                <w:b/>
                <w:color w:val="0D1B3E"/>
                <w:sz w:val="44"/>
              </w:rPr>
              <w:t>20,000+</w:t>
            </w:r>
          </w:p>
          <w:p>
            <w:pPr>
              <w:jc w:val="center"/>
              <w:spacing w:before="0" w:after="0"/>
            </w:pPr>
            <w:r>
              <w:rPr>
                <w:rFonts w:ascii="Calibri" w:hAnsi="Calibri"/>
                <w:color w:val="5A6A7A"/>
                <w:sz w:val="18"/>
              </w:rPr>
              <w:t>Concurrent Agent</w:t>
              <w:br/>
              <w:t>Sessions</w:t>
            </w:r>
          </w:p>
        </w:tc>
      </w:tr>
    </w:tbl>
    <w:p/>
    <w:p>
      <w:pPr>
        <w:jc w:val="center"/>
        <w:spacing w:before="0" w:after="0"/>
      </w:pPr>
      <w:r>
        <w:rPr>
          <w:rFonts w:ascii="Calibri" w:hAnsi="Calibri"/>
          <w:b/>
          <w:color w:val="008B9A"/>
          <w:sz w:val="22"/>
        </w:rPr>
        <w:t>AI-Powered • Quantum-Safe • Zero Disruption • Deployed in Hours</w:t>
      </w: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4680"/>
            <w:shd w:val="clear" w:color="auto" w:fill="008B9A"/>
            <w:tcW w:w="160" w:type="dxa"/>
          </w:tcPr>
          <w:p>
            <w:r>
              <w:t xml:space="preserve"> </w:t>
            </w:r>
          </w:p>
        </w:tc>
        <w:tc>
          <w:tcPr>
            <w:tcW w:type="dxa" w:w="4680"/>
            <w:shd w:val="clear" w:color="auto" w:fill="0D1B3E"/>
            <w:tcMar>
              <w:top w:w="120" w:type="dxa"/>
              <w:bottom w:w="120" w:type="dxa"/>
              <w:left w:w="200" w:type="dxa"/>
              <w:right w:w="200" w:type="dxa"/>
            </w:tcMar>
          </w:tcPr>
          <w:p>
            <w:pPr>
              <w:jc w:val="left"/>
              <w:spacing w:before="0" w:after="40"/>
            </w:pPr>
            <w:r>
              <w:rPr>
                <w:rFonts w:ascii="Calibri" w:hAnsi="Calibri"/>
                <w:b/>
                <w:color w:val="FFFFFF"/>
                <w:sz w:val="32"/>
              </w:rPr>
              <w:t>1. THE PROBLEM BPOS CANNOT IGNORE</w:t>
            </w:r>
          </w:p>
          <w:p>
            <w:pPr>
              <w:jc w:val="left"/>
              <w:spacing w:before="0" w:after="0"/>
            </w:pPr>
            <w:r>
              <w:rPr>
                <w:rFonts w:ascii="Calibri" w:hAnsi="Calibri"/>
                <w:i/>
                <w:color w:val="008B9A"/>
                <w:sz w:val="20"/>
              </w:rPr>
              <w:t>Three converging threats are turning legacy contact center infrastructure into your largest risk</w:t>
            </w:r>
          </w:p>
        </w:tc>
      </w:tr>
    </w:tbl>
    <w:p>
      <w:pPr>
        <w:spacing w:before="60" w:after="100"/>
      </w:pPr>
    </w:p>
    <w:p>
      <w:pPr>
        <w:spacing w:before="0" w:after="100"/>
      </w:pPr>
      <w:r>
        <w:rPr>
          <w:rFonts w:ascii="Calibri" w:hAnsi="Calibri"/>
          <w:color w:val="1A1A2E"/>
          <w:sz w:val="21"/>
        </w:rPr>
        <w:t>Business Process Outsourcing operations and contact centers are the frontline of global commerce — processing millions of sensitive customer interactions every day. Credit card payments, patient records, insurance details, and financial disputes flow through infrastructure built decades ago, protected by encryption standards that were never designed for today's threat landscape.</w:t>
      </w:r>
    </w:p>
    <w:p>
      <w:pPr>
        <w:spacing w:before="160" w:after="60"/>
      </w:pPr>
      <w:r>
        <w:rPr>
          <w:rFonts w:ascii="Calibri" w:hAnsi="Calibri"/>
          <w:b/>
          <w:color w:val="F0A500"/>
          <w:sz w:val="26"/>
        </w:rPr>
        <w:t xml:space="preserve">Threat 1. </w:t>
      </w:r>
      <w:r>
        <w:rPr>
          <w:rFonts w:ascii="Calibri" w:hAnsi="Calibri"/>
          <w:b/>
          <w:color w:val="0D1B3E"/>
          <w:sz w:val="26"/>
        </w:rPr>
        <w:t>Quantum Harvest Attacks — Your Call Recordings Are Already Being Stolen</w:t>
      </w:r>
    </w:p>
    <w:p>
      <w:pPr>
        <w:spacing w:before="0" w:after="100"/>
      </w:pPr>
      <w:r>
        <w:rPr>
          <w:rFonts w:ascii="Calibri" w:hAnsi="Calibri"/>
          <w:color w:val="1A1A2E"/>
          <w:sz w:val="21"/>
        </w:rPr>
        <w:t>Nation-state adversaries are executing "harvest now, decrypt later" strategies — capturing your encrypted call recordings today to decrypt when quantum computers arrive (estimated 5–10 years). SOX compliance requires 7-year call recording retention. That means recordings captured this week will still be within retention when quantum decryption becomes viable.</w:t>
      </w:r>
    </w:p>
    <w:p>
      <w:pPr>
        <w:spacing w:before="160" w:after="60"/>
      </w:pPr>
      <w:r>
        <w:rPr>
          <w:rFonts w:ascii="Calibri" w:hAnsi="Calibri"/>
          <w:b/>
          <w:color w:val="F0A500"/>
          <w:sz w:val="26"/>
        </w:rPr>
        <w:t xml:space="preserve">Threat 2. </w:t>
      </w:r>
      <w:r>
        <w:rPr>
          <w:rFonts w:ascii="Calibri" w:hAnsi="Calibri"/>
          <w:b/>
          <w:color w:val="0D1B3E"/>
          <w:sz w:val="26"/>
        </w:rPr>
        <w:t>SIP Toll Fraud — $10 Billion Annual Industry Loss</w:t>
      </w:r>
    </w:p>
    <w:p>
      <w:pPr>
        <w:spacing w:before="0" w:after="100"/>
      </w:pPr>
      <w:r>
        <w:rPr>
          <w:rFonts w:ascii="Calibri" w:hAnsi="Calibri"/>
          <w:color w:val="1A1A2E"/>
          <w:sz w:val="21"/>
        </w:rPr>
        <w:t>A single compromised PBX trunk can generate $50,000 in fraudulent premium-rate calls over a single weekend. Detection typically happens when the carrier invoice arrives 72 hours later. Traditional fraud prevention tools work on known patterns — QBITEL's AI detects emerging patterns after just 3 calls.</w:t>
      </w:r>
    </w:p>
    <w:p>
      <w:pPr>
        <w:spacing w:before="160" w:after="60"/>
      </w:pPr>
      <w:r>
        <w:rPr>
          <w:rFonts w:ascii="Calibri" w:hAnsi="Calibri"/>
          <w:b/>
          <w:color w:val="F0A500"/>
          <w:sz w:val="26"/>
        </w:rPr>
        <w:t xml:space="preserve">Threat 3. </w:t>
      </w:r>
      <w:r>
        <w:rPr>
          <w:rFonts w:ascii="Calibri" w:hAnsi="Calibri"/>
          <w:b/>
          <w:color w:val="0D1B3E"/>
          <w:sz w:val="26"/>
        </w:rPr>
        <w:t>Remote Workforce Security Gap</w:t>
      </w:r>
    </w:p>
    <w:p>
      <w:pPr>
        <w:spacing w:before="0" w:after="100"/>
      </w:pPr>
      <w:r>
        <w:rPr>
          <w:rFonts w:ascii="Calibri" w:hAnsi="Calibri"/>
          <w:color w:val="1A1A2E"/>
          <w:sz w:val="21"/>
        </w:rPr>
        <w:t>Post-pandemic, 60%+ of BPO agents work from home on consumer-grade internet connections, sharing home networks with family devices. One compromised home router is all a threat actor needs to intercept agent sessions, capture customer data, and exfiltrate PII undetected for weeks.</w:t>
      </w:r>
    </w:p>
    <w:tbl>
      <w:tblPr>
        <w:tblW w:type="auto" w:w="0"/>
        <w:tblLook w:firstColumn="1" w:firstRow="1" w:lastColumn="0" w:lastRow="0" w:noHBand="0" w:noVBand="1" w:val="04A0"/>
        <w:tblBorders>
          <w:top w:val="nil"/>
          <w:left w:val="single" w:sz="24" w:color="008B9A"/>
          <w:bottom w:val="nil"/>
          <w:right w:val="nil"/>
          <w:insideH w:val="nil"/>
          <w:insideV w:val="nil"/>
        </w:tblBorders>
      </w:tblPr>
      <w:tblGrid>
        <w:gridCol w:w="9360"/>
      </w:tblGrid>
      <w:tr>
        <w:tc>
          <w:tcPr>
            <w:tcW w:type="dxa" w:w="9360"/>
            <w:shd w:val="clear" w:color="auto" w:fill="F4F7FA"/>
            <w:tcMar>
              <w:top w:w="140" w:type="dxa"/>
              <w:bottom w:w="140" w:type="dxa"/>
              <w:left w:w="220" w:type="dxa"/>
              <w:right w:w="220" w:type="dxa"/>
            </w:tcMar>
          </w:tcPr>
          <w:p>
            <w:pPr>
              <w:spacing w:before="0" w:after="0"/>
            </w:pPr>
            <w:r>
              <w:rPr>
                <w:rFonts w:ascii="Calibri" w:hAnsi="Calibri"/>
                <w:color w:val="F0A500"/>
                <w:sz w:val="22"/>
              </w:rPr>
              <w:t xml:space="preserve">◈  </w:t>
            </w:r>
            <w:r>
              <w:rPr>
                <w:rFonts w:ascii="Calibri" w:hAnsi="Calibri"/>
                <w:i/>
                <w:color w:val="0D1B3E"/>
                <w:sz w:val="21"/>
              </w:rPr>
              <w:t>Traditional response: $5M+ PBX replacement, 12–18 months of migration risk, weeks of agent retraining. QBITEL response: 4–6 hour deployment at the network layer. Nothing replaced. Nothing disrupted.</w:t>
            </w:r>
          </w:p>
        </w:tc>
      </w:tr>
    </w:tbl>
    <w:p>
      <w:pPr>
        <w:spacing w:before="0" w:after="120"/>
      </w:pPr>
    </w:p>
    <w:tbl>
      <w:tblPr>
        <w:tblW w:type="auto" w:w="0"/>
        <w:jc w:val="center"/>
        <w:tblLook w:firstColumn="1" w:firstRow="1" w:lastColumn="0" w:lastRow="0" w:noHBand="0" w:noVBand="1" w:val="04A0"/>
        <w:tblBorders>
          <w:top w:val="single" w:sz="4" w:color="C8D8E8"/>
          <w:left w:val="single" w:sz="4" w:color="C8D8E8"/>
          <w:bottom w:val="single" w:sz="4" w:color="C8D8E8"/>
          <w:right w:val="single" w:sz="4" w:color="C8D8E8"/>
          <w:insideH w:val="single" w:sz="4" w:color="C8D8E8"/>
          <w:insideV w:val="single" w:sz="4" w:color="C8D8E8"/>
        </w:tblBorders>
      </w:tblPr>
      <w:tblGrid>
        <w:gridCol w:w="2340"/>
        <w:gridCol w:w="2340"/>
        <w:gridCol w:w="2340"/>
        <w:gridCol w:w="2340"/>
      </w:tblGrid>
      <w:tr>
        <w:tc>
          <w:tcPr>
            <w:tcW w:type="dxa" w:w="2304"/>
            <w:shd w:val="clear" w:color="auto" w:fill="0D1B3E"/>
            <w:tcMar>
              <w:top w:w="80" w:type="dxa"/>
              <w:bottom w:w="80" w:type="dxa"/>
              <w:left w:w="100" w:type="dxa"/>
              <w:right w:w="100" w:type="dxa"/>
            </w:tcMar>
          </w:tcPr>
          <w:p>
            <w:pPr>
              <w:jc w:val="left"/>
              <w:spacing w:before="0" w:after="0"/>
            </w:pPr>
            <w:r>
              <w:rPr>
                <w:rFonts w:ascii="Calibri" w:hAnsi="Calibri"/>
                <w:b/>
                <w:color w:val="FFFFFF"/>
                <w:sz w:val="19"/>
              </w:rPr>
              <w:t>Challenge</w:t>
            </w:r>
          </w:p>
        </w:tc>
        <w:tc>
          <w:tcPr>
            <w:tcW w:type="dxa" w:w="2880"/>
            <w:shd w:val="clear" w:color="auto" w:fill="0D1B3E"/>
            <w:tcMar>
              <w:top w:w="80" w:type="dxa"/>
              <w:bottom w:w="80" w:type="dxa"/>
              <w:left w:w="100" w:type="dxa"/>
              <w:right w:w="100" w:type="dxa"/>
            </w:tcMar>
          </w:tcPr>
          <w:p>
            <w:pPr>
              <w:jc w:val="left"/>
              <w:spacing w:before="0" w:after="0"/>
            </w:pPr>
            <w:r>
              <w:rPr>
                <w:rFonts w:ascii="Calibri" w:hAnsi="Calibri"/>
                <w:b/>
                <w:color w:val="FFFFFF"/>
                <w:sz w:val="19"/>
              </w:rPr>
              <w:t>Industry Impact</w:t>
            </w:r>
          </w:p>
        </w:tc>
        <w:tc>
          <w:tcPr>
            <w:tcW w:type="dxa" w:w="2448"/>
            <w:shd w:val="clear" w:color="auto" w:fill="0D1B3E"/>
            <w:tcMar>
              <w:top w:w="80" w:type="dxa"/>
              <w:bottom w:w="80" w:type="dxa"/>
              <w:left w:w="100" w:type="dxa"/>
              <w:right w:w="100" w:type="dxa"/>
            </w:tcMar>
          </w:tcPr>
          <w:p>
            <w:pPr>
              <w:jc w:val="left"/>
              <w:spacing w:before="0" w:after="0"/>
            </w:pPr>
            <w:r>
              <w:rPr>
                <w:rFonts w:ascii="Calibri" w:hAnsi="Calibri"/>
                <w:b/>
                <w:color w:val="FFFFFF"/>
                <w:sz w:val="19"/>
              </w:rPr>
              <w:t>Traditional Fix</w:t>
            </w:r>
          </w:p>
        </w:tc>
        <w:tc>
          <w:tcPr>
            <w:tcW w:type="dxa" w:w="2448"/>
            <w:shd w:val="clear" w:color="auto" w:fill="0D1B3E"/>
            <w:tcMar>
              <w:top w:w="80" w:type="dxa"/>
              <w:bottom w:w="80" w:type="dxa"/>
              <w:left w:w="100" w:type="dxa"/>
              <w:right w:w="100" w:type="dxa"/>
            </w:tcMar>
          </w:tcPr>
          <w:p>
            <w:pPr>
              <w:jc w:val="left"/>
              <w:spacing w:before="0" w:after="0"/>
            </w:pPr>
            <w:r>
              <w:rPr>
                <w:rFonts w:ascii="Calibri" w:hAnsi="Calibri"/>
                <w:b/>
                <w:color w:val="FFFFFF"/>
                <w:sz w:val="19"/>
              </w:rPr>
              <w:t>QBITEL Approach</w:t>
            </w:r>
          </w:p>
        </w:tc>
      </w:tr>
      <w:tr>
        <w:tc>
          <w:tcPr>
            <w:tcW w:type="dxa" w:w="2304"/>
            <w:shd w:val="clear" w:color="auto" w:fill="EAF3F8"/>
            <w:tcMar>
              <w:top w:w="70" w:type="dxa"/>
              <w:bottom w:w="70" w:type="dxa"/>
              <w:left w:w="100" w:type="dxa"/>
              <w:right w:w="100" w:type="dxa"/>
            </w:tcMar>
          </w:tcPr>
          <w:p>
            <w:pPr>
              <w:spacing w:before="0" w:after="0"/>
            </w:pPr>
            <w:r>
              <w:rPr>
                <w:rFonts w:ascii="Calibri" w:hAnsi="Calibri"/>
                <w:b/>
                <w:color w:val="0D1B3E"/>
                <w:sz w:val="19"/>
              </w:rPr>
              <w:t>Legacy PBX encryption</w:t>
            </w:r>
          </w:p>
        </w:tc>
        <w:tc>
          <w:tcPr>
            <w:tcW w:type="dxa" w:w="2880"/>
            <w:shd w:val="clear" w:color="auto" w:fill="EAF3F8"/>
            <w:tcMar>
              <w:top w:w="70" w:type="dxa"/>
              <w:bottom w:w="70" w:type="dxa"/>
              <w:left w:w="100" w:type="dxa"/>
              <w:right w:w="100" w:type="dxa"/>
            </w:tcMar>
          </w:tcPr>
          <w:p>
            <w:pPr>
              <w:spacing w:before="0" w:after="0"/>
            </w:pPr>
            <w:r>
              <w:rPr>
                <w:rFonts w:ascii="Calibri" w:hAnsi="Calibri"/>
                <w:color w:val="1A1A2E"/>
                <w:sz w:val="19"/>
              </w:rPr>
              <w:t>Unencrypted SIP carries 70%+ of global call traffic</w:t>
            </w:r>
          </w:p>
        </w:tc>
        <w:tc>
          <w:tcPr>
            <w:tcW w:type="dxa" w:w="2448"/>
            <w:shd w:val="clear" w:color="auto" w:fill="EAF3F8"/>
            <w:tcMar>
              <w:top w:w="70" w:type="dxa"/>
              <w:bottom w:w="70" w:type="dxa"/>
              <w:left w:w="100" w:type="dxa"/>
              <w:right w:w="100" w:type="dxa"/>
            </w:tcMar>
          </w:tcPr>
          <w:p>
            <w:pPr>
              <w:spacing w:before="0" w:after="0"/>
            </w:pPr>
            <w:r>
              <w:rPr>
                <w:rFonts w:ascii="Calibri" w:hAnsi="Calibri"/>
                <w:color w:val="1A1A2E"/>
                <w:sz w:val="19"/>
              </w:rPr>
              <w:t>$5M+ PBX replacement</w:t>
            </w:r>
          </w:p>
        </w:tc>
        <w:tc>
          <w:tcPr>
            <w:tcW w:type="dxa" w:w="2448"/>
            <w:shd w:val="clear" w:color="auto" w:fill="EAF3F8"/>
            <w:tcMar>
              <w:top w:w="70" w:type="dxa"/>
              <w:bottom w:w="70" w:type="dxa"/>
              <w:left w:w="100" w:type="dxa"/>
              <w:right w:w="100" w:type="dxa"/>
            </w:tcMar>
          </w:tcPr>
          <w:p>
            <w:pPr>
              <w:spacing w:before="0" w:after="0"/>
            </w:pPr>
            <w:r>
              <w:rPr>
                <w:rFonts w:ascii="Calibri" w:hAnsi="Calibri"/>
                <w:color w:val="1A1A2E"/>
                <w:sz w:val="19"/>
              </w:rPr>
              <w:t>PQC overlay — no hardware changes</w:t>
            </w:r>
          </w:p>
        </w:tc>
      </w:tr>
      <w:tr>
        <w:tc>
          <w:tcPr>
            <w:tcW w:type="dxa" w:w="2304"/>
            <w:shd w:val="clear" w:color="auto" w:fill="FFFFFF"/>
            <w:tcMar>
              <w:top w:w="70" w:type="dxa"/>
              <w:bottom w:w="70" w:type="dxa"/>
              <w:left w:w="100" w:type="dxa"/>
              <w:right w:w="100" w:type="dxa"/>
            </w:tcMar>
          </w:tcPr>
          <w:p>
            <w:pPr>
              <w:spacing w:before="0" w:after="0"/>
            </w:pPr>
            <w:r>
              <w:rPr>
                <w:rFonts w:ascii="Calibri" w:hAnsi="Calibri"/>
                <w:b/>
                <w:color w:val="0D1B3E"/>
                <w:sz w:val="19"/>
              </w:rPr>
              <w:t>TN3270e terminal sessions</w:t>
            </w:r>
          </w:p>
        </w:tc>
        <w:tc>
          <w:tcPr>
            <w:tcW w:type="dxa" w:w="2880"/>
            <w:shd w:val="clear" w:color="auto" w:fill="FFFFFF"/>
            <w:tcMar>
              <w:top w:w="70" w:type="dxa"/>
              <w:bottom w:w="70" w:type="dxa"/>
              <w:left w:w="100" w:type="dxa"/>
              <w:right w:w="100" w:type="dxa"/>
            </w:tcMar>
          </w:tcPr>
          <w:p>
            <w:pPr>
              <w:spacing w:before="0" w:after="0"/>
            </w:pPr>
            <w:r>
              <w:rPr>
                <w:rFonts w:ascii="Calibri" w:hAnsi="Calibri"/>
                <w:color w:val="1A1A2E"/>
                <w:sz w:val="19"/>
              </w:rPr>
              <w:t>Mainframe access with zero session protection</w:t>
            </w:r>
          </w:p>
        </w:tc>
        <w:tc>
          <w:tcPr>
            <w:tcW w:type="dxa" w:w="2448"/>
            <w:shd w:val="clear" w:color="auto" w:fill="FFFFFF"/>
            <w:tcMar>
              <w:top w:w="70" w:type="dxa"/>
              <w:bottom w:w="70" w:type="dxa"/>
              <w:left w:w="100" w:type="dxa"/>
              <w:right w:w="100" w:type="dxa"/>
            </w:tcMar>
          </w:tcPr>
          <w:p>
            <w:pPr>
              <w:spacing w:before="0" w:after="0"/>
            </w:pPr>
            <w:r>
              <w:rPr>
                <w:rFonts w:ascii="Calibri" w:hAnsi="Calibri"/>
                <w:color w:val="1A1A2E"/>
                <w:sz w:val="19"/>
              </w:rPr>
              <w:t>VPN + MFA rollout</w:t>
            </w:r>
          </w:p>
        </w:tc>
        <w:tc>
          <w:tcPr>
            <w:tcW w:type="dxa" w:w="2448"/>
            <w:shd w:val="clear" w:color="auto" w:fill="FFFFFF"/>
            <w:tcMar>
              <w:top w:w="70" w:type="dxa"/>
              <w:bottom w:w="70" w:type="dxa"/>
              <w:left w:w="100" w:type="dxa"/>
              <w:right w:w="100" w:type="dxa"/>
            </w:tcMar>
          </w:tcPr>
          <w:p>
            <w:pPr>
              <w:spacing w:before="0" w:after="0"/>
            </w:pPr>
            <w:r>
              <w:rPr>
                <w:rFonts w:ascii="Calibri" w:hAnsi="Calibri"/>
                <w:color w:val="1A1A2E"/>
                <w:sz w:val="19"/>
              </w:rPr>
              <w:t>PQC tunnel wrapping, transparent</w:t>
            </w:r>
          </w:p>
        </w:tc>
      </w:tr>
      <w:tr>
        <w:tc>
          <w:tcPr>
            <w:tcW w:type="dxa" w:w="2304"/>
            <w:shd w:val="clear" w:color="auto" w:fill="EAF3F8"/>
            <w:tcMar>
              <w:top w:w="70" w:type="dxa"/>
              <w:bottom w:w="70" w:type="dxa"/>
              <w:left w:w="100" w:type="dxa"/>
              <w:right w:w="100" w:type="dxa"/>
            </w:tcMar>
          </w:tcPr>
          <w:p>
            <w:pPr>
              <w:spacing w:before="0" w:after="0"/>
            </w:pPr>
            <w:r>
              <w:rPr>
                <w:rFonts w:ascii="Calibri" w:hAnsi="Calibri"/>
                <w:b/>
                <w:color w:val="0D1B3E"/>
                <w:sz w:val="19"/>
              </w:rPr>
              <w:t>Payment DTMF exposure</w:t>
            </w:r>
          </w:p>
        </w:tc>
        <w:tc>
          <w:tcPr>
            <w:tcW w:type="dxa" w:w="2880"/>
            <w:shd w:val="clear" w:color="auto" w:fill="EAF3F8"/>
            <w:tcMar>
              <w:top w:w="70" w:type="dxa"/>
              <w:bottom w:w="70" w:type="dxa"/>
              <w:left w:w="100" w:type="dxa"/>
              <w:right w:w="100" w:type="dxa"/>
            </w:tcMar>
          </w:tcPr>
          <w:p>
            <w:pPr>
              <w:spacing w:before="0" w:after="0"/>
            </w:pPr>
            <w:r>
              <w:rPr>
                <w:rFonts w:ascii="Calibri" w:hAnsi="Calibri"/>
                <w:color w:val="1A1A2E"/>
                <w:sz w:val="19"/>
              </w:rPr>
              <w:t>50M+ daily payment transactions over voice</w:t>
            </w:r>
          </w:p>
        </w:tc>
        <w:tc>
          <w:tcPr>
            <w:tcW w:type="dxa" w:w="2448"/>
            <w:shd w:val="clear" w:color="auto" w:fill="EAF3F8"/>
            <w:tcMar>
              <w:top w:w="70" w:type="dxa"/>
              <w:bottom w:w="70" w:type="dxa"/>
              <w:left w:w="100" w:type="dxa"/>
              <w:right w:w="100" w:type="dxa"/>
            </w:tcMar>
          </w:tcPr>
          <w:p>
            <w:pPr>
              <w:spacing w:before="0" w:after="0"/>
            </w:pPr>
            <w:r>
              <w:rPr>
                <w:rFonts w:ascii="Calibri" w:hAnsi="Calibri"/>
                <w:color w:val="1A1A2E"/>
                <w:sz w:val="19"/>
              </w:rPr>
              <w:t>Manual pause/resume procedures</w:t>
            </w:r>
          </w:p>
        </w:tc>
        <w:tc>
          <w:tcPr>
            <w:tcW w:type="dxa" w:w="2448"/>
            <w:shd w:val="clear" w:color="auto" w:fill="EAF3F8"/>
            <w:tcMar>
              <w:top w:w="70" w:type="dxa"/>
              <w:bottom w:w="70" w:type="dxa"/>
              <w:left w:w="100" w:type="dxa"/>
              <w:right w:w="100" w:type="dxa"/>
            </w:tcMar>
          </w:tcPr>
          <w:p>
            <w:pPr>
              <w:spacing w:before="0" w:after="0"/>
            </w:pPr>
            <w:r>
              <w:rPr>
                <w:rFonts w:ascii="Calibri" w:hAnsi="Calibri"/>
                <w:color w:val="1A1A2E"/>
                <w:sz w:val="19"/>
              </w:rPr>
              <w:t>Automated DTMF masking &lt;5ms</w:t>
            </w:r>
          </w:p>
        </w:tc>
      </w:tr>
      <w:tr>
        <w:tc>
          <w:tcPr>
            <w:tcW w:type="dxa" w:w="2304"/>
            <w:shd w:val="clear" w:color="auto" w:fill="FFFFFF"/>
            <w:tcMar>
              <w:top w:w="70" w:type="dxa"/>
              <w:bottom w:w="70" w:type="dxa"/>
              <w:left w:w="100" w:type="dxa"/>
              <w:right w:w="100" w:type="dxa"/>
            </w:tcMar>
          </w:tcPr>
          <w:p>
            <w:pPr>
              <w:spacing w:before="0" w:after="0"/>
            </w:pPr>
            <w:r>
              <w:rPr>
                <w:rFonts w:ascii="Calibri" w:hAnsi="Calibri"/>
                <w:b/>
                <w:color w:val="0D1B3E"/>
                <w:sz w:val="19"/>
              </w:rPr>
              <w:t>Remote agent risk</w:t>
            </w:r>
          </w:p>
        </w:tc>
        <w:tc>
          <w:tcPr>
            <w:tcW w:type="dxa" w:w="2880"/>
            <w:shd w:val="clear" w:color="auto" w:fill="FFFFFF"/>
            <w:tcMar>
              <w:top w:w="70" w:type="dxa"/>
              <w:bottom w:w="70" w:type="dxa"/>
              <w:left w:w="100" w:type="dxa"/>
              <w:right w:w="100" w:type="dxa"/>
            </w:tcMar>
          </w:tcPr>
          <w:p>
            <w:pPr>
              <w:spacing w:before="0" w:after="0"/>
            </w:pPr>
            <w:r>
              <w:rPr>
                <w:rFonts w:ascii="Calibri" w:hAnsi="Calibri"/>
                <w:color w:val="1A1A2E"/>
                <w:sz w:val="19"/>
              </w:rPr>
              <w:t>60%+ agents on consumer-grade networks</w:t>
            </w:r>
          </w:p>
        </w:tc>
        <w:tc>
          <w:tcPr>
            <w:tcW w:type="dxa" w:w="2448"/>
            <w:shd w:val="clear" w:color="auto" w:fill="FFFFFF"/>
            <w:tcMar>
              <w:top w:w="70" w:type="dxa"/>
              <w:bottom w:w="70" w:type="dxa"/>
              <w:left w:w="100" w:type="dxa"/>
              <w:right w:w="100" w:type="dxa"/>
            </w:tcMar>
          </w:tcPr>
          <w:p>
            <w:pPr>
              <w:spacing w:before="0" w:after="0"/>
            </w:pPr>
            <w:r>
              <w:rPr>
                <w:rFonts w:ascii="Calibri" w:hAnsi="Calibri"/>
                <w:color w:val="1A1A2E"/>
                <w:sz w:val="19"/>
              </w:rPr>
              <w:t>VPN infrastructure rollout</w:t>
            </w:r>
          </w:p>
        </w:tc>
        <w:tc>
          <w:tcPr>
            <w:tcW w:type="dxa" w:w="2448"/>
            <w:shd w:val="clear" w:color="auto" w:fill="FFFFFF"/>
            <w:tcMar>
              <w:top w:w="70" w:type="dxa"/>
              <w:bottom w:w="70" w:type="dxa"/>
              <w:left w:w="100" w:type="dxa"/>
              <w:right w:w="100" w:type="dxa"/>
            </w:tcMar>
          </w:tcPr>
          <w:p>
            <w:pPr>
              <w:spacing w:before="0" w:after="0"/>
            </w:pPr>
            <w:r>
              <w:rPr>
                <w:rFonts w:ascii="Calibri" w:hAnsi="Calibri"/>
                <w:color w:val="1A1A2E"/>
                <w:sz w:val="19"/>
              </w:rPr>
              <w:t>VPN-less PQC tunnels, instant</w:t>
            </w:r>
          </w:p>
        </w:tc>
      </w:tr>
      <w:tr>
        <w:tc>
          <w:tcPr>
            <w:tcW w:type="dxa" w:w="2304"/>
            <w:shd w:val="clear" w:color="auto" w:fill="EAF3F8"/>
            <w:tcMar>
              <w:top w:w="70" w:type="dxa"/>
              <w:bottom w:w="70" w:type="dxa"/>
              <w:left w:w="100" w:type="dxa"/>
              <w:right w:w="100" w:type="dxa"/>
            </w:tcMar>
          </w:tcPr>
          <w:p>
            <w:pPr>
              <w:spacing w:before="0" w:after="0"/>
            </w:pPr>
            <w:r>
              <w:rPr>
                <w:rFonts w:ascii="Calibri" w:hAnsi="Calibri"/>
                <w:b/>
                <w:color w:val="0D1B3E"/>
                <w:sz w:val="19"/>
              </w:rPr>
              <w:t>Toll fraud</w:t>
            </w:r>
          </w:p>
        </w:tc>
        <w:tc>
          <w:tcPr>
            <w:tcW w:type="dxa" w:w="2880"/>
            <w:shd w:val="clear" w:color="auto" w:fill="EAF3F8"/>
            <w:tcMar>
              <w:top w:w="70" w:type="dxa"/>
              <w:bottom w:w="70" w:type="dxa"/>
              <w:left w:w="100" w:type="dxa"/>
              <w:right w:w="100" w:type="dxa"/>
            </w:tcMar>
          </w:tcPr>
          <w:p>
            <w:pPr>
              <w:spacing w:before="0" w:after="0"/>
            </w:pPr>
            <w:r>
              <w:rPr>
                <w:rFonts w:ascii="Calibri" w:hAnsi="Calibri"/>
                <w:color w:val="1A1A2E"/>
                <w:sz w:val="19"/>
              </w:rPr>
              <w:t>$10B+ annual industry loss</w:t>
            </w:r>
          </w:p>
        </w:tc>
        <w:tc>
          <w:tcPr>
            <w:tcW w:type="dxa" w:w="2448"/>
            <w:shd w:val="clear" w:color="auto" w:fill="EAF3F8"/>
            <w:tcMar>
              <w:top w:w="70" w:type="dxa"/>
              <w:bottom w:w="70" w:type="dxa"/>
              <w:left w:w="100" w:type="dxa"/>
              <w:right w:w="100" w:type="dxa"/>
            </w:tcMar>
          </w:tcPr>
          <w:p>
            <w:pPr>
              <w:spacing w:before="0" w:after="0"/>
            </w:pPr>
            <w:r>
              <w:rPr>
                <w:rFonts w:ascii="Calibri" w:hAnsi="Calibri"/>
                <w:color w:val="1A1A2E"/>
                <w:sz w:val="19"/>
              </w:rPr>
              <w:t>Carrier-level controls (72h delay)</w:t>
            </w:r>
          </w:p>
        </w:tc>
        <w:tc>
          <w:tcPr>
            <w:tcW w:type="dxa" w:w="2448"/>
            <w:shd w:val="clear" w:color="auto" w:fill="EAF3F8"/>
            <w:tcMar>
              <w:top w:w="70" w:type="dxa"/>
              <w:bottom w:w="70" w:type="dxa"/>
              <w:left w:w="100" w:type="dxa"/>
              <w:right w:w="100" w:type="dxa"/>
            </w:tcMar>
          </w:tcPr>
          <w:p>
            <w:pPr>
              <w:spacing w:before="0" w:after="0"/>
            </w:pPr>
            <w:r>
              <w:rPr>
                <w:rFonts w:ascii="Calibri" w:hAnsi="Calibri"/>
                <w:color w:val="1A1A2E"/>
                <w:sz w:val="19"/>
              </w:rPr>
              <w:t>AI detection in &lt;1 second</w:t>
            </w:r>
          </w:p>
        </w:tc>
      </w:tr>
      <w:tr>
        <w:tc>
          <w:tcPr>
            <w:tcW w:type="dxa" w:w="2304"/>
            <w:shd w:val="clear" w:color="auto" w:fill="FFFFFF"/>
            <w:tcMar>
              <w:top w:w="70" w:type="dxa"/>
              <w:bottom w:w="70" w:type="dxa"/>
              <w:left w:w="100" w:type="dxa"/>
              <w:right w:w="100" w:type="dxa"/>
            </w:tcMar>
          </w:tcPr>
          <w:p>
            <w:pPr>
              <w:spacing w:before="0" w:after="0"/>
            </w:pPr>
            <w:r>
              <w:rPr>
                <w:rFonts w:ascii="Calibri" w:hAnsi="Calibri"/>
                <w:b/>
                <w:color w:val="0D1B3E"/>
                <w:sz w:val="19"/>
              </w:rPr>
              <w:t>Insider data theft</w:t>
            </w:r>
          </w:p>
        </w:tc>
        <w:tc>
          <w:tcPr>
            <w:tcW w:type="dxa" w:w="2880"/>
            <w:shd w:val="clear" w:color="auto" w:fill="FFFFFF"/>
            <w:tcMar>
              <w:top w:w="70" w:type="dxa"/>
              <w:bottom w:w="70" w:type="dxa"/>
              <w:left w:w="100" w:type="dxa"/>
              <w:right w:w="100" w:type="dxa"/>
            </w:tcMar>
          </w:tcPr>
          <w:p>
            <w:pPr>
              <w:spacing w:before="0" w:after="0"/>
            </w:pPr>
            <w:r>
              <w:rPr>
                <w:rFonts w:ascii="Calibri" w:hAnsi="Calibri"/>
                <w:color w:val="1A1A2E"/>
                <w:sz w:val="19"/>
              </w:rPr>
              <w:t>34% of BPO breaches are insider threats</w:t>
            </w:r>
          </w:p>
        </w:tc>
        <w:tc>
          <w:tcPr>
            <w:tcW w:type="dxa" w:w="2448"/>
            <w:shd w:val="clear" w:color="auto" w:fill="FFFFFF"/>
            <w:tcMar>
              <w:top w:w="70" w:type="dxa"/>
              <w:bottom w:w="70" w:type="dxa"/>
              <w:left w:w="100" w:type="dxa"/>
              <w:right w:w="100" w:type="dxa"/>
            </w:tcMar>
          </w:tcPr>
          <w:p>
            <w:pPr>
              <w:spacing w:before="0" w:after="0"/>
            </w:pPr>
            <w:r>
              <w:rPr>
                <w:rFonts w:ascii="Calibri" w:hAnsi="Calibri"/>
                <w:color w:val="1A1A2E"/>
                <w:sz w:val="19"/>
              </w:rPr>
              <w:t>Policy enforcement only</w:t>
            </w:r>
          </w:p>
        </w:tc>
        <w:tc>
          <w:tcPr>
            <w:tcW w:type="dxa" w:w="2448"/>
            <w:shd w:val="clear" w:color="auto" w:fill="FFFFFF"/>
            <w:tcMar>
              <w:top w:w="70" w:type="dxa"/>
              <w:bottom w:w="70" w:type="dxa"/>
              <w:left w:w="100" w:type="dxa"/>
              <w:right w:w="100" w:type="dxa"/>
            </w:tcMar>
          </w:tcPr>
          <w:p>
            <w:pPr>
              <w:spacing w:before="0" w:after="0"/>
            </w:pPr>
            <w:r>
              <w:rPr>
                <w:rFonts w:ascii="Calibri" w:hAnsi="Calibri"/>
                <w:color w:val="1A1A2E"/>
                <w:sz w:val="19"/>
              </w:rPr>
              <w:t>DLP enforcement at kernel level</w:t>
            </w:r>
          </w:p>
        </w:tc>
      </w:tr>
      <w:tr>
        <w:tc>
          <w:tcPr>
            <w:tcW w:type="dxa" w:w="2304"/>
            <w:shd w:val="clear" w:color="auto" w:fill="EAF3F8"/>
            <w:tcMar>
              <w:top w:w="70" w:type="dxa"/>
              <w:bottom w:w="70" w:type="dxa"/>
              <w:left w:w="100" w:type="dxa"/>
              <w:right w:w="100" w:type="dxa"/>
            </w:tcMar>
          </w:tcPr>
          <w:p>
            <w:pPr>
              <w:spacing w:before="0" w:after="0"/>
            </w:pPr>
            <w:r>
              <w:rPr>
                <w:rFonts w:ascii="Calibri" w:hAnsi="Calibri"/>
                <w:b/>
                <w:color w:val="0D1B3E"/>
                <w:sz w:val="19"/>
              </w:rPr>
              <w:t>Multi-tenant compliance</w:t>
            </w:r>
          </w:p>
        </w:tc>
        <w:tc>
          <w:tcPr>
            <w:tcW w:type="dxa" w:w="2880"/>
            <w:shd w:val="clear" w:color="auto" w:fill="EAF3F8"/>
            <w:tcMar>
              <w:top w:w="70" w:type="dxa"/>
              <w:bottom w:w="70" w:type="dxa"/>
              <w:left w:w="100" w:type="dxa"/>
              <w:right w:w="100" w:type="dxa"/>
            </w:tcMar>
          </w:tcPr>
          <w:p>
            <w:pPr>
              <w:spacing w:before="0" w:after="0"/>
            </w:pPr>
            <w:r>
              <w:rPr>
                <w:rFonts w:ascii="Calibri" w:hAnsi="Calibri"/>
                <w:color w:val="1A1A2E"/>
                <w:sz w:val="19"/>
              </w:rPr>
              <w:t>Separate audits per client</w:t>
            </w:r>
          </w:p>
        </w:tc>
        <w:tc>
          <w:tcPr>
            <w:tcW w:type="dxa" w:w="2448"/>
            <w:shd w:val="clear" w:color="auto" w:fill="EAF3F8"/>
            <w:tcMar>
              <w:top w:w="70" w:type="dxa"/>
              <w:bottom w:w="70" w:type="dxa"/>
              <w:left w:w="100" w:type="dxa"/>
              <w:right w:w="100" w:type="dxa"/>
            </w:tcMar>
          </w:tcPr>
          <w:p>
            <w:pPr>
              <w:spacing w:before="0" w:after="0"/>
            </w:pPr>
            <w:r>
              <w:rPr>
                <w:rFonts w:ascii="Calibri" w:hAnsi="Calibri"/>
                <w:color w:val="1A1A2E"/>
                <w:sz w:val="19"/>
              </w:rPr>
              <w:t>Separate infrastructure per client</w:t>
            </w:r>
          </w:p>
        </w:tc>
        <w:tc>
          <w:tcPr>
            <w:tcW w:type="dxa" w:w="2448"/>
            <w:shd w:val="clear" w:color="auto" w:fill="EAF3F8"/>
            <w:tcMar>
              <w:top w:w="70" w:type="dxa"/>
              <w:bottom w:w="70" w:type="dxa"/>
              <w:left w:w="100" w:type="dxa"/>
              <w:right w:w="100" w:type="dxa"/>
            </w:tcMar>
          </w:tcPr>
          <w:p>
            <w:pPr>
              <w:spacing w:before="0" w:after="0"/>
            </w:pPr>
            <w:r>
              <w:rPr>
                <w:rFonts w:ascii="Calibri" w:hAnsi="Calibri"/>
                <w:color w:val="1A1A2E"/>
                <w:sz w:val="19"/>
              </w:rPr>
              <w:t>Isolated policies, one platform</w:t>
            </w:r>
          </w:p>
        </w:tc>
      </w:tr>
    </w:tbl>
    <w:p>
      <w:pPr>
        <w:spacing w:before="0" w:after="120"/>
      </w:pPr>
    </w:p>
    <w:tbl>
      <w:tblPr>
        <w:tblW w:type="auto" w:w="0"/>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4680"/>
            <w:shd w:val="clear" w:color="auto" w:fill="008B9A"/>
            <w:tcW w:w="160" w:type="dxa"/>
          </w:tcPr>
          <w:p>
            <w:r>
              <w:t xml:space="preserve"> </w:t>
            </w:r>
          </w:p>
        </w:tc>
        <w:tc>
          <w:tcPr>
            <w:tcW w:type="dxa" w:w="4680"/>
            <w:shd w:val="clear" w:color="auto" w:fill="0D1B3E"/>
            <w:tcMar>
              <w:top w:w="120" w:type="dxa"/>
              <w:bottom w:w="120" w:type="dxa"/>
              <w:left w:w="200" w:type="dxa"/>
              <w:right w:w="200" w:type="dxa"/>
            </w:tcMar>
          </w:tcPr>
          <w:p>
            <w:pPr>
              <w:jc w:val="left"/>
              <w:spacing w:before="0" w:after="40"/>
            </w:pPr>
            <w:r>
              <w:rPr>
                <w:rFonts w:ascii="Calibri" w:hAnsi="Calibri"/>
                <w:b/>
                <w:color w:val="FFFFFF"/>
                <w:sz w:val="32"/>
              </w:rPr>
              <w:t>2. QBITEL BRIDGE — HOW IT WORKS</w:t>
            </w:r>
          </w:p>
          <w:p>
            <w:pPr>
              <w:jc w:val="left"/>
              <w:spacing w:before="0" w:after="0"/>
            </w:pPr>
            <w:r>
              <w:rPr>
                <w:rFonts w:ascii="Calibri" w:hAnsi="Calibri"/>
                <w:i/>
                <w:color w:val="008B9A"/>
                <w:sz w:val="20"/>
              </w:rPr>
              <w:t>AI discovers your environment. PQC encrypts it. Agentic AI defends it.</w:t>
            </w:r>
          </w:p>
        </w:tc>
      </w:tr>
    </w:tbl>
    <w:p>
      <w:pPr>
        <w:spacing w:before="60" w:after="100"/>
      </w:pPr>
    </w:p>
    <w:p>
      <w:pPr>
        <w:spacing w:before="0" w:after="100"/>
      </w:pPr>
      <w:r>
        <w:rPr>
          <w:rFonts w:ascii="Calibri" w:hAnsi="Calibri"/>
          <w:color w:val="1A1A2E"/>
          <w:sz w:val="21"/>
        </w:rPr>
        <w:t>QBITEL Bridge deploys as a network-layer security overlay. It does not require you to replace any existing infrastructure, retrain agents, or accept any downtime. In 4–6 hours, your entire contact center environment — every protocol, every agent session, every recording — is protected by NIST Level 5 post-quantum cryptography.</w:t>
      </w:r>
    </w:p>
    <w:p>
      <w:pPr>
        <w:spacing w:before="160" w:after="60"/>
      </w:pPr>
      <w:r>
        <w:rPr>
          <w:rFonts w:ascii="Calibri" w:hAnsi="Calibri"/>
          <w:b/>
          <w:color w:val="F0A500"/>
          <w:sz w:val="26"/>
        </w:rPr>
        <w:t xml:space="preserve">Phase 1. </w:t>
      </w:r>
      <w:r>
        <w:rPr>
          <w:rFonts w:ascii="Calibri" w:hAnsi="Calibri"/>
          <w:b/>
          <w:color w:val="0D1B3E"/>
          <w:sz w:val="26"/>
        </w:rPr>
        <w:t>AI Protocol Discovery (2–4 Hours)</w:t>
      </w:r>
    </w:p>
    <w:p>
      <w:pPr>
        <w:spacing w:before="0" w:after="100"/>
      </w:pPr>
      <w:r>
        <w:rPr>
          <w:rFonts w:ascii="Calibri" w:hAnsi="Calibri"/>
          <w:color w:val="1A1A2E"/>
          <w:sz w:val="21"/>
        </w:rPr>
        <w:t>QBITEL's AI scans your network and identifies every voice, signaling, and data protocol in use — including undocumented and legacy protocols your own IT team may not know about. 89%+ accuracy on first pass. No configuration required.</w:t>
      </w:r>
    </w:p>
    <w:tbl>
      <w:tblPr>
        <w:tblW w:type="auto" w:w="0"/>
        <w:jc w:val="center"/>
        <w:tblLook w:firstColumn="1" w:firstRow="1" w:lastColumn="0" w:lastRow="0" w:noHBand="0" w:noVBand="1" w:val="04A0"/>
        <w:tblBorders>
          <w:top w:val="single" w:sz="4" w:color="C8D8E8"/>
          <w:left w:val="single" w:sz="4" w:color="C8D8E8"/>
          <w:bottom w:val="single" w:sz="4" w:color="C8D8E8"/>
          <w:right w:val="single" w:sz="4" w:color="C8D8E8"/>
          <w:insideH w:val="single" w:sz="4" w:color="C8D8E8"/>
          <w:insideV w:val="single" w:sz="4" w:color="C8D8E8"/>
        </w:tblBorders>
      </w:tblPr>
      <w:tblGrid>
        <w:gridCol w:w="3120"/>
        <w:gridCol w:w="3120"/>
        <w:gridCol w:w="3120"/>
      </w:tblGrid>
      <w:tr>
        <w:tc>
          <w:tcPr>
            <w:tcW w:type="dxa" w:w="2880"/>
            <w:shd w:val="clear" w:color="auto" w:fill="0D1B3E"/>
            <w:tcMar>
              <w:top w:w="80" w:type="dxa"/>
              <w:bottom w:w="80" w:type="dxa"/>
              <w:left w:w="100" w:type="dxa"/>
              <w:right w:w="100" w:type="dxa"/>
            </w:tcMar>
          </w:tcPr>
          <w:p>
            <w:pPr>
              <w:jc w:val="left"/>
              <w:spacing w:before="0" w:after="0"/>
            </w:pPr>
            <w:r>
              <w:rPr>
                <w:rFonts w:ascii="Calibri" w:hAnsi="Calibri"/>
                <w:b/>
                <w:color w:val="FFFFFF"/>
                <w:sz w:val="19"/>
              </w:rPr>
              <w:t>Discovery Phase</w:t>
            </w:r>
          </w:p>
        </w:tc>
        <w:tc>
          <w:tcPr>
            <w:tcW w:type="dxa" w:w="2016"/>
            <w:shd w:val="clear" w:color="auto" w:fill="0D1B3E"/>
            <w:tcMar>
              <w:top w:w="80" w:type="dxa"/>
              <w:bottom w:w="80" w:type="dxa"/>
              <w:left w:w="100" w:type="dxa"/>
              <w:right w:w="100" w:type="dxa"/>
            </w:tcMar>
          </w:tcPr>
          <w:p>
            <w:pPr>
              <w:jc w:val="left"/>
              <w:spacing w:before="0" w:after="0"/>
            </w:pPr>
            <w:r>
              <w:rPr>
                <w:rFonts w:ascii="Calibri" w:hAnsi="Calibri"/>
                <w:b/>
                <w:color w:val="FFFFFF"/>
                <w:sz w:val="19"/>
              </w:rPr>
              <w:t>Duration</w:t>
            </w:r>
          </w:p>
        </w:tc>
        <w:tc>
          <w:tcPr>
            <w:tcW w:type="dxa" w:w="5184"/>
            <w:shd w:val="clear" w:color="auto" w:fill="0D1B3E"/>
            <w:tcMar>
              <w:top w:w="80" w:type="dxa"/>
              <w:bottom w:w="80" w:type="dxa"/>
              <w:left w:w="100" w:type="dxa"/>
              <w:right w:w="100" w:type="dxa"/>
            </w:tcMar>
          </w:tcPr>
          <w:p>
            <w:pPr>
              <w:jc w:val="left"/>
              <w:spacing w:before="0" w:after="0"/>
            </w:pPr>
            <w:r>
              <w:rPr>
                <w:rFonts w:ascii="Calibri" w:hAnsi="Calibri"/>
                <w:b/>
                <w:color w:val="FFFFFF"/>
                <w:sz w:val="19"/>
              </w:rPr>
              <w:t>What Happens</w:t>
            </w:r>
          </w:p>
        </w:tc>
      </w:tr>
      <w:tr>
        <w:tc>
          <w:tcPr>
            <w:tcW w:type="dxa" w:w="2880"/>
            <w:shd w:val="clear" w:color="auto" w:fill="EAF3F8"/>
            <w:tcMar>
              <w:top w:w="70" w:type="dxa"/>
              <w:bottom w:w="70" w:type="dxa"/>
              <w:left w:w="100" w:type="dxa"/>
              <w:right w:w="100" w:type="dxa"/>
            </w:tcMar>
          </w:tcPr>
          <w:p>
            <w:pPr>
              <w:spacing w:before="0" w:after="0"/>
            </w:pPr>
            <w:r>
              <w:rPr>
                <w:rFonts w:ascii="Calibri" w:hAnsi="Calibri"/>
                <w:b/>
                <w:color w:val="0D1B3E"/>
                <w:sz w:val="19"/>
              </w:rPr>
              <w:t>Statistical Analysis</w:t>
            </w:r>
          </w:p>
        </w:tc>
        <w:tc>
          <w:tcPr>
            <w:tcW w:type="dxa" w:w="2016"/>
            <w:shd w:val="clear" w:color="auto" w:fill="EAF3F8"/>
            <w:tcMar>
              <w:top w:w="70" w:type="dxa"/>
              <w:bottom w:w="70" w:type="dxa"/>
              <w:left w:w="100" w:type="dxa"/>
              <w:right w:w="100" w:type="dxa"/>
            </w:tcMar>
          </w:tcPr>
          <w:p>
            <w:pPr>
              <w:spacing w:before="0" w:after="0"/>
            </w:pPr>
            <w:r>
              <w:rPr>
                <w:rFonts w:ascii="Calibri" w:hAnsi="Calibri"/>
                <w:color w:val="1A1A2E"/>
                <w:sz w:val="19"/>
              </w:rPr>
              <w:t>5–10 seconds</w:t>
            </w:r>
          </w:p>
        </w:tc>
        <w:tc>
          <w:tcPr>
            <w:tcW w:type="dxa" w:w="5184"/>
            <w:shd w:val="clear" w:color="auto" w:fill="EAF3F8"/>
            <w:tcMar>
              <w:top w:w="70" w:type="dxa"/>
              <w:bottom w:w="70" w:type="dxa"/>
              <w:left w:w="100" w:type="dxa"/>
              <w:right w:w="100" w:type="dxa"/>
            </w:tcMar>
          </w:tcPr>
          <w:p>
            <w:pPr>
              <w:spacing w:before="0" w:after="0"/>
            </w:pPr>
            <w:r>
              <w:rPr>
                <w:rFonts w:ascii="Calibri" w:hAnsi="Calibri"/>
                <w:color w:val="1A1A2E"/>
                <w:sz w:val="19"/>
              </w:rPr>
              <w:t>Entropy calculation, byte frequency, binary vs. text classification</w:t>
            </w:r>
          </w:p>
        </w:tc>
      </w:tr>
      <w:tr>
        <w:tc>
          <w:tcPr>
            <w:tcW w:type="dxa" w:w="2880"/>
            <w:shd w:val="clear" w:color="auto" w:fill="FFFFFF"/>
            <w:tcMar>
              <w:top w:w="70" w:type="dxa"/>
              <w:bottom w:w="70" w:type="dxa"/>
              <w:left w:w="100" w:type="dxa"/>
              <w:right w:w="100" w:type="dxa"/>
            </w:tcMar>
          </w:tcPr>
          <w:p>
            <w:pPr>
              <w:spacing w:before="0" w:after="0"/>
            </w:pPr>
            <w:r>
              <w:rPr>
                <w:rFonts w:ascii="Calibri" w:hAnsi="Calibri"/>
                <w:b/>
                <w:color w:val="0D1B3E"/>
                <w:sz w:val="19"/>
              </w:rPr>
              <w:t>ML Classification</w:t>
            </w:r>
          </w:p>
        </w:tc>
        <w:tc>
          <w:tcPr>
            <w:tcW w:type="dxa" w:w="2016"/>
            <w:shd w:val="clear" w:color="auto" w:fill="FFFFFF"/>
            <w:tcMar>
              <w:top w:w="70" w:type="dxa"/>
              <w:bottom w:w="70" w:type="dxa"/>
              <w:left w:w="100" w:type="dxa"/>
              <w:right w:w="100" w:type="dxa"/>
            </w:tcMar>
          </w:tcPr>
          <w:p>
            <w:pPr>
              <w:spacing w:before="0" w:after="0"/>
            </w:pPr>
            <w:r>
              <w:rPr>
                <w:rFonts w:ascii="Calibri" w:hAnsi="Calibri"/>
                <w:color w:val="1A1A2E"/>
                <w:sz w:val="19"/>
              </w:rPr>
              <w:t>10–20 seconds</w:t>
            </w:r>
          </w:p>
        </w:tc>
        <w:tc>
          <w:tcPr>
            <w:tcW w:type="dxa" w:w="5184"/>
            <w:shd w:val="clear" w:color="auto" w:fill="FFFFFF"/>
            <w:tcMar>
              <w:top w:w="70" w:type="dxa"/>
              <w:bottom w:w="70" w:type="dxa"/>
              <w:left w:w="100" w:type="dxa"/>
              <w:right w:w="100" w:type="dxa"/>
            </w:tcMar>
          </w:tcPr>
          <w:p>
            <w:pPr>
              <w:spacing w:before="0" w:after="0"/>
            </w:pPr>
            <w:r>
              <w:rPr>
                <w:rFonts w:ascii="Calibri" w:hAnsi="Calibri"/>
                <w:color w:val="1A1A2E"/>
                <w:sz w:val="19"/>
              </w:rPr>
              <w:t>CNN feature extraction, BiLSTM sequence learning, 89%+ protocol family accuracy</w:t>
            </w:r>
          </w:p>
        </w:tc>
      </w:tr>
      <w:tr>
        <w:tc>
          <w:tcPr>
            <w:tcW w:type="dxa" w:w="2880"/>
            <w:shd w:val="clear" w:color="auto" w:fill="EAF3F8"/>
            <w:tcMar>
              <w:top w:w="70" w:type="dxa"/>
              <w:bottom w:w="70" w:type="dxa"/>
              <w:left w:w="100" w:type="dxa"/>
              <w:right w:w="100" w:type="dxa"/>
            </w:tcMar>
          </w:tcPr>
          <w:p>
            <w:pPr>
              <w:spacing w:before="0" w:after="0"/>
            </w:pPr>
            <w:r>
              <w:rPr>
                <w:rFonts w:ascii="Calibri" w:hAnsi="Calibri"/>
                <w:b/>
                <w:color w:val="0D1B3E"/>
                <w:sz w:val="19"/>
              </w:rPr>
              <w:t>Grammar Learning</w:t>
            </w:r>
          </w:p>
        </w:tc>
        <w:tc>
          <w:tcPr>
            <w:tcW w:type="dxa" w:w="2016"/>
            <w:shd w:val="clear" w:color="auto" w:fill="EAF3F8"/>
            <w:tcMar>
              <w:top w:w="70" w:type="dxa"/>
              <w:bottom w:w="70" w:type="dxa"/>
              <w:left w:w="100" w:type="dxa"/>
              <w:right w:w="100" w:type="dxa"/>
            </w:tcMar>
          </w:tcPr>
          <w:p>
            <w:pPr>
              <w:spacing w:before="0" w:after="0"/>
            </w:pPr>
            <w:r>
              <w:rPr>
                <w:rFonts w:ascii="Calibri" w:hAnsi="Calibri"/>
                <w:color w:val="1A1A2E"/>
                <w:sz w:val="19"/>
              </w:rPr>
              <w:t>1–2 minutes</w:t>
            </w:r>
          </w:p>
        </w:tc>
        <w:tc>
          <w:tcPr>
            <w:tcW w:type="dxa" w:w="5184"/>
            <w:shd w:val="clear" w:color="auto" w:fill="EAF3F8"/>
            <w:tcMar>
              <w:top w:w="70" w:type="dxa"/>
              <w:bottom w:w="70" w:type="dxa"/>
              <w:left w:w="100" w:type="dxa"/>
              <w:right w:w="100" w:type="dxa"/>
            </w:tcMar>
          </w:tcPr>
          <w:p>
            <w:pPr>
              <w:spacing w:before="0" w:after="0"/>
            </w:pPr>
            <w:r>
              <w:rPr>
                <w:rFonts w:ascii="Calibri" w:hAnsi="Calibri"/>
                <w:color w:val="1A1A2E"/>
                <w:sz w:val="19"/>
              </w:rPr>
              <w:t>PCFG inference, semantic learning via Transformers</w:t>
            </w:r>
          </w:p>
        </w:tc>
      </w:tr>
      <w:tr>
        <w:tc>
          <w:tcPr>
            <w:tcW w:type="dxa" w:w="2880"/>
            <w:shd w:val="clear" w:color="auto" w:fill="FFFFFF"/>
            <w:tcMar>
              <w:top w:w="70" w:type="dxa"/>
              <w:bottom w:w="70" w:type="dxa"/>
              <w:left w:w="100" w:type="dxa"/>
              <w:right w:w="100" w:type="dxa"/>
            </w:tcMar>
          </w:tcPr>
          <w:p>
            <w:pPr>
              <w:spacing w:before="0" w:after="0"/>
            </w:pPr>
            <w:r>
              <w:rPr>
                <w:rFonts w:ascii="Calibri" w:hAnsi="Calibri"/>
                <w:b/>
                <w:color w:val="0D1B3E"/>
                <w:sz w:val="19"/>
              </w:rPr>
              <w:t>Parser Generation</w:t>
            </w:r>
          </w:p>
        </w:tc>
        <w:tc>
          <w:tcPr>
            <w:tcW w:type="dxa" w:w="2016"/>
            <w:shd w:val="clear" w:color="auto" w:fill="FFFFFF"/>
            <w:tcMar>
              <w:top w:w="70" w:type="dxa"/>
              <w:bottom w:w="70" w:type="dxa"/>
              <w:left w:w="100" w:type="dxa"/>
              <w:right w:w="100" w:type="dxa"/>
            </w:tcMar>
          </w:tcPr>
          <w:p>
            <w:pPr>
              <w:spacing w:before="0" w:after="0"/>
            </w:pPr>
            <w:r>
              <w:rPr>
                <w:rFonts w:ascii="Calibri" w:hAnsi="Calibri"/>
                <w:color w:val="1A1A2E"/>
                <w:sz w:val="19"/>
              </w:rPr>
              <w:t>30–60 seconds</w:t>
            </w:r>
          </w:p>
        </w:tc>
        <w:tc>
          <w:tcPr>
            <w:tcW w:type="dxa" w:w="5184"/>
            <w:shd w:val="clear" w:color="auto" w:fill="FFFFFF"/>
            <w:tcMar>
              <w:top w:w="70" w:type="dxa"/>
              <w:bottom w:w="70" w:type="dxa"/>
              <w:left w:w="100" w:type="dxa"/>
              <w:right w:w="100" w:type="dxa"/>
            </w:tcMar>
          </w:tcPr>
          <w:p>
            <w:pPr>
              <w:spacing w:before="0" w:after="0"/>
            </w:pPr>
            <w:r>
              <w:rPr>
                <w:rFonts w:ascii="Calibri" w:hAnsi="Calibri"/>
                <w:color w:val="1A1A2E"/>
                <w:sz w:val="19"/>
              </w:rPr>
              <w:t>Auto-generate parsers at 50,000+ msg/sec throughput</w:t>
            </w:r>
          </w:p>
        </w:tc>
      </w:tr>
      <w:tr>
        <w:tc>
          <w:tcPr>
            <w:tcW w:type="dxa" w:w="2880"/>
            <w:shd w:val="clear" w:color="auto" w:fill="EAF3F8"/>
            <w:tcMar>
              <w:top w:w="70" w:type="dxa"/>
              <w:bottom w:w="70" w:type="dxa"/>
              <w:left w:w="100" w:type="dxa"/>
              <w:right w:w="100" w:type="dxa"/>
            </w:tcMar>
          </w:tcPr>
          <w:p>
            <w:pPr>
              <w:spacing w:before="0" w:after="0"/>
            </w:pPr>
            <w:r>
              <w:rPr>
                <w:rFonts w:ascii="Calibri" w:hAnsi="Calibri"/>
                <w:b/>
                <w:color w:val="0D1B3E"/>
                <w:sz w:val="19"/>
              </w:rPr>
              <w:t>Adaptive Learning</w:t>
            </w:r>
          </w:p>
        </w:tc>
        <w:tc>
          <w:tcPr>
            <w:tcW w:type="dxa" w:w="2016"/>
            <w:shd w:val="clear" w:color="auto" w:fill="EAF3F8"/>
            <w:tcMar>
              <w:top w:w="70" w:type="dxa"/>
              <w:bottom w:w="70" w:type="dxa"/>
              <w:left w:w="100" w:type="dxa"/>
              <w:right w:w="100" w:type="dxa"/>
            </w:tcMar>
          </w:tcPr>
          <w:p>
            <w:pPr>
              <w:spacing w:before="0" w:after="0"/>
            </w:pPr>
            <w:r>
              <w:rPr>
                <w:rFonts w:ascii="Calibri" w:hAnsi="Calibri"/>
                <w:color w:val="1A1A2E"/>
                <w:sz w:val="19"/>
              </w:rPr>
              <w:t>Continuous</w:t>
            </w:r>
          </w:p>
        </w:tc>
        <w:tc>
          <w:tcPr>
            <w:tcW w:type="dxa" w:w="5184"/>
            <w:shd w:val="clear" w:color="auto" w:fill="EAF3F8"/>
            <w:tcMar>
              <w:top w:w="70" w:type="dxa"/>
              <w:bottom w:w="70" w:type="dxa"/>
              <w:left w:w="100" w:type="dxa"/>
              <w:right w:w="100" w:type="dxa"/>
            </w:tcMar>
          </w:tcPr>
          <w:p>
            <w:pPr>
              <w:spacing w:before="0" w:after="0"/>
            </w:pPr>
            <w:r>
              <w:rPr>
                <w:rFonts w:ascii="Calibri" w:hAnsi="Calibri"/>
                <w:color w:val="1A1A2E"/>
                <w:sz w:val="19"/>
              </w:rPr>
              <w:t>Error analysis, grammar refinement, field detection improvement</w:t>
            </w:r>
          </w:p>
        </w:tc>
      </w:tr>
    </w:tbl>
    <w:p>
      <w:pPr>
        <w:spacing w:before="0" w:after="120"/>
      </w:pPr>
    </w:p>
    <w:p>
      <w:pPr>
        <w:spacing w:before="160" w:after="60"/>
      </w:pPr>
      <w:r>
        <w:rPr>
          <w:rFonts w:ascii="Calibri" w:hAnsi="Calibri"/>
          <w:b/>
          <w:color w:val="F0A500"/>
          <w:sz w:val="26"/>
        </w:rPr>
        <w:t xml:space="preserve">Phase 2. </w:t>
      </w:r>
      <w:r>
        <w:rPr>
          <w:rFonts w:ascii="Calibri" w:hAnsi="Calibri"/>
          <w:b/>
          <w:color w:val="0D1B3E"/>
          <w:sz w:val="26"/>
        </w:rPr>
        <w:t>Post-Quantum Encryption Activation (1 Hour)</w:t>
      </w:r>
    </w:p>
    <w:p>
      <w:pPr>
        <w:spacing w:before="0" w:after="100"/>
      </w:pPr>
      <w:r>
        <w:rPr>
          <w:rFonts w:ascii="Calibri" w:hAnsi="Calibri"/>
          <w:color w:val="1A1A2E"/>
          <w:sz w:val="21"/>
        </w:rPr>
        <w:t>Once discovered, every protocol is wrapped in NIST-standardized post-quantum cryptography — automatically, with no manual configuration. Encryption profiles are pre-optimized per subdomain to meet latency requirements.</w:t>
      </w:r>
    </w:p>
    <w:tbl>
      <w:tblPr>
        <w:tblW w:type="auto" w:w="0"/>
        <w:jc w:val="center"/>
        <w:tblLook w:firstColumn="1" w:firstRow="1" w:lastColumn="0" w:lastRow="0" w:noHBand="0" w:noVBand="1" w:val="04A0"/>
        <w:tblBorders>
          <w:top w:val="single" w:sz="4" w:color="C8D8E8"/>
          <w:left w:val="single" w:sz="4" w:color="C8D8E8"/>
          <w:bottom w:val="single" w:sz="4" w:color="C8D8E8"/>
          <w:right w:val="single" w:sz="4" w:color="C8D8E8"/>
          <w:insideH w:val="single" w:sz="4" w:color="C8D8E8"/>
          <w:insideV w:val="single" w:sz="4" w:color="C8D8E8"/>
        </w:tblBorders>
      </w:tblPr>
      <w:tblGrid>
        <w:gridCol w:w="2340"/>
        <w:gridCol w:w="2340"/>
        <w:gridCol w:w="2340"/>
        <w:gridCol w:w="2340"/>
      </w:tblGrid>
      <w:tr>
        <w:tc>
          <w:tcPr>
            <w:tcW w:type="dxa" w:w="2880"/>
            <w:shd w:val="clear" w:color="auto" w:fill="0D1B3E"/>
            <w:tcMar>
              <w:top w:w="80" w:type="dxa"/>
              <w:bottom w:w="80" w:type="dxa"/>
              <w:left w:w="100" w:type="dxa"/>
              <w:right w:w="100" w:type="dxa"/>
            </w:tcMar>
          </w:tcPr>
          <w:p>
            <w:pPr>
              <w:jc w:val="left"/>
              <w:spacing w:before="0" w:after="0"/>
            </w:pPr>
            <w:r>
              <w:rPr>
                <w:rFonts w:ascii="Calibri" w:hAnsi="Calibri"/>
                <w:b/>
                <w:color w:val="FFFFFF"/>
                <w:sz w:val="19"/>
              </w:rPr>
              <w:t>Subdomain</w:t>
            </w:r>
          </w:p>
        </w:tc>
        <w:tc>
          <w:tcPr>
            <w:tcW w:type="dxa" w:w="2880"/>
            <w:shd w:val="clear" w:color="auto" w:fill="0D1B3E"/>
            <w:tcMar>
              <w:top w:w="80" w:type="dxa"/>
              <w:bottom w:w="80" w:type="dxa"/>
              <w:left w:w="100" w:type="dxa"/>
              <w:right w:w="100" w:type="dxa"/>
            </w:tcMar>
          </w:tcPr>
          <w:p>
            <w:pPr>
              <w:jc w:val="left"/>
              <w:spacing w:before="0" w:after="0"/>
            </w:pPr>
            <w:r>
              <w:rPr>
                <w:rFonts w:ascii="Calibri" w:hAnsi="Calibri"/>
                <w:b/>
                <w:color w:val="FFFFFF"/>
                <w:sz w:val="19"/>
              </w:rPr>
              <w:t>Algorithm</w:t>
            </w:r>
          </w:p>
        </w:tc>
        <w:tc>
          <w:tcPr>
            <w:tcW w:type="dxa" w:w="1440"/>
            <w:shd w:val="clear" w:color="auto" w:fill="0D1B3E"/>
            <w:tcMar>
              <w:top w:w="80" w:type="dxa"/>
              <w:bottom w:w="80" w:type="dxa"/>
              <w:left w:w="100" w:type="dxa"/>
              <w:right w:w="100" w:type="dxa"/>
            </w:tcMar>
          </w:tcPr>
          <w:p>
            <w:pPr>
              <w:jc w:val="left"/>
              <w:spacing w:before="0" w:after="0"/>
            </w:pPr>
            <w:r>
              <w:rPr>
                <w:rFonts w:ascii="Calibri" w:hAnsi="Calibri"/>
                <w:b/>
                <w:color w:val="FFFFFF"/>
                <w:sz w:val="19"/>
              </w:rPr>
              <w:t>Latency</w:t>
            </w:r>
          </w:p>
        </w:tc>
        <w:tc>
          <w:tcPr>
            <w:tcW w:type="dxa" w:w="2880"/>
            <w:shd w:val="clear" w:color="auto" w:fill="0D1B3E"/>
            <w:tcMar>
              <w:top w:w="80" w:type="dxa"/>
              <w:bottom w:w="80" w:type="dxa"/>
              <w:left w:w="100" w:type="dxa"/>
              <w:right w:w="100" w:type="dxa"/>
            </w:tcMar>
          </w:tcPr>
          <w:p>
            <w:pPr>
              <w:jc w:val="left"/>
              <w:spacing w:before="0" w:after="0"/>
            </w:pPr>
            <w:r>
              <w:rPr>
                <w:rFonts w:ascii="Calibri" w:hAnsi="Calibri"/>
                <w:b/>
                <w:color w:val="FFFFFF"/>
                <w:sz w:val="19"/>
              </w:rPr>
              <w:t>Use Case</w:t>
            </w:r>
          </w:p>
        </w:tc>
      </w:tr>
      <w:tr>
        <w:tc>
          <w:tcPr>
            <w:tcW w:type="dxa" w:w="2880"/>
            <w:shd w:val="clear" w:color="auto" w:fill="EAF3F8"/>
            <w:tcMar>
              <w:top w:w="70" w:type="dxa"/>
              <w:bottom w:w="70" w:type="dxa"/>
              <w:left w:w="100" w:type="dxa"/>
              <w:right w:w="100" w:type="dxa"/>
            </w:tcMar>
          </w:tcPr>
          <w:p>
            <w:pPr>
              <w:spacing w:before="0" w:after="0"/>
            </w:pPr>
            <w:r>
              <w:rPr>
                <w:rFonts w:ascii="Calibri" w:hAnsi="Calibri"/>
                <w:b/>
                <w:color w:val="0D1B3E"/>
                <w:sz w:val="19"/>
              </w:rPr>
              <w:t>Voice Signaling</w:t>
            </w:r>
          </w:p>
        </w:tc>
        <w:tc>
          <w:tcPr>
            <w:tcW w:type="dxa" w:w="2880"/>
            <w:shd w:val="clear" w:color="auto" w:fill="EAF3F8"/>
            <w:tcMar>
              <w:top w:w="70" w:type="dxa"/>
              <w:bottom w:w="70" w:type="dxa"/>
              <w:left w:w="100" w:type="dxa"/>
              <w:right w:w="100" w:type="dxa"/>
            </w:tcMar>
          </w:tcPr>
          <w:p>
            <w:pPr>
              <w:spacing w:before="0" w:after="0"/>
            </w:pPr>
            <w:r>
              <w:rPr>
                <w:rFonts w:ascii="Calibri" w:hAnsi="Calibri"/>
                <w:color w:val="1A1A2E"/>
                <w:sz w:val="19"/>
              </w:rPr>
              <w:t>ML-KEM-512 + Falcon-512</w:t>
            </w:r>
          </w:p>
        </w:tc>
        <w:tc>
          <w:tcPr>
            <w:tcW w:type="dxa" w:w="1440"/>
            <w:shd w:val="clear" w:color="auto" w:fill="EAF3F8"/>
            <w:tcMar>
              <w:top w:w="70" w:type="dxa"/>
              <w:bottom w:w="70" w:type="dxa"/>
              <w:left w:w="100" w:type="dxa"/>
              <w:right w:w="100" w:type="dxa"/>
            </w:tcMar>
          </w:tcPr>
          <w:p>
            <w:pPr>
              <w:spacing w:before="0" w:after="0"/>
            </w:pPr>
            <w:r>
              <w:rPr>
                <w:rFonts w:ascii="Calibri" w:hAnsi="Calibri"/>
                <w:color w:val="1A1A2E"/>
                <w:sz w:val="19"/>
              </w:rPr>
              <w:t>&lt;50ms</w:t>
            </w:r>
          </w:p>
        </w:tc>
        <w:tc>
          <w:tcPr>
            <w:tcW w:type="dxa" w:w="2880"/>
            <w:shd w:val="clear" w:color="auto" w:fill="EAF3F8"/>
            <w:tcMar>
              <w:top w:w="70" w:type="dxa"/>
              <w:bottom w:w="70" w:type="dxa"/>
              <w:left w:w="100" w:type="dxa"/>
              <w:right w:w="100" w:type="dxa"/>
            </w:tcMar>
          </w:tcPr>
          <w:p>
            <w:pPr>
              <w:spacing w:before="0" w:after="0"/>
            </w:pPr>
            <w:r>
              <w:rPr>
                <w:rFonts w:ascii="Calibri" w:hAnsi="Calibri"/>
                <w:color w:val="1A1A2E"/>
                <w:sz w:val="19"/>
              </w:rPr>
              <w:t>SIP/SDP signaling encryption</w:t>
            </w:r>
          </w:p>
        </w:tc>
      </w:tr>
      <w:tr>
        <w:tc>
          <w:tcPr>
            <w:tcW w:type="dxa" w:w="2880"/>
            <w:shd w:val="clear" w:color="auto" w:fill="FFFFFF"/>
            <w:tcMar>
              <w:top w:w="70" w:type="dxa"/>
              <w:bottom w:w="70" w:type="dxa"/>
              <w:left w:w="100" w:type="dxa"/>
              <w:right w:w="100" w:type="dxa"/>
            </w:tcMar>
          </w:tcPr>
          <w:p>
            <w:pPr>
              <w:spacing w:before="0" w:after="0"/>
            </w:pPr>
            <w:r>
              <w:rPr>
                <w:rFonts w:ascii="Calibri" w:hAnsi="Calibri"/>
                <w:b/>
                <w:color w:val="0D1B3E"/>
                <w:sz w:val="19"/>
              </w:rPr>
              <w:t>Voice Media (RTP)</w:t>
            </w:r>
          </w:p>
        </w:tc>
        <w:tc>
          <w:tcPr>
            <w:tcW w:type="dxa" w:w="2880"/>
            <w:shd w:val="clear" w:color="auto" w:fill="FFFFFF"/>
            <w:tcMar>
              <w:top w:w="70" w:type="dxa"/>
              <w:bottom w:w="70" w:type="dxa"/>
              <w:left w:w="100" w:type="dxa"/>
              <w:right w:w="100" w:type="dxa"/>
            </w:tcMar>
          </w:tcPr>
          <w:p>
            <w:pPr>
              <w:spacing w:before="0" w:after="0"/>
            </w:pPr>
            <w:r>
              <w:rPr>
                <w:rFonts w:ascii="Calibri" w:hAnsi="Calibri"/>
                <w:color w:val="1A1A2E"/>
                <w:sz w:val="19"/>
              </w:rPr>
              <w:t>ML-KEM-512 + Falcon-512</w:t>
            </w:r>
          </w:p>
        </w:tc>
        <w:tc>
          <w:tcPr>
            <w:tcW w:type="dxa" w:w="1440"/>
            <w:shd w:val="clear" w:color="auto" w:fill="FFFFFF"/>
            <w:tcMar>
              <w:top w:w="70" w:type="dxa"/>
              <w:bottom w:w="70" w:type="dxa"/>
              <w:left w:w="100" w:type="dxa"/>
              <w:right w:w="100" w:type="dxa"/>
            </w:tcMar>
          </w:tcPr>
          <w:p>
            <w:pPr>
              <w:spacing w:before="0" w:after="0"/>
            </w:pPr>
            <w:r>
              <w:rPr>
                <w:rFonts w:ascii="Calibri" w:hAnsi="Calibri"/>
                <w:color w:val="1A1A2E"/>
                <w:sz w:val="19"/>
              </w:rPr>
              <w:t>&lt;20ms</w:t>
            </w:r>
          </w:p>
        </w:tc>
        <w:tc>
          <w:tcPr>
            <w:tcW w:type="dxa" w:w="2880"/>
            <w:shd w:val="clear" w:color="auto" w:fill="FFFFFF"/>
            <w:tcMar>
              <w:top w:w="70" w:type="dxa"/>
              <w:bottom w:w="70" w:type="dxa"/>
              <w:left w:w="100" w:type="dxa"/>
              <w:right w:w="100" w:type="dxa"/>
            </w:tcMar>
          </w:tcPr>
          <w:p>
            <w:pPr>
              <w:spacing w:before="0" w:after="0"/>
            </w:pPr>
            <w:r>
              <w:rPr>
                <w:rFonts w:ascii="Calibri" w:hAnsi="Calibri"/>
                <w:color w:val="1A1A2E"/>
                <w:sz w:val="19"/>
              </w:rPr>
              <w:t>Real-time media stream encryption</w:t>
            </w:r>
          </w:p>
        </w:tc>
      </w:tr>
      <w:tr>
        <w:tc>
          <w:tcPr>
            <w:tcW w:type="dxa" w:w="2880"/>
            <w:shd w:val="clear" w:color="auto" w:fill="EAF3F8"/>
            <w:tcMar>
              <w:top w:w="70" w:type="dxa"/>
              <w:bottom w:w="70" w:type="dxa"/>
              <w:left w:w="100" w:type="dxa"/>
              <w:right w:w="100" w:type="dxa"/>
            </w:tcMar>
          </w:tcPr>
          <w:p>
            <w:pPr>
              <w:spacing w:before="0" w:after="0"/>
            </w:pPr>
            <w:r>
              <w:rPr>
                <w:rFonts w:ascii="Calibri" w:hAnsi="Calibri"/>
                <w:b/>
                <w:color w:val="0D1B3E"/>
                <w:sz w:val="19"/>
              </w:rPr>
              <w:t>Payment Processing</w:t>
            </w:r>
          </w:p>
        </w:tc>
        <w:tc>
          <w:tcPr>
            <w:tcW w:type="dxa" w:w="2880"/>
            <w:shd w:val="clear" w:color="auto" w:fill="EAF3F8"/>
            <w:tcMar>
              <w:top w:w="70" w:type="dxa"/>
              <w:bottom w:w="70" w:type="dxa"/>
              <w:left w:w="100" w:type="dxa"/>
              <w:right w:w="100" w:type="dxa"/>
            </w:tcMar>
          </w:tcPr>
          <w:p>
            <w:pPr>
              <w:spacing w:before="0" w:after="0"/>
            </w:pPr>
            <w:r>
              <w:rPr>
                <w:rFonts w:ascii="Calibri" w:hAnsi="Calibri"/>
                <w:color w:val="1A1A2E"/>
                <w:sz w:val="19"/>
              </w:rPr>
              <w:t>ML-KEM-1024 + ML-DSA-87</w:t>
            </w:r>
          </w:p>
        </w:tc>
        <w:tc>
          <w:tcPr>
            <w:tcW w:type="dxa" w:w="1440"/>
            <w:shd w:val="clear" w:color="auto" w:fill="EAF3F8"/>
            <w:tcMar>
              <w:top w:w="70" w:type="dxa"/>
              <w:bottom w:w="70" w:type="dxa"/>
              <w:left w:w="100" w:type="dxa"/>
              <w:right w:w="100" w:type="dxa"/>
            </w:tcMar>
          </w:tcPr>
          <w:p>
            <w:pPr>
              <w:spacing w:before="0" w:after="0"/>
            </w:pPr>
            <w:r>
              <w:rPr>
                <w:rFonts w:ascii="Calibri" w:hAnsi="Calibri"/>
                <w:color w:val="1A1A2E"/>
                <w:sz w:val="19"/>
              </w:rPr>
              <w:t>&lt;100ms</w:t>
            </w:r>
          </w:p>
        </w:tc>
        <w:tc>
          <w:tcPr>
            <w:tcW w:type="dxa" w:w="2880"/>
            <w:shd w:val="clear" w:color="auto" w:fill="EAF3F8"/>
            <w:tcMar>
              <w:top w:w="70" w:type="dxa"/>
              <w:bottom w:w="70" w:type="dxa"/>
              <w:left w:w="100" w:type="dxa"/>
              <w:right w:w="100" w:type="dxa"/>
            </w:tcMar>
          </w:tcPr>
          <w:p>
            <w:pPr>
              <w:spacing w:before="0" w:after="0"/>
            </w:pPr>
            <w:r>
              <w:rPr>
                <w:rFonts w:ascii="Calibri" w:hAnsi="Calibri"/>
                <w:color w:val="1A1A2E"/>
                <w:sz w:val="19"/>
              </w:rPr>
              <w:t>PCI-DSS Level 1 call encryption</w:t>
            </w:r>
          </w:p>
        </w:tc>
      </w:tr>
      <w:tr>
        <w:tc>
          <w:tcPr>
            <w:tcW w:type="dxa" w:w="2880"/>
            <w:shd w:val="clear" w:color="auto" w:fill="FFFFFF"/>
            <w:tcMar>
              <w:top w:w="70" w:type="dxa"/>
              <w:bottom w:w="70" w:type="dxa"/>
              <w:left w:w="100" w:type="dxa"/>
              <w:right w:w="100" w:type="dxa"/>
            </w:tcMar>
          </w:tcPr>
          <w:p>
            <w:pPr>
              <w:spacing w:before="0" w:after="0"/>
            </w:pPr>
            <w:r>
              <w:rPr>
                <w:rFonts w:ascii="Calibri" w:hAnsi="Calibri"/>
                <w:b/>
                <w:color w:val="0D1B3E"/>
                <w:sz w:val="19"/>
              </w:rPr>
              <w:t>Call Recording</w:t>
            </w:r>
          </w:p>
        </w:tc>
        <w:tc>
          <w:tcPr>
            <w:tcW w:type="dxa" w:w="2880"/>
            <w:shd w:val="clear" w:color="auto" w:fill="FFFFFF"/>
            <w:tcMar>
              <w:top w:w="70" w:type="dxa"/>
              <w:bottom w:w="70" w:type="dxa"/>
              <w:left w:w="100" w:type="dxa"/>
              <w:right w:w="100" w:type="dxa"/>
            </w:tcMar>
          </w:tcPr>
          <w:p>
            <w:pPr>
              <w:spacing w:before="0" w:after="0"/>
            </w:pPr>
            <w:r>
              <w:rPr>
                <w:rFonts w:ascii="Calibri" w:hAnsi="Calibri"/>
                <w:color w:val="1A1A2E"/>
                <w:sz w:val="19"/>
              </w:rPr>
              <w:t>ML-KEM-1024 + ML-DSA-87</w:t>
            </w:r>
          </w:p>
        </w:tc>
        <w:tc>
          <w:tcPr>
            <w:tcW w:type="dxa" w:w="1440"/>
            <w:shd w:val="clear" w:color="auto" w:fill="FFFFFF"/>
            <w:tcMar>
              <w:top w:w="70" w:type="dxa"/>
              <w:bottom w:w="70" w:type="dxa"/>
              <w:left w:w="100" w:type="dxa"/>
              <w:right w:w="100" w:type="dxa"/>
            </w:tcMar>
          </w:tcPr>
          <w:p>
            <w:pPr>
              <w:spacing w:before="0" w:after="0"/>
            </w:pPr>
            <w:r>
              <w:rPr>
                <w:rFonts w:ascii="Calibri" w:hAnsi="Calibri"/>
                <w:color w:val="1A1A2E"/>
                <w:sz w:val="19"/>
              </w:rPr>
              <w:t>&lt;1000ms</w:t>
            </w:r>
          </w:p>
        </w:tc>
        <w:tc>
          <w:tcPr>
            <w:tcW w:type="dxa" w:w="2880"/>
            <w:shd w:val="clear" w:color="auto" w:fill="FFFFFF"/>
            <w:tcMar>
              <w:top w:w="70" w:type="dxa"/>
              <w:bottom w:w="70" w:type="dxa"/>
              <w:left w:w="100" w:type="dxa"/>
              <w:right w:w="100" w:type="dxa"/>
            </w:tcMar>
          </w:tcPr>
          <w:p>
            <w:pPr>
              <w:spacing w:before="0" w:after="0"/>
            </w:pPr>
            <w:r>
              <w:rPr>
                <w:rFonts w:ascii="Calibri" w:hAnsi="Calibri"/>
                <w:color w:val="1A1A2E"/>
                <w:sz w:val="19"/>
              </w:rPr>
              <w:t>Quantum-safe long-term storage</w:t>
            </w:r>
          </w:p>
        </w:tc>
      </w:tr>
      <w:tr>
        <w:tc>
          <w:tcPr>
            <w:tcW w:type="dxa" w:w="2880"/>
            <w:shd w:val="clear" w:color="auto" w:fill="EAF3F8"/>
            <w:tcMar>
              <w:top w:w="70" w:type="dxa"/>
              <w:bottom w:w="70" w:type="dxa"/>
              <w:left w:w="100" w:type="dxa"/>
              <w:right w:w="100" w:type="dxa"/>
            </w:tcMar>
          </w:tcPr>
          <w:p>
            <w:pPr>
              <w:spacing w:before="0" w:after="0"/>
            </w:pPr>
            <w:r>
              <w:rPr>
                <w:rFonts w:ascii="Calibri" w:hAnsi="Calibri"/>
                <w:b/>
                <w:color w:val="0D1B3E"/>
                <w:sz w:val="19"/>
              </w:rPr>
              <w:t>Remote Agent Tunnel</w:t>
            </w:r>
          </w:p>
        </w:tc>
        <w:tc>
          <w:tcPr>
            <w:tcW w:type="dxa" w:w="2880"/>
            <w:shd w:val="clear" w:color="auto" w:fill="EAF3F8"/>
            <w:tcMar>
              <w:top w:w="70" w:type="dxa"/>
              <w:bottom w:w="70" w:type="dxa"/>
              <w:left w:w="100" w:type="dxa"/>
              <w:right w:w="100" w:type="dxa"/>
            </w:tcMar>
          </w:tcPr>
          <w:p>
            <w:pPr>
              <w:spacing w:before="0" w:after="0"/>
            </w:pPr>
            <w:r>
              <w:rPr>
                <w:rFonts w:ascii="Calibri" w:hAnsi="Calibri"/>
                <w:color w:val="1A1A2E"/>
                <w:sz w:val="19"/>
              </w:rPr>
              <w:t>ML-KEM-768 + ML-DSA-65</w:t>
            </w:r>
          </w:p>
        </w:tc>
        <w:tc>
          <w:tcPr>
            <w:tcW w:type="dxa" w:w="1440"/>
            <w:shd w:val="clear" w:color="auto" w:fill="EAF3F8"/>
            <w:tcMar>
              <w:top w:w="70" w:type="dxa"/>
              <w:bottom w:w="70" w:type="dxa"/>
              <w:left w:w="100" w:type="dxa"/>
              <w:right w:w="100" w:type="dxa"/>
            </w:tcMar>
          </w:tcPr>
          <w:p>
            <w:pPr>
              <w:spacing w:before="0" w:after="0"/>
            </w:pPr>
            <w:r>
              <w:rPr>
                <w:rFonts w:ascii="Calibri" w:hAnsi="Calibri"/>
                <w:color w:val="1A1A2E"/>
                <w:sz w:val="19"/>
              </w:rPr>
              <w:t>&lt;200ms</w:t>
            </w:r>
          </w:p>
        </w:tc>
        <w:tc>
          <w:tcPr>
            <w:tcW w:type="dxa" w:w="2880"/>
            <w:shd w:val="clear" w:color="auto" w:fill="EAF3F8"/>
            <w:tcMar>
              <w:top w:w="70" w:type="dxa"/>
              <w:bottom w:w="70" w:type="dxa"/>
              <w:left w:w="100" w:type="dxa"/>
              <w:right w:w="100" w:type="dxa"/>
            </w:tcMar>
          </w:tcPr>
          <w:p>
            <w:pPr>
              <w:spacing w:before="0" w:after="0"/>
            </w:pPr>
            <w:r>
              <w:rPr>
                <w:rFonts w:ascii="Calibri" w:hAnsi="Calibri"/>
                <w:color w:val="1A1A2E"/>
                <w:sz w:val="19"/>
              </w:rPr>
              <w:t>VPN-less WFH agent access</w:t>
            </w:r>
          </w:p>
        </w:tc>
      </w:tr>
      <w:tr>
        <w:tc>
          <w:tcPr>
            <w:tcW w:type="dxa" w:w="2880"/>
            <w:shd w:val="clear" w:color="auto" w:fill="FFFFFF"/>
            <w:tcMar>
              <w:top w:w="70" w:type="dxa"/>
              <w:bottom w:w="70" w:type="dxa"/>
              <w:left w:w="100" w:type="dxa"/>
              <w:right w:w="100" w:type="dxa"/>
            </w:tcMar>
          </w:tcPr>
          <w:p>
            <w:pPr>
              <w:spacing w:before="0" w:after="0"/>
            </w:pPr>
            <w:r>
              <w:rPr>
                <w:rFonts w:ascii="Calibri" w:hAnsi="Calibri"/>
                <w:b/>
                <w:color w:val="0D1B3E"/>
                <w:sz w:val="19"/>
              </w:rPr>
              <w:t>Terminal Emulation</w:t>
            </w:r>
          </w:p>
        </w:tc>
        <w:tc>
          <w:tcPr>
            <w:tcW w:type="dxa" w:w="2880"/>
            <w:shd w:val="clear" w:color="auto" w:fill="FFFFFF"/>
            <w:tcMar>
              <w:top w:w="70" w:type="dxa"/>
              <w:bottom w:w="70" w:type="dxa"/>
              <w:left w:w="100" w:type="dxa"/>
              <w:right w:w="100" w:type="dxa"/>
            </w:tcMar>
          </w:tcPr>
          <w:p>
            <w:pPr>
              <w:spacing w:before="0" w:after="0"/>
            </w:pPr>
            <w:r>
              <w:rPr>
                <w:rFonts w:ascii="Calibri" w:hAnsi="Calibri"/>
                <w:color w:val="1A1A2E"/>
                <w:sz w:val="19"/>
              </w:rPr>
              <w:t>ML-KEM-768 + ML-DSA-65</w:t>
            </w:r>
          </w:p>
        </w:tc>
        <w:tc>
          <w:tcPr>
            <w:tcW w:type="dxa" w:w="1440"/>
            <w:shd w:val="clear" w:color="auto" w:fill="FFFFFF"/>
            <w:tcMar>
              <w:top w:w="70" w:type="dxa"/>
              <w:bottom w:w="70" w:type="dxa"/>
              <w:left w:w="100" w:type="dxa"/>
              <w:right w:w="100" w:type="dxa"/>
            </w:tcMar>
          </w:tcPr>
          <w:p>
            <w:pPr>
              <w:spacing w:before="0" w:after="0"/>
            </w:pPr>
            <w:r>
              <w:rPr>
                <w:rFonts w:ascii="Calibri" w:hAnsi="Calibri"/>
                <w:color w:val="1A1A2E"/>
                <w:sz w:val="19"/>
              </w:rPr>
              <w:t>&lt;300ms</w:t>
            </w:r>
          </w:p>
        </w:tc>
        <w:tc>
          <w:tcPr>
            <w:tcW w:type="dxa" w:w="2880"/>
            <w:shd w:val="clear" w:color="auto" w:fill="FFFFFF"/>
            <w:tcMar>
              <w:top w:w="70" w:type="dxa"/>
              <w:bottom w:w="70" w:type="dxa"/>
              <w:left w:w="100" w:type="dxa"/>
              <w:right w:w="100" w:type="dxa"/>
            </w:tcMar>
          </w:tcPr>
          <w:p>
            <w:pPr>
              <w:spacing w:before="0" w:after="0"/>
            </w:pPr>
            <w:r>
              <w:rPr>
                <w:rFonts w:ascii="Calibri" w:hAnsi="Calibri"/>
                <w:color w:val="1A1A2E"/>
                <w:sz w:val="19"/>
              </w:rPr>
              <w:t>TN3270e/TN5250 session protection</w:t>
            </w:r>
          </w:p>
        </w:tc>
      </w:tr>
      <w:tr>
        <w:tc>
          <w:tcPr>
            <w:tcW w:type="dxa" w:w="2880"/>
            <w:shd w:val="clear" w:color="auto" w:fill="EAF3F8"/>
            <w:tcMar>
              <w:top w:w="70" w:type="dxa"/>
              <w:bottom w:w="70" w:type="dxa"/>
              <w:left w:w="100" w:type="dxa"/>
              <w:right w:w="100" w:type="dxa"/>
            </w:tcMar>
          </w:tcPr>
          <w:p>
            <w:pPr>
              <w:spacing w:before="0" w:after="0"/>
            </w:pPr>
            <w:r>
              <w:rPr>
                <w:rFonts w:ascii="Calibri" w:hAnsi="Calibri"/>
                <w:b/>
                <w:color w:val="0D1B3E"/>
                <w:sz w:val="19"/>
              </w:rPr>
              <w:t>CTI Middleware</w:t>
            </w:r>
          </w:p>
        </w:tc>
        <w:tc>
          <w:tcPr>
            <w:tcW w:type="dxa" w:w="2880"/>
            <w:shd w:val="clear" w:color="auto" w:fill="EAF3F8"/>
            <w:tcMar>
              <w:top w:w="70" w:type="dxa"/>
              <w:bottom w:w="70" w:type="dxa"/>
              <w:left w:w="100" w:type="dxa"/>
              <w:right w:w="100" w:type="dxa"/>
            </w:tcMar>
          </w:tcPr>
          <w:p>
            <w:pPr>
              <w:spacing w:before="0" w:after="0"/>
            </w:pPr>
            <w:r>
              <w:rPr>
                <w:rFonts w:ascii="Calibri" w:hAnsi="Calibri"/>
                <w:color w:val="1A1A2E"/>
                <w:sz w:val="19"/>
              </w:rPr>
              <w:t>ML-KEM-512 + Falcon-512</w:t>
            </w:r>
          </w:p>
        </w:tc>
        <w:tc>
          <w:tcPr>
            <w:tcW w:type="dxa" w:w="1440"/>
            <w:shd w:val="clear" w:color="auto" w:fill="EAF3F8"/>
            <w:tcMar>
              <w:top w:w="70" w:type="dxa"/>
              <w:bottom w:w="70" w:type="dxa"/>
              <w:left w:w="100" w:type="dxa"/>
              <w:right w:w="100" w:type="dxa"/>
            </w:tcMar>
          </w:tcPr>
          <w:p>
            <w:pPr>
              <w:spacing w:before="0" w:after="0"/>
            </w:pPr>
            <w:r>
              <w:rPr>
                <w:rFonts w:ascii="Calibri" w:hAnsi="Calibri"/>
                <w:color w:val="1A1A2E"/>
                <w:sz w:val="19"/>
              </w:rPr>
              <w:t>&lt;100ms</w:t>
            </w:r>
          </w:p>
        </w:tc>
        <w:tc>
          <w:tcPr>
            <w:tcW w:type="dxa" w:w="2880"/>
            <w:shd w:val="clear" w:color="auto" w:fill="EAF3F8"/>
            <w:tcMar>
              <w:top w:w="70" w:type="dxa"/>
              <w:bottom w:w="70" w:type="dxa"/>
              <w:left w:w="100" w:type="dxa"/>
              <w:right w:w="100" w:type="dxa"/>
            </w:tcMar>
          </w:tcPr>
          <w:p>
            <w:pPr>
              <w:spacing w:before="0" w:after="0"/>
            </w:pPr>
            <w:r>
              <w:rPr>
                <w:rFonts w:ascii="Calibri" w:hAnsi="Calibri"/>
                <w:color w:val="1A1A2E"/>
                <w:sz w:val="19"/>
              </w:rPr>
              <w:t>CTI event processing</w:t>
            </w:r>
          </w:p>
        </w:tc>
      </w:tr>
    </w:tbl>
    <w:p>
      <w:pPr>
        <w:spacing w:before="0" w:after="120"/>
      </w:pPr>
    </w:p>
    <w:p>
      <w:pPr>
        <w:spacing w:before="160" w:after="60"/>
      </w:pPr>
      <w:r>
        <w:rPr>
          <w:rFonts w:ascii="Calibri" w:hAnsi="Calibri"/>
          <w:b/>
          <w:color w:val="F0A500"/>
          <w:sz w:val="26"/>
        </w:rPr>
        <w:t xml:space="preserve">Phase 3. </w:t>
      </w:r>
      <w:r>
        <w:rPr>
          <w:rFonts w:ascii="Calibri" w:hAnsi="Calibri"/>
          <w:b/>
          <w:color w:val="0D1B3E"/>
          <w:sz w:val="26"/>
        </w:rPr>
        <w:t>Agentic AI Security (Continuous)</w:t>
      </w:r>
    </w:p>
    <w:p>
      <w:pPr>
        <w:spacing w:before="0" w:after="100"/>
      </w:pPr>
      <w:r>
        <w:rPr>
          <w:rFonts w:ascii="Calibri" w:hAnsi="Calibri"/>
          <w:color w:val="1A1A2E"/>
          <w:sz w:val="21"/>
        </w:rPr>
        <w:t>QBITEL's agentic AI monitors all protected traffic continuously and responds to threats autonomously. 78% of security events are handled without human intervention, with full LLM-generated explanations for every action taken.</w:t>
      </w: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4680"/>
            <w:shd w:val="clear" w:color="auto" w:fill="008B9A"/>
            <w:tcW w:w="160" w:type="dxa"/>
          </w:tcPr>
          <w:p>
            <w:r>
              <w:t xml:space="preserve"> </w:t>
            </w:r>
          </w:p>
        </w:tc>
        <w:tc>
          <w:tcPr>
            <w:tcW w:type="dxa" w:w="4680"/>
            <w:shd w:val="clear" w:color="auto" w:fill="0D1B3E"/>
            <w:tcMar>
              <w:top w:w="120" w:type="dxa"/>
              <w:bottom w:w="120" w:type="dxa"/>
              <w:left w:w="200" w:type="dxa"/>
              <w:right w:w="200" w:type="dxa"/>
            </w:tcMar>
          </w:tcPr>
          <w:p>
            <w:pPr>
              <w:jc w:val="left"/>
              <w:spacing w:before="0" w:after="40"/>
            </w:pPr>
            <w:r>
              <w:rPr>
                <w:rFonts w:ascii="Calibri" w:hAnsi="Calibri"/>
                <w:b/>
                <w:color w:val="FFFFFF"/>
                <w:sz w:val="32"/>
              </w:rPr>
              <w:t>3. CAPABILITY DEEP DIVES</w:t>
            </w:r>
          </w:p>
          <w:p>
            <w:pPr>
              <w:jc w:val="left"/>
              <w:spacing w:before="0" w:after="0"/>
            </w:pPr>
            <w:r>
              <w:rPr>
                <w:rFonts w:ascii="Calibri" w:hAnsi="Calibri"/>
                <w:i/>
                <w:color w:val="008B9A"/>
                <w:sz w:val="20"/>
              </w:rPr>
              <w:t>Six purpose-built modules for contact center security</w:t>
            </w:r>
          </w:p>
        </w:tc>
      </w:tr>
    </w:tbl>
    <w:p>
      <w:pPr>
        <w:spacing w:before="60" w:after="100"/>
      </w:pPr>
    </w:p>
    <w:p>
      <w:pPr>
        <w:spacing w:before="160" w:after="60"/>
      </w:pPr>
      <w:r>
        <w:rPr>
          <w:rFonts w:ascii="Calibri" w:hAnsi="Calibri"/>
          <w:b/>
          <w:color w:val="F0A500"/>
          <w:sz w:val="26"/>
        </w:rPr>
        <w:t xml:space="preserve">3.1. </w:t>
      </w:r>
      <w:r>
        <w:rPr>
          <w:rFonts w:ascii="Calibri" w:hAnsi="Calibri"/>
          <w:b/>
          <w:color w:val="0D1B3E"/>
          <w:sz w:val="26"/>
        </w:rPr>
        <w:t>PCI-DSS Voice Compliance — Up to 80% Scope Reduction</w:t>
      </w:r>
    </w:p>
    <w:p>
      <w:pPr>
        <w:spacing w:before="0" w:after="100"/>
      </w:pPr>
      <w:r>
        <w:rPr>
          <w:rFonts w:ascii="Calibri" w:hAnsi="Calibri"/>
          <w:color w:val="1A1A2E"/>
          <w:sz w:val="21"/>
        </w:rPr>
        <w:t>Contact centers handling card payments face enormous PCI-DSS audit scope. Every system that touches cardholder data — recordings, agent desktops, CRM integrations — falls within scope. QBITEL eliminates cardholder data from your environment before it can be stored or accessed.</w:t>
      </w:r>
    </w:p>
    <w:tbl>
      <w:tblPr>
        <w:tblW w:type="auto" w:w="0"/>
        <w:jc w:val="center"/>
        <w:tblLook w:firstColumn="1" w:firstRow="1" w:lastColumn="0" w:lastRow="0" w:noHBand="0" w:noVBand="1" w:val="04A0"/>
        <w:tblBorders>
          <w:top w:val="single" w:sz="4" w:color="C8D8E8"/>
          <w:left w:val="single" w:sz="4" w:color="C8D8E8"/>
          <w:bottom w:val="single" w:sz="4" w:color="C8D8E8"/>
          <w:right w:val="single" w:sz="4" w:color="C8D8E8"/>
          <w:insideH w:val="single" w:sz="4" w:color="C8D8E8"/>
          <w:insideV w:val="single" w:sz="4" w:color="C8D8E8"/>
        </w:tblBorders>
      </w:tblPr>
      <w:tblGrid>
        <w:gridCol w:w="3120"/>
        <w:gridCol w:w="3120"/>
        <w:gridCol w:w="3120"/>
      </w:tblGrid>
      <w:tr>
        <w:tc>
          <w:tcPr>
            <w:tcW w:type="dxa" w:w="2592"/>
            <w:shd w:val="clear" w:color="auto" w:fill="0D1B3E"/>
            <w:tcMar>
              <w:top w:w="80" w:type="dxa"/>
              <w:bottom w:w="80" w:type="dxa"/>
              <w:left w:w="100" w:type="dxa"/>
              <w:right w:w="100" w:type="dxa"/>
            </w:tcMar>
          </w:tcPr>
          <w:p>
            <w:pPr>
              <w:jc w:val="left"/>
              <w:spacing w:before="0" w:after="0"/>
            </w:pPr>
            <w:r>
              <w:rPr>
                <w:rFonts w:ascii="Calibri" w:hAnsi="Calibri"/>
                <w:b/>
                <w:color w:val="FFFFFF"/>
                <w:sz w:val="19"/>
              </w:rPr>
              <w:t>PCI Control</w:t>
            </w:r>
          </w:p>
        </w:tc>
        <w:tc>
          <w:tcPr>
            <w:tcW w:type="dxa" w:w="3744"/>
            <w:shd w:val="clear" w:color="auto" w:fill="0D1B3E"/>
            <w:tcMar>
              <w:top w:w="80" w:type="dxa"/>
              <w:bottom w:w="80" w:type="dxa"/>
              <w:left w:w="100" w:type="dxa"/>
              <w:right w:w="100" w:type="dxa"/>
            </w:tcMar>
          </w:tcPr>
          <w:p>
            <w:pPr>
              <w:jc w:val="left"/>
              <w:spacing w:before="0" w:after="0"/>
            </w:pPr>
            <w:r>
              <w:rPr>
                <w:rFonts w:ascii="Calibri" w:hAnsi="Calibri"/>
                <w:b/>
                <w:color w:val="FFFFFF"/>
                <w:sz w:val="19"/>
              </w:rPr>
              <w:t>What QBITEL Does</w:t>
            </w:r>
          </w:p>
        </w:tc>
        <w:tc>
          <w:tcPr>
            <w:tcW w:type="dxa" w:w="3744"/>
            <w:shd w:val="clear" w:color="auto" w:fill="0D1B3E"/>
            <w:tcMar>
              <w:top w:w="80" w:type="dxa"/>
              <w:bottom w:w="80" w:type="dxa"/>
              <w:left w:w="100" w:type="dxa"/>
              <w:right w:w="100" w:type="dxa"/>
            </w:tcMar>
          </w:tcPr>
          <w:p>
            <w:pPr>
              <w:jc w:val="left"/>
              <w:spacing w:before="0" w:after="0"/>
            </w:pPr>
            <w:r>
              <w:rPr>
                <w:rFonts w:ascii="Calibri" w:hAnsi="Calibri"/>
                <w:b/>
                <w:color w:val="FFFFFF"/>
                <w:sz w:val="19"/>
              </w:rPr>
              <w:t>Compliance Impact</w:t>
            </w:r>
          </w:p>
        </w:tc>
      </w:tr>
      <w:tr>
        <w:tc>
          <w:tcPr>
            <w:tcW w:type="dxa" w:w="2592"/>
            <w:shd w:val="clear" w:color="auto" w:fill="EAF3F8"/>
            <w:tcMar>
              <w:top w:w="70" w:type="dxa"/>
              <w:bottom w:w="70" w:type="dxa"/>
              <w:left w:w="100" w:type="dxa"/>
              <w:right w:w="100" w:type="dxa"/>
            </w:tcMar>
          </w:tcPr>
          <w:p>
            <w:pPr>
              <w:spacing w:before="0" w:after="0"/>
            </w:pPr>
            <w:r>
              <w:rPr>
                <w:rFonts w:ascii="Calibri" w:hAnsi="Calibri"/>
                <w:b/>
                <w:color w:val="0D1B3E"/>
                <w:sz w:val="19"/>
              </w:rPr>
              <w:t>DTMF Masking</w:t>
            </w:r>
          </w:p>
        </w:tc>
        <w:tc>
          <w:tcPr>
            <w:tcW w:type="dxa" w:w="3744"/>
            <w:shd w:val="clear" w:color="auto" w:fill="EAF3F8"/>
            <w:tcMar>
              <w:top w:w="70" w:type="dxa"/>
              <w:bottom w:w="70" w:type="dxa"/>
              <w:left w:w="100" w:type="dxa"/>
              <w:right w:w="100" w:type="dxa"/>
            </w:tcMar>
          </w:tcPr>
          <w:p>
            <w:pPr>
              <w:spacing w:before="0" w:after="0"/>
            </w:pPr>
            <w:r>
              <w:rPr>
                <w:rFonts w:ascii="Calibri" w:hAnsi="Calibri"/>
                <w:color w:val="1A1A2E"/>
                <w:sz w:val="19"/>
              </w:rPr>
              <w:t>Card digits clamped/suppressed in headset AND recording in real-time (&lt;5ms)</w:t>
            </w:r>
          </w:p>
        </w:tc>
        <w:tc>
          <w:tcPr>
            <w:tcW w:type="dxa" w:w="3744"/>
            <w:shd w:val="clear" w:color="auto" w:fill="EAF3F8"/>
            <w:tcMar>
              <w:top w:w="70" w:type="dxa"/>
              <w:bottom w:w="70" w:type="dxa"/>
              <w:left w:w="100" w:type="dxa"/>
              <w:right w:w="100" w:type="dxa"/>
            </w:tcMar>
          </w:tcPr>
          <w:p>
            <w:pPr>
              <w:spacing w:before="0" w:after="0"/>
            </w:pPr>
            <w:r>
              <w:rPr>
                <w:rFonts w:ascii="Calibri" w:hAnsi="Calibri"/>
                <w:color w:val="1A1A2E"/>
                <w:sz w:val="19"/>
              </w:rPr>
              <w:t>CHD never reaches agent or recording system</w:t>
            </w:r>
          </w:p>
        </w:tc>
      </w:tr>
      <w:tr>
        <w:tc>
          <w:tcPr>
            <w:tcW w:type="dxa" w:w="2592"/>
            <w:shd w:val="clear" w:color="auto" w:fill="FFFFFF"/>
            <w:tcMar>
              <w:top w:w="70" w:type="dxa"/>
              <w:bottom w:w="70" w:type="dxa"/>
              <w:left w:w="100" w:type="dxa"/>
              <w:right w:w="100" w:type="dxa"/>
            </w:tcMar>
          </w:tcPr>
          <w:p>
            <w:pPr>
              <w:spacing w:before="0" w:after="0"/>
            </w:pPr>
            <w:r>
              <w:rPr>
                <w:rFonts w:ascii="Calibri" w:hAnsi="Calibri"/>
                <w:b/>
                <w:color w:val="0D1B3E"/>
                <w:sz w:val="19"/>
              </w:rPr>
              <w:t>Auto Pause/Resume</w:t>
            </w:r>
          </w:p>
        </w:tc>
        <w:tc>
          <w:tcPr>
            <w:tcW w:type="dxa" w:w="3744"/>
            <w:shd w:val="clear" w:color="auto" w:fill="FFFFFF"/>
            <w:tcMar>
              <w:top w:w="70" w:type="dxa"/>
              <w:bottom w:w="70" w:type="dxa"/>
              <w:left w:w="100" w:type="dxa"/>
              <w:right w:w="100" w:type="dxa"/>
            </w:tcMar>
          </w:tcPr>
          <w:p>
            <w:pPr>
              <w:spacing w:before="0" w:after="0"/>
            </w:pPr>
            <w:r>
              <w:rPr>
                <w:rFonts w:ascii="Calibri" w:hAnsi="Calibri"/>
                <w:color w:val="1A1A2E"/>
                <w:sz w:val="19"/>
              </w:rPr>
              <w:t>Recording pauses on payment detection, resumes automatically after</w:t>
            </w:r>
          </w:p>
        </w:tc>
        <w:tc>
          <w:tcPr>
            <w:tcW w:type="dxa" w:w="3744"/>
            <w:shd w:val="clear" w:color="auto" w:fill="FFFFFF"/>
            <w:tcMar>
              <w:top w:w="70" w:type="dxa"/>
              <w:bottom w:w="70" w:type="dxa"/>
              <w:left w:w="100" w:type="dxa"/>
              <w:right w:w="100" w:type="dxa"/>
            </w:tcMar>
          </w:tcPr>
          <w:p>
            <w:pPr>
              <w:spacing w:before="0" w:after="0"/>
            </w:pPr>
            <w:r>
              <w:rPr>
                <w:rFonts w:ascii="Calibri" w:hAnsi="Calibri"/>
                <w:color w:val="1A1A2E"/>
                <w:sz w:val="19"/>
              </w:rPr>
              <w:t>Recording system exits PCI scope during card capture</w:t>
            </w:r>
          </w:p>
        </w:tc>
      </w:tr>
      <w:tr>
        <w:tc>
          <w:tcPr>
            <w:tcW w:type="dxa" w:w="2592"/>
            <w:shd w:val="clear" w:color="auto" w:fill="EAF3F8"/>
            <w:tcMar>
              <w:top w:w="70" w:type="dxa"/>
              <w:bottom w:w="70" w:type="dxa"/>
              <w:left w:w="100" w:type="dxa"/>
              <w:right w:w="100" w:type="dxa"/>
            </w:tcMar>
          </w:tcPr>
          <w:p>
            <w:pPr>
              <w:spacing w:before="0" w:after="0"/>
            </w:pPr>
            <w:r>
              <w:rPr>
                <w:rFonts w:ascii="Calibri" w:hAnsi="Calibri"/>
                <w:b/>
                <w:color w:val="0D1B3E"/>
                <w:sz w:val="19"/>
              </w:rPr>
              <w:t>PAN Detection</w:t>
            </w:r>
          </w:p>
        </w:tc>
        <w:tc>
          <w:tcPr>
            <w:tcW w:type="dxa" w:w="3744"/>
            <w:shd w:val="clear" w:color="auto" w:fill="EAF3F8"/>
            <w:tcMar>
              <w:top w:w="70" w:type="dxa"/>
              <w:bottom w:w="70" w:type="dxa"/>
              <w:left w:w="100" w:type="dxa"/>
              <w:right w:w="100" w:type="dxa"/>
            </w:tcMar>
          </w:tcPr>
          <w:p>
            <w:pPr>
              <w:spacing w:before="0" w:after="0"/>
            </w:pPr>
            <w:r>
              <w:rPr>
                <w:rFonts w:ascii="Calibri" w:hAnsi="Calibri"/>
                <w:color w:val="1A1A2E"/>
                <w:sz w:val="19"/>
              </w:rPr>
              <w:t>Real-time Luhn-validated card number detection across all data streams</w:t>
            </w:r>
          </w:p>
        </w:tc>
        <w:tc>
          <w:tcPr>
            <w:tcW w:type="dxa" w:w="3744"/>
            <w:shd w:val="clear" w:color="auto" w:fill="EAF3F8"/>
            <w:tcMar>
              <w:top w:w="70" w:type="dxa"/>
              <w:bottom w:w="70" w:type="dxa"/>
              <w:left w:w="100" w:type="dxa"/>
              <w:right w:w="100" w:type="dxa"/>
            </w:tcMar>
          </w:tcPr>
          <w:p>
            <w:pPr>
              <w:spacing w:before="0" w:after="0"/>
            </w:pPr>
            <w:r>
              <w:rPr>
                <w:rFonts w:ascii="Calibri" w:hAnsi="Calibri"/>
                <w:color w:val="1A1A2E"/>
                <w:sz w:val="19"/>
              </w:rPr>
              <w:t>Accidental PAN transmission caught immediately</w:t>
            </w:r>
          </w:p>
        </w:tc>
      </w:tr>
      <w:tr>
        <w:tc>
          <w:tcPr>
            <w:tcW w:type="dxa" w:w="2592"/>
            <w:shd w:val="clear" w:color="auto" w:fill="FFFFFF"/>
            <w:tcMar>
              <w:top w:w="70" w:type="dxa"/>
              <w:bottom w:w="70" w:type="dxa"/>
              <w:left w:w="100" w:type="dxa"/>
              <w:right w:w="100" w:type="dxa"/>
            </w:tcMar>
          </w:tcPr>
          <w:p>
            <w:pPr>
              <w:spacing w:before="0" w:after="0"/>
            </w:pPr>
            <w:r>
              <w:rPr>
                <w:rFonts w:ascii="Calibri" w:hAnsi="Calibri"/>
                <w:b/>
                <w:color w:val="0D1B3E"/>
                <w:sz w:val="19"/>
              </w:rPr>
              <w:t>Screen Masking</w:t>
            </w:r>
          </w:p>
        </w:tc>
        <w:tc>
          <w:tcPr>
            <w:tcW w:type="dxa" w:w="3744"/>
            <w:shd w:val="clear" w:color="auto" w:fill="FFFFFF"/>
            <w:tcMar>
              <w:top w:w="70" w:type="dxa"/>
              <w:bottom w:w="70" w:type="dxa"/>
              <w:left w:w="100" w:type="dxa"/>
              <w:right w:w="100" w:type="dxa"/>
            </w:tcMar>
          </w:tcPr>
          <w:p>
            <w:pPr>
              <w:spacing w:before="0" w:after="0"/>
            </w:pPr>
            <w:r>
              <w:rPr>
                <w:rFonts w:ascii="Calibri" w:hAnsi="Calibri"/>
                <w:color w:val="1A1A2E"/>
                <w:sz w:val="19"/>
              </w:rPr>
              <w:t>Cardholder data shown as last 4 digits only on agent desktop</w:t>
            </w:r>
          </w:p>
        </w:tc>
        <w:tc>
          <w:tcPr>
            <w:tcW w:type="dxa" w:w="3744"/>
            <w:shd w:val="clear" w:color="auto" w:fill="FFFFFF"/>
            <w:tcMar>
              <w:top w:w="70" w:type="dxa"/>
              <w:bottom w:w="70" w:type="dxa"/>
              <w:left w:w="100" w:type="dxa"/>
              <w:right w:w="100" w:type="dxa"/>
            </w:tcMar>
          </w:tcPr>
          <w:p>
            <w:pPr>
              <w:spacing w:before="0" w:after="0"/>
            </w:pPr>
            <w:r>
              <w:rPr>
                <w:rFonts w:ascii="Calibri" w:hAnsi="Calibri"/>
                <w:color w:val="1A1A2E"/>
                <w:sz w:val="19"/>
              </w:rPr>
              <w:t>Agent screen removed from PCI scope</w:t>
            </w:r>
          </w:p>
        </w:tc>
      </w:tr>
      <w:tr>
        <w:tc>
          <w:tcPr>
            <w:tcW w:type="dxa" w:w="2592"/>
            <w:shd w:val="clear" w:color="auto" w:fill="EAF3F8"/>
            <w:tcMar>
              <w:top w:w="70" w:type="dxa"/>
              <w:bottom w:w="70" w:type="dxa"/>
              <w:left w:w="100" w:type="dxa"/>
              <w:right w:w="100" w:type="dxa"/>
            </w:tcMar>
          </w:tcPr>
          <w:p>
            <w:pPr>
              <w:spacing w:before="0" w:after="0"/>
            </w:pPr>
            <w:r>
              <w:rPr>
                <w:rFonts w:ascii="Calibri" w:hAnsi="Calibri"/>
                <w:b/>
                <w:color w:val="0D1B3E"/>
                <w:sz w:val="19"/>
              </w:rPr>
              <w:t>Recording Encryption</w:t>
            </w:r>
          </w:p>
        </w:tc>
        <w:tc>
          <w:tcPr>
            <w:tcW w:type="dxa" w:w="3744"/>
            <w:shd w:val="clear" w:color="auto" w:fill="EAF3F8"/>
            <w:tcMar>
              <w:top w:w="70" w:type="dxa"/>
              <w:bottom w:w="70" w:type="dxa"/>
              <w:left w:w="100" w:type="dxa"/>
              <w:right w:w="100" w:type="dxa"/>
            </w:tcMar>
          </w:tcPr>
          <w:p>
            <w:pPr>
              <w:spacing w:before="0" w:after="0"/>
            </w:pPr>
            <w:r>
              <w:rPr>
                <w:rFonts w:ascii="Calibri" w:hAnsi="Calibri"/>
                <w:color w:val="1A1A2E"/>
                <w:sz w:val="19"/>
              </w:rPr>
              <w:t>ML-KEM-1024 for long-term recording archive</w:t>
            </w:r>
          </w:p>
        </w:tc>
        <w:tc>
          <w:tcPr>
            <w:tcW w:type="dxa" w:w="3744"/>
            <w:shd w:val="clear" w:color="auto" w:fill="EAF3F8"/>
            <w:tcMar>
              <w:top w:w="70" w:type="dxa"/>
              <w:bottom w:w="70" w:type="dxa"/>
              <w:left w:w="100" w:type="dxa"/>
              <w:right w:w="100" w:type="dxa"/>
            </w:tcMar>
          </w:tcPr>
          <w:p>
            <w:pPr>
              <w:spacing w:before="0" w:after="0"/>
            </w:pPr>
            <w:r>
              <w:rPr>
                <w:rFonts w:ascii="Calibri" w:hAnsi="Calibri"/>
                <w:color w:val="1A1A2E"/>
                <w:sz w:val="19"/>
              </w:rPr>
              <w:t>Recordings safe against quantum decryption</w:t>
            </w:r>
          </w:p>
        </w:tc>
      </w:tr>
      <w:tr>
        <w:tc>
          <w:tcPr>
            <w:tcW w:type="dxa" w:w="2592"/>
            <w:shd w:val="clear" w:color="auto" w:fill="FFFFFF"/>
            <w:tcMar>
              <w:top w:w="70" w:type="dxa"/>
              <w:bottom w:w="70" w:type="dxa"/>
              <w:left w:w="100" w:type="dxa"/>
              <w:right w:w="100" w:type="dxa"/>
            </w:tcMar>
          </w:tcPr>
          <w:p>
            <w:pPr>
              <w:spacing w:before="0" w:after="0"/>
            </w:pPr>
            <w:r>
              <w:rPr>
                <w:rFonts w:ascii="Calibri" w:hAnsi="Calibri"/>
                <w:b/>
                <w:color w:val="0D1B3E"/>
                <w:sz w:val="19"/>
              </w:rPr>
              <w:t>Scope Tracking</w:t>
            </w:r>
          </w:p>
        </w:tc>
        <w:tc>
          <w:tcPr>
            <w:tcW w:type="dxa" w:w="3744"/>
            <w:shd w:val="clear" w:color="auto" w:fill="FFFFFF"/>
            <w:tcMar>
              <w:top w:w="70" w:type="dxa"/>
              <w:bottom w:w="70" w:type="dxa"/>
              <w:left w:w="100" w:type="dxa"/>
              <w:right w:w="100" w:type="dxa"/>
            </w:tcMar>
          </w:tcPr>
          <w:p>
            <w:pPr>
              <w:spacing w:before="0" w:after="0"/>
            </w:pPr>
            <w:r>
              <w:rPr>
                <w:rFonts w:ascii="Calibri" w:hAnsi="Calibri"/>
                <w:color w:val="1A1A2E"/>
                <w:sz w:val="19"/>
              </w:rPr>
              <w:t>Automatic PCI scope calculation per call, agent, and tenant</w:t>
            </w:r>
          </w:p>
        </w:tc>
        <w:tc>
          <w:tcPr>
            <w:tcW w:type="dxa" w:w="3744"/>
            <w:shd w:val="clear" w:color="auto" w:fill="FFFFFF"/>
            <w:tcMar>
              <w:top w:w="70" w:type="dxa"/>
              <w:bottom w:w="70" w:type="dxa"/>
              <w:left w:w="100" w:type="dxa"/>
              <w:right w:w="100" w:type="dxa"/>
            </w:tcMar>
          </w:tcPr>
          <w:p>
            <w:pPr>
              <w:spacing w:before="0" w:after="0"/>
            </w:pPr>
            <w:r>
              <w:rPr>
                <w:rFonts w:ascii="Calibri" w:hAnsi="Calibri"/>
                <w:color w:val="1A1A2E"/>
                <w:sz w:val="19"/>
              </w:rPr>
              <w:t>Continuous audit evidence — not just at audit time</w:t>
            </w:r>
          </w:p>
        </w:tc>
      </w:tr>
    </w:tbl>
    <w:p>
      <w:pPr>
        <w:spacing w:before="0" w:after="120"/>
      </w:pPr>
    </w:p>
    <w:p>
      <w:pPr>
        <w:spacing w:before="160" w:after="60"/>
      </w:pPr>
      <w:r>
        <w:rPr>
          <w:rFonts w:ascii="Calibri" w:hAnsi="Calibri"/>
          <w:b/>
          <w:color w:val="F0A500"/>
          <w:sz w:val="26"/>
        </w:rPr>
        <w:t xml:space="preserve">3.2. </w:t>
      </w:r>
      <w:r>
        <w:rPr>
          <w:rFonts w:ascii="Calibri" w:hAnsi="Calibri"/>
          <w:b/>
          <w:color w:val="0D1B3E"/>
          <w:sz w:val="26"/>
        </w:rPr>
        <w:t>Toll Fraud Prevention — 10 Pattern Types, &lt;1 Second Detection</w:t>
      </w:r>
    </w:p>
    <w:tbl>
      <w:tblPr>
        <w:tblW w:type="auto" w:w="0"/>
        <w:jc w:val="center"/>
        <w:tblLook w:firstColumn="1" w:firstRow="1" w:lastColumn="0" w:lastRow="0" w:noHBand="0" w:noVBand="1" w:val="04A0"/>
        <w:tblBorders>
          <w:top w:val="single" w:sz="4" w:color="C8D8E8"/>
          <w:left w:val="single" w:sz="4" w:color="C8D8E8"/>
          <w:bottom w:val="single" w:sz="4" w:color="C8D8E8"/>
          <w:right w:val="single" w:sz="4" w:color="C8D8E8"/>
          <w:insideH w:val="single" w:sz="4" w:color="C8D8E8"/>
          <w:insideV w:val="single" w:sz="4" w:color="C8D8E8"/>
        </w:tblBorders>
      </w:tblPr>
      <w:tblGrid>
        <w:gridCol w:w="3120"/>
        <w:gridCol w:w="3120"/>
        <w:gridCol w:w="3120"/>
      </w:tblGrid>
      <w:tr>
        <w:tc>
          <w:tcPr>
            <w:tcW w:type="dxa" w:w="2736"/>
            <w:shd w:val="clear" w:color="auto" w:fill="0D1B3E"/>
            <w:tcMar>
              <w:top w:w="80" w:type="dxa"/>
              <w:bottom w:w="80" w:type="dxa"/>
              <w:left w:w="100" w:type="dxa"/>
              <w:right w:w="100" w:type="dxa"/>
            </w:tcMar>
          </w:tcPr>
          <w:p>
            <w:pPr>
              <w:jc w:val="left"/>
              <w:spacing w:before="0" w:after="0"/>
            </w:pPr>
            <w:r>
              <w:rPr>
                <w:rFonts w:ascii="Calibri" w:hAnsi="Calibri"/>
                <w:b/>
                <w:color w:val="FFFFFF"/>
                <w:sz w:val="19"/>
              </w:rPr>
              <w:t>Fraud Type</w:t>
            </w:r>
          </w:p>
        </w:tc>
        <w:tc>
          <w:tcPr>
            <w:tcW w:type="dxa" w:w="4032"/>
            <w:shd w:val="clear" w:color="auto" w:fill="0D1B3E"/>
            <w:tcMar>
              <w:top w:w="80" w:type="dxa"/>
              <w:bottom w:w="80" w:type="dxa"/>
              <w:left w:w="100" w:type="dxa"/>
              <w:right w:w="100" w:type="dxa"/>
            </w:tcMar>
          </w:tcPr>
          <w:p>
            <w:pPr>
              <w:jc w:val="left"/>
              <w:spacing w:before="0" w:after="0"/>
            </w:pPr>
            <w:r>
              <w:rPr>
                <w:rFonts w:ascii="Calibri" w:hAnsi="Calibri"/>
                <w:b/>
                <w:color w:val="FFFFFF"/>
                <w:sz w:val="19"/>
              </w:rPr>
              <w:t>Attack Pattern</w:t>
            </w:r>
          </w:p>
        </w:tc>
        <w:tc>
          <w:tcPr>
            <w:tcW w:type="dxa" w:w="3312"/>
            <w:shd w:val="clear" w:color="auto" w:fill="0D1B3E"/>
            <w:tcMar>
              <w:top w:w="80" w:type="dxa"/>
              <w:bottom w:w="80" w:type="dxa"/>
              <w:left w:w="100" w:type="dxa"/>
              <w:right w:w="100" w:type="dxa"/>
            </w:tcMar>
          </w:tcPr>
          <w:p>
            <w:pPr>
              <w:jc w:val="left"/>
              <w:spacing w:before="0" w:after="0"/>
            </w:pPr>
            <w:r>
              <w:rPr>
                <w:rFonts w:ascii="Calibri" w:hAnsi="Calibri"/>
                <w:b/>
                <w:color w:val="FFFFFF"/>
                <w:sz w:val="19"/>
              </w:rPr>
              <w:t>QBITEL Response</w:t>
            </w:r>
          </w:p>
        </w:tc>
      </w:tr>
      <w:tr>
        <w:tc>
          <w:tcPr>
            <w:tcW w:type="dxa" w:w="2736"/>
            <w:shd w:val="clear" w:color="auto" w:fill="EAF3F8"/>
            <w:tcMar>
              <w:top w:w="70" w:type="dxa"/>
              <w:bottom w:w="70" w:type="dxa"/>
              <w:left w:w="100" w:type="dxa"/>
              <w:right w:w="100" w:type="dxa"/>
            </w:tcMar>
          </w:tcPr>
          <w:p>
            <w:pPr>
              <w:spacing w:before="0" w:after="0"/>
            </w:pPr>
            <w:r>
              <w:rPr>
                <w:rFonts w:ascii="Calibri" w:hAnsi="Calibri"/>
                <w:b/>
                <w:color w:val="0D1B3E"/>
                <w:sz w:val="19"/>
              </w:rPr>
              <w:t>IRSF</w:t>
            </w:r>
          </w:p>
        </w:tc>
        <w:tc>
          <w:tcPr>
            <w:tcW w:type="dxa" w:w="4032"/>
            <w:shd w:val="clear" w:color="auto" w:fill="EAF3F8"/>
            <w:tcMar>
              <w:top w:w="70" w:type="dxa"/>
              <w:bottom w:w="70" w:type="dxa"/>
              <w:left w:w="100" w:type="dxa"/>
              <w:right w:w="100" w:type="dxa"/>
            </w:tcMar>
          </w:tcPr>
          <w:p>
            <w:pPr>
              <w:spacing w:before="0" w:after="0"/>
            </w:pPr>
            <w:r>
              <w:rPr>
                <w:rFonts w:ascii="Calibri" w:hAnsi="Calibri"/>
                <w:color w:val="1A1A2E"/>
                <w:sz w:val="19"/>
              </w:rPr>
              <w:t>Calls to premium-rate numbers in 200+ country database</w:t>
            </w:r>
          </w:p>
        </w:tc>
        <w:tc>
          <w:tcPr>
            <w:tcW w:type="dxa" w:w="3312"/>
            <w:shd w:val="clear" w:color="auto" w:fill="EAF3F8"/>
            <w:tcMar>
              <w:top w:w="70" w:type="dxa"/>
              <w:bottom w:w="70" w:type="dxa"/>
              <w:left w:w="100" w:type="dxa"/>
              <w:right w:w="100" w:type="dxa"/>
            </w:tcMar>
          </w:tcPr>
          <w:p>
            <w:pPr>
              <w:spacing w:before="0" w:after="0"/>
            </w:pPr>
            <w:r>
              <w:rPr>
                <w:rFonts w:ascii="Calibri" w:hAnsi="Calibri"/>
                <w:color w:val="1A1A2E"/>
                <w:sz w:val="19"/>
              </w:rPr>
              <w:t>Block in &lt;1 second; forensics preserved</w:t>
            </w:r>
          </w:p>
        </w:tc>
      </w:tr>
      <w:tr>
        <w:tc>
          <w:tcPr>
            <w:tcW w:type="dxa" w:w="2736"/>
            <w:shd w:val="clear" w:color="auto" w:fill="FFFFFF"/>
            <w:tcMar>
              <w:top w:w="70" w:type="dxa"/>
              <w:bottom w:w="70" w:type="dxa"/>
              <w:left w:w="100" w:type="dxa"/>
              <w:right w:w="100" w:type="dxa"/>
            </w:tcMar>
          </w:tcPr>
          <w:p>
            <w:pPr>
              <w:spacing w:before="0" w:after="0"/>
            </w:pPr>
            <w:r>
              <w:rPr>
                <w:rFonts w:ascii="Calibri" w:hAnsi="Calibri"/>
                <w:b/>
                <w:color w:val="0D1B3E"/>
                <w:sz w:val="19"/>
              </w:rPr>
              <w:t>PBX Hacking</w:t>
            </w:r>
          </w:p>
        </w:tc>
        <w:tc>
          <w:tcPr>
            <w:tcW w:type="dxa" w:w="4032"/>
            <w:shd w:val="clear" w:color="auto" w:fill="FFFFFF"/>
            <w:tcMar>
              <w:top w:w="70" w:type="dxa"/>
              <w:bottom w:w="70" w:type="dxa"/>
              <w:left w:w="100" w:type="dxa"/>
              <w:right w:w="100" w:type="dxa"/>
            </w:tcMar>
          </w:tcPr>
          <w:p>
            <w:pPr>
              <w:spacing w:before="0" w:after="0"/>
            </w:pPr>
            <w:r>
              <w:rPr>
                <w:rFonts w:ascii="Calibri" w:hAnsi="Calibri"/>
                <w:color w:val="1A1A2E"/>
                <w:sz w:val="19"/>
              </w:rPr>
              <w:t>Unauthorized trunk access; midnight call spikes</w:t>
            </w:r>
          </w:p>
        </w:tc>
        <w:tc>
          <w:tcPr>
            <w:tcW w:type="dxa" w:w="3312"/>
            <w:shd w:val="clear" w:color="auto" w:fill="FFFFFF"/>
            <w:tcMar>
              <w:top w:w="70" w:type="dxa"/>
              <w:bottom w:w="70" w:type="dxa"/>
              <w:left w:w="100" w:type="dxa"/>
              <w:right w:w="100" w:type="dxa"/>
            </w:tcMar>
          </w:tcPr>
          <w:p>
            <w:pPr>
              <w:spacing w:before="0" w:after="0"/>
            </w:pPr>
            <w:r>
              <w:rPr>
                <w:rFonts w:ascii="Calibri" w:hAnsi="Calibri"/>
                <w:color w:val="1A1A2E"/>
                <w:sz w:val="19"/>
              </w:rPr>
              <w:t>Trunk quarantined; NOC alerted</w:t>
            </w:r>
          </w:p>
        </w:tc>
      </w:tr>
      <w:tr>
        <w:tc>
          <w:tcPr>
            <w:tcW w:type="dxa" w:w="2736"/>
            <w:shd w:val="clear" w:color="auto" w:fill="EAF3F8"/>
            <w:tcMar>
              <w:top w:w="70" w:type="dxa"/>
              <w:bottom w:w="70" w:type="dxa"/>
              <w:left w:w="100" w:type="dxa"/>
              <w:right w:w="100" w:type="dxa"/>
            </w:tcMar>
          </w:tcPr>
          <w:p>
            <w:pPr>
              <w:spacing w:before="0" w:after="0"/>
            </w:pPr>
            <w:r>
              <w:rPr>
                <w:rFonts w:ascii="Calibri" w:hAnsi="Calibri"/>
                <w:b/>
                <w:color w:val="0D1B3E"/>
                <w:sz w:val="19"/>
              </w:rPr>
              <w:t>Wangiri</w:t>
            </w:r>
          </w:p>
        </w:tc>
        <w:tc>
          <w:tcPr>
            <w:tcW w:type="dxa" w:w="4032"/>
            <w:shd w:val="clear" w:color="auto" w:fill="EAF3F8"/>
            <w:tcMar>
              <w:top w:w="70" w:type="dxa"/>
              <w:bottom w:w="70" w:type="dxa"/>
              <w:left w:w="100" w:type="dxa"/>
              <w:right w:w="100" w:type="dxa"/>
            </w:tcMar>
          </w:tcPr>
          <w:p>
            <w:pPr>
              <w:spacing w:before="0" w:after="0"/>
            </w:pPr>
            <w:r>
              <w:rPr>
                <w:rFonts w:ascii="Calibri" w:hAnsi="Calibri"/>
                <w:color w:val="1A1A2E"/>
                <w:sz w:val="19"/>
              </w:rPr>
              <w:t>Missed call callback manipulation to premium numbers</w:t>
            </w:r>
          </w:p>
        </w:tc>
        <w:tc>
          <w:tcPr>
            <w:tcW w:type="dxa" w:w="3312"/>
            <w:shd w:val="clear" w:color="auto" w:fill="EAF3F8"/>
            <w:tcMar>
              <w:top w:w="70" w:type="dxa"/>
              <w:bottom w:w="70" w:type="dxa"/>
              <w:left w:w="100" w:type="dxa"/>
              <w:right w:w="100" w:type="dxa"/>
            </w:tcMar>
          </w:tcPr>
          <w:p>
            <w:pPr>
              <w:spacing w:before="0" w:after="0"/>
            </w:pPr>
            <w:r>
              <w:rPr>
                <w:rFonts w:ascii="Calibri" w:hAnsi="Calibri"/>
                <w:color w:val="1A1A2E"/>
                <w:sz w:val="19"/>
              </w:rPr>
              <w:t>Pattern detected after 3 calls; blocked</w:t>
            </w:r>
          </w:p>
        </w:tc>
      </w:tr>
      <w:tr>
        <w:tc>
          <w:tcPr>
            <w:tcW w:type="dxa" w:w="2736"/>
            <w:shd w:val="clear" w:color="auto" w:fill="FFFFFF"/>
            <w:tcMar>
              <w:top w:w="70" w:type="dxa"/>
              <w:bottom w:w="70" w:type="dxa"/>
              <w:left w:w="100" w:type="dxa"/>
              <w:right w:w="100" w:type="dxa"/>
            </w:tcMar>
          </w:tcPr>
          <w:p>
            <w:pPr>
              <w:spacing w:before="0" w:after="0"/>
            </w:pPr>
            <w:r>
              <w:rPr>
                <w:rFonts w:ascii="Calibri" w:hAnsi="Calibri"/>
                <w:b/>
                <w:color w:val="0D1B3E"/>
                <w:sz w:val="19"/>
              </w:rPr>
              <w:t>Call Transfer Fraud</w:t>
            </w:r>
          </w:p>
        </w:tc>
        <w:tc>
          <w:tcPr>
            <w:tcW w:type="dxa" w:w="4032"/>
            <w:shd w:val="clear" w:color="auto" w:fill="FFFFFF"/>
            <w:tcMar>
              <w:top w:w="70" w:type="dxa"/>
              <w:bottom w:w="70" w:type="dxa"/>
              <w:left w:w="100" w:type="dxa"/>
              <w:right w:w="100" w:type="dxa"/>
            </w:tcMar>
          </w:tcPr>
          <w:p>
            <w:pPr>
              <w:spacing w:before="0" w:after="0"/>
            </w:pPr>
            <w:r>
              <w:rPr>
                <w:rFonts w:ascii="Calibri" w:hAnsi="Calibri"/>
                <w:color w:val="1A1A2E"/>
                <w:sz w:val="19"/>
              </w:rPr>
              <w:t>Transfer to premium-rate destinations</w:t>
            </w:r>
          </w:p>
        </w:tc>
        <w:tc>
          <w:tcPr>
            <w:tcW w:type="dxa" w:w="3312"/>
            <w:shd w:val="clear" w:color="auto" w:fill="FFFFFF"/>
            <w:tcMar>
              <w:top w:w="70" w:type="dxa"/>
              <w:bottom w:w="70" w:type="dxa"/>
              <w:left w:w="100" w:type="dxa"/>
              <w:right w:w="100" w:type="dxa"/>
            </w:tcMar>
          </w:tcPr>
          <w:p>
            <w:pPr>
              <w:spacing w:before="0" w:after="0"/>
            </w:pPr>
            <w:r>
              <w:rPr>
                <w:rFonts w:ascii="Calibri" w:hAnsi="Calibri"/>
                <w:color w:val="1A1A2E"/>
                <w:sz w:val="19"/>
              </w:rPr>
              <w:t>Destinations validated against whitelist</w:t>
            </w:r>
          </w:p>
        </w:tc>
      </w:tr>
      <w:tr>
        <w:tc>
          <w:tcPr>
            <w:tcW w:type="dxa" w:w="2736"/>
            <w:shd w:val="clear" w:color="auto" w:fill="EAF3F8"/>
            <w:tcMar>
              <w:top w:w="70" w:type="dxa"/>
              <w:bottom w:w="70" w:type="dxa"/>
              <w:left w:w="100" w:type="dxa"/>
              <w:right w:w="100" w:type="dxa"/>
            </w:tcMar>
          </w:tcPr>
          <w:p>
            <w:pPr>
              <w:spacing w:before="0" w:after="0"/>
            </w:pPr>
            <w:r>
              <w:rPr>
                <w:rFonts w:ascii="Calibri" w:hAnsi="Calibri"/>
                <w:b/>
                <w:color w:val="0D1B3E"/>
                <w:sz w:val="19"/>
              </w:rPr>
              <w:t>Call Pumping</w:t>
            </w:r>
          </w:p>
        </w:tc>
        <w:tc>
          <w:tcPr>
            <w:tcW w:type="dxa" w:w="4032"/>
            <w:shd w:val="clear" w:color="auto" w:fill="EAF3F8"/>
            <w:tcMar>
              <w:top w:w="70" w:type="dxa"/>
              <w:bottom w:w="70" w:type="dxa"/>
              <w:left w:w="100" w:type="dxa"/>
              <w:right w:w="100" w:type="dxa"/>
            </w:tcMar>
          </w:tcPr>
          <w:p>
            <w:pPr>
              <w:spacing w:before="0" w:after="0"/>
            </w:pPr>
            <w:r>
              <w:rPr>
                <w:rFonts w:ascii="Calibri" w:hAnsi="Calibri"/>
                <w:color w:val="1A1A2E"/>
                <w:sz w:val="19"/>
              </w:rPr>
              <w:t>Artificially extended calls to inflate revenue share</w:t>
            </w:r>
          </w:p>
        </w:tc>
        <w:tc>
          <w:tcPr>
            <w:tcW w:type="dxa" w:w="3312"/>
            <w:shd w:val="clear" w:color="auto" w:fill="EAF3F8"/>
            <w:tcMar>
              <w:top w:w="70" w:type="dxa"/>
              <w:bottom w:w="70" w:type="dxa"/>
              <w:left w:w="100" w:type="dxa"/>
              <w:right w:w="100" w:type="dxa"/>
            </w:tcMar>
          </w:tcPr>
          <w:p>
            <w:pPr>
              <w:spacing w:before="0" w:after="0"/>
            </w:pPr>
            <w:r>
              <w:rPr>
                <w:rFonts w:ascii="Calibri" w:hAnsi="Calibri"/>
                <w:color w:val="1A1A2E"/>
                <w:sz w:val="19"/>
              </w:rPr>
              <w:t>Duration anomaly detection; call terminated</w:t>
            </w:r>
          </w:p>
        </w:tc>
      </w:tr>
      <w:tr>
        <w:tc>
          <w:tcPr>
            <w:tcW w:type="dxa" w:w="2736"/>
            <w:shd w:val="clear" w:color="auto" w:fill="FFFFFF"/>
            <w:tcMar>
              <w:top w:w="70" w:type="dxa"/>
              <w:bottom w:w="70" w:type="dxa"/>
              <w:left w:w="100" w:type="dxa"/>
              <w:right w:w="100" w:type="dxa"/>
            </w:tcMar>
          </w:tcPr>
          <w:p>
            <w:pPr>
              <w:spacing w:before="0" w:after="0"/>
            </w:pPr>
            <w:r>
              <w:rPr>
                <w:rFonts w:ascii="Calibri" w:hAnsi="Calibri"/>
                <w:b/>
                <w:color w:val="0D1B3E"/>
                <w:sz w:val="19"/>
              </w:rPr>
              <w:t>Bypass Fraud</w:t>
            </w:r>
          </w:p>
        </w:tc>
        <w:tc>
          <w:tcPr>
            <w:tcW w:type="dxa" w:w="4032"/>
            <w:shd w:val="clear" w:color="auto" w:fill="FFFFFF"/>
            <w:tcMar>
              <w:top w:w="70" w:type="dxa"/>
              <w:bottom w:w="70" w:type="dxa"/>
              <w:left w:w="100" w:type="dxa"/>
              <w:right w:w="100" w:type="dxa"/>
            </w:tcMar>
          </w:tcPr>
          <w:p>
            <w:pPr>
              <w:spacing w:before="0" w:after="0"/>
            </w:pPr>
            <w:r>
              <w:rPr>
                <w:rFonts w:ascii="Calibri" w:hAnsi="Calibri"/>
                <w:color w:val="1A1A2E"/>
                <w:sz w:val="19"/>
              </w:rPr>
              <w:t>SIM box illegal termination; CLI manipulation</w:t>
            </w:r>
          </w:p>
        </w:tc>
        <w:tc>
          <w:tcPr>
            <w:tcW w:type="dxa" w:w="3312"/>
            <w:shd w:val="clear" w:color="auto" w:fill="FFFFFF"/>
            <w:tcMar>
              <w:top w:w="70" w:type="dxa"/>
              <w:bottom w:w="70" w:type="dxa"/>
              <w:left w:w="100" w:type="dxa"/>
              <w:right w:w="100" w:type="dxa"/>
            </w:tcMar>
          </w:tcPr>
          <w:p>
            <w:pPr>
              <w:spacing w:before="0" w:after="0"/>
            </w:pPr>
            <w:r>
              <w:rPr>
                <w:rFonts w:ascii="Calibri" w:hAnsi="Calibri"/>
                <w:color w:val="1A1A2E"/>
                <w:sz w:val="19"/>
              </w:rPr>
              <w:t>CLI anomaly detected; call blocked</w:t>
            </w:r>
          </w:p>
        </w:tc>
      </w:tr>
      <w:tr>
        <w:tc>
          <w:tcPr>
            <w:tcW w:type="dxa" w:w="2736"/>
            <w:shd w:val="clear" w:color="auto" w:fill="EAF3F8"/>
            <w:tcMar>
              <w:top w:w="70" w:type="dxa"/>
              <w:bottom w:w="70" w:type="dxa"/>
              <w:left w:w="100" w:type="dxa"/>
              <w:right w:w="100" w:type="dxa"/>
            </w:tcMar>
          </w:tcPr>
          <w:p>
            <w:pPr>
              <w:spacing w:before="0" w:after="0"/>
            </w:pPr>
            <w:r>
              <w:rPr>
                <w:rFonts w:ascii="Calibri" w:hAnsi="Calibri"/>
                <w:b/>
                <w:color w:val="0D1B3E"/>
                <w:sz w:val="19"/>
              </w:rPr>
              <w:t>Wangiri / CLIP Manipulation</w:t>
            </w:r>
          </w:p>
        </w:tc>
        <w:tc>
          <w:tcPr>
            <w:tcW w:type="dxa" w:w="4032"/>
            <w:shd w:val="clear" w:color="auto" w:fill="EAF3F8"/>
            <w:tcMar>
              <w:top w:w="70" w:type="dxa"/>
              <w:bottom w:w="70" w:type="dxa"/>
              <w:left w:w="100" w:type="dxa"/>
              <w:right w:w="100" w:type="dxa"/>
            </w:tcMar>
          </w:tcPr>
          <w:p>
            <w:pPr>
              <w:spacing w:before="0" w:after="0"/>
            </w:pPr>
            <w:r>
              <w:rPr>
                <w:rFonts w:ascii="Calibri" w:hAnsi="Calibri"/>
                <w:color w:val="1A1A2E"/>
                <w:sz w:val="19"/>
              </w:rPr>
              <w:t>Caller ID spoofing to mask fraud origin</w:t>
            </w:r>
          </w:p>
        </w:tc>
        <w:tc>
          <w:tcPr>
            <w:tcW w:type="dxa" w:w="3312"/>
            <w:shd w:val="clear" w:color="auto" w:fill="EAF3F8"/>
            <w:tcMar>
              <w:top w:w="70" w:type="dxa"/>
              <w:bottom w:w="70" w:type="dxa"/>
              <w:left w:w="100" w:type="dxa"/>
              <w:right w:w="100" w:type="dxa"/>
            </w:tcMar>
          </w:tcPr>
          <w:p>
            <w:pPr>
              <w:spacing w:before="0" w:after="0"/>
            </w:pPr>
            <w:r>
              <w:rPr>
                <w:rFonts w:ascii="Calibri" w:hAnsi="Calibri"/>
                <w:color w:val="1A1A2E"/>
                <w:sz w:val="19"/>
              </w:rPr>
              <w:t>CLI format anomaly flagged immediately</w:t>
            </w:r>
          </w:p>
        </w:tc>
      </w:tr>
      <w:tr>
        <w:tc>
          <w:tcPr>
            <w:tcW w:type="dxa" w:w="2736"/>
            <w:shd w:val="clear" w:color="auto" w:fill="FFFFFF"/>
            <w:tcMar>
              <w:top w:w="70" w:type="dxa"/>
              <w:bottom w:w="70" w:type="dxa"/>
              <w:left w:w="100" w:type="dxa"/>
              <w:right w:w="100" w:type="dxa"/>
            </w:tcMar>
          </w:tcPr>
          <w:p>
            <w:pPr>
              <w:spacing w:before="0" w:after="0"/>
            </w:pPr>
            <w:r>
              <w:rPr>
                <w:rFonts w:ascii="Calibri" w:hAnsi="Calibri"/>
                <w:b/>
                <w:color w:val="0D1B3E"/>
                <w:sz w:val="19"/>
              </w:rPr>
              <w:t>Toll-Free Abuse</w:t>
            </w:r>
          </w:p>
        </w:tc>
        <w:tc>
          <w:tcPr>
            <w:tcW w:type="dxa" w:w="4032"/>
            <w:shd w:val="clear" w:color="auto" w:fill="FFFFFF"/>
            <w:tcMar>
              <w:top w:w="70" w:type="dxa"/>
              <w:bottom w:w="70" w:type="dxa"/>
              <w:left w:w="100" w:type="dxa"/>
              <w:right w:w="100" w:type="dxa"/>
            </w:tcMar>
          </w:tcPr>
          <w:p>
            <w:pPr>
              <w:spacing w:before="0" w:after="0"/>
            </w:pPr>
            <w:r>
              <w:rPr>
                <w:rFonts w:ascii="Calibri" w:hAnsi="Calibri"/>
                <w:color w:val="1A1A2E"/>
                <w:sz w:val="19"/>
              </w:rPr>
              <w:t>Repeated short calls to toll-free numbers</w:t>
            </w:r>
          </w:p>
        </w:tc>
        <w:tc>
          <w:tcPr>
            <w:tcW w:type="dxa" w:w="3312"/>
            <w:shd w:val="clear" w:color="auto" w:fill="FFFFFF"/>
            <w:tcMar>
              <w:top w:w="70" w:type="dxa"/>
              <w:bottom w:w="70" w:type="dxa"/>
              <w:left w:w="100" w:type="dxa"/>
              <w:right w:w="100" w:type="dxa"/>
            </w:tcMar>
          </w:tcPr>
          <w:p>
            <w:pPr>
              <w:spacing w:before="0" w:after="0"/>
            </w:pPr>
            <w:r>
              <w:rPr>
                <w:rFonts w:ascii="Calibri" w:hAnsi="Calibri"/>
                <w:color w:val="1A1A2E"/>
                <w:sz w:val="19"/>
              </w:rPr>
              <w:t>Volume pattern detection; source rate-limited</w:t>
            </w:r>
          </w:p>
        </w:tc>
      </w:tr>
    </w:tbl>
    <w:p>
      <w:pPr>
        <w:spacing w:before="0" w:after="120"/>
      </w:pPr>
    </w:p>
    <w:p>
      <w:pPr>
        <w:spacing w:before="160" w:after="60"/>
      </w:pPr>
      <w:r>
        <w:rPr>
          <w:rFonts w:ascii="Calibri" w:hAnsi="Calibri"/>
          <w:b/>
          <w:color w:val="F0A500"/>
          <w:sz w:val="26"/>
        </w:rPr>
        <w:t xml:space="preserve">3.3. </w:t>
      </w:r>
      <w:r>
        <w:rPr>
          <w:rFonts w:ascii="Calibri" w:hAnsi="Calibri"/>
          <w:b/>
          <w:color w:val="0D1B3E"/>
          <w:sz w:val="26"/>
        </w:rPr>
        <w:t>Agent Desktop DLP — Six Exfiltration Channels Blocked</w:t>
      </w:r>
    </w:p>
    <w:tbl>
      <w:tblPr>
        <w:tblW w:type="auto" w:w="0"/>
        <w:jc w:val="center"/>
        <w:tblLook w:firstColumn="1" w:firstRow="1" w:lastColumn="0" w:lastRow="0" w:noHBand="0" w:noVBand="1" w:val="04A0"/>
        <w:tblBorders>
          <w:top w:val="single" w:sz="4" w:color="C8D8E8"/>
          <w:left w:val="single" w:sz="4" w:color="C8D8E8"/>
          <w:bottom w:val="single" w:sz="4" w:color="C8D8E8"/>
          <w:right w:val="single" w:sz="4" w:color="C8D8E8"/>
          <w:insideH w:val="single" w:sz="4" w:color="C8D8E8"/>
          <w:insideV w:val="single" w:sz="4" w:color="C8D8E8"/>
        </w:tblBorders>
      </w:tblPr>
      <w:tblGrid>
        <w:gridCol w:w="3120"/>
        <w:gridCol w:w="3120"/>
        <w:gridCol w:w="3120"/>
      </w:tblGrid>
      <w:tr>
        <w:tc>
          <w:tcPr>
            <w:tcW w:type="dxa" w:w="2592"/>
            <w:shd w:val="clear" w:color="auto" w:fill="0D1B3E"/>
            <w:tcMar>
              <w:top w:w="80" w:type="dxa"/>
              <w:bottom w:w="80" w:type="dxa"/>
              <w:left w:w="100" w:type="dxa"/>
              <w:right w:w="100" w:type="dxa"/>
            </w:tcMar>
          </w:tcPr>
          <w:p>
            <w:pPr>
              <w:jc w:val="left"/>
              <w:spacing w:before="0" w:after="0"/>
            </w:pPr>
            <w:r>
              <w:rPr>
                <w:rFonts w:ascii="Calibri" w:hAnsi="Calibri"/>
                <w:b/>
                <w:color w:val="FFFFFF"/>
                <w:sz w:val="19"/>
              </w:rPr>
              <w:t>Threat Vector</w:t>
            </w:r>
          </w:p>
        </w:tc>
        <w:tc>
          <w:tcPr>
            <w:tcW w:type="dxa" w:w="3456"/>
            <w:shd w:val="clear" w:color="auto" w:fill="0D1B3E"/>
            <w:tcMar>
              <w:top w:w="80" w:type="dxa"/>
              <w:bottom w:w="80" w:type="dxa"/>
              <w:left w:w="100" w:type="dxa"/>
              <w:right w:w="100" w:type="dxa"/>
            </w:tcMar>
          </w:tcPr>
          <w:p>
            <w:pPr>
              <w:jc w:val="left"/>
              <w:spacing w:before="0" w:after="0"/>
            </w:pPr>
            <w:r>
              <w:rPr>
                <w:rFonts w:ascii="Calibri" w:hAnsi="Calibri"/>
                <w:b/>
                <w:color w:val="FFFFFF"/>
                <w:sz w:val="19"/>
              </w:rPr>
              <w:t>Exfiltration Method</w:t>
            </w:r>
          </w:p>
        </w:tc>
        <w:tc>
          <w:tcPr>
            <w:tcW w:type="dxa" w:w="4032"/>
            <w:shd w:val="clear" w:color="auto" w:fill="0D1B3E"/>
            <w:tcMar>
              <w:top w:w="80" w:type="dxa"/>
              <w:bottom w:w="80" w:type="dxa"/>
              <w:left w:w="100" w:type="dxa"/>
              <w:right w:w="100" w:type="dxa"/>
            </w:tcMar>
          </w:tcPr>
          <w:p>
            <w:pPr>
              <w:jc w:val="left"/>
              <w:spacing w:before="0" w:after="0"/>
            </w:pPr>
            <w:r>
              <w:rPr>
                <w:rFonts w:ascii="Calibri" w:hAnsi="Calibri"/>
                <w:b/>
                <w:color w:val="FFFFFF"/>
                <w:sz w:val="19"/>
              </w:rPr>
              <w:t>QBITEL Defense</w:t>
            </w:r>
          </w:p>
        </w:tc>
      </w:tr>
      <w:tr>
        <w:tc>
          <w:tcPr>
            <w:tcW w:type="dxa" w:w="2592"/>
            <w:shd w:val="clear" w:color="auto" w:fill="EAF3F8"/>
            <w:tcMar>
              <w:top w:w="70" w:type="dxa"/>
              <w:bottom w:w="70" w:type="dxa"/>
              <w:left w:w="100" w:type="dxa"/>
              <w:right w:w="100" w:type="dxa"/>
            </w:tcMar>
          </w:tcPr>
          <w:p>
            <w:pPr>
              <w:spacing w:before="0" w:after="0"/>
            </w:pPr>
            <w:r>
              <w:rPr>
                <w:rFonts w:ascii="Calibri" w:hAnsi="Calibri"/>
                <w:b/>
                <w:color w:val="0D1B3E"/>
                <w:sz w:val="19"/>
              </w:rPr>
              <w:t>Clipboard</w:t>
            </w:r>
          </w:p>
        </w:tc>
        <w:tc>
          <w:tcPr>
            <w:tcW w:type="dxa" w:w="3456"/>
            <w:shd w:val="clear" w:color="auto" w:fill="EAF3F8"/>
            <w:tcMar>
              <w:top w:w="70" w:type="dxa"/>
              <w:bottom w:w="70" w:type="dxa"/>
              <w:left w:w="100" w:type="dxa"/>
              <w:right w:w="100" w:type="dxa"/>
            </w:tcMar>
          </w:tcPr>
          <w:p>
            <w:pPr>
              <w:spacing w:before="0" w:after="0"/>
            </w:pPr>
            <w:r>
              <w:rPr>
                <w:rFonts w:ascii="Calibri" w:hAnsi="Calibri"/>
                <w:color w:val="1A1A2E"/>
                <w:sz w:val="19"/>
              </w:rPr>
              <w:t>Copy-paste SSNs and card numbers to personal files</w:t>
            </w:r>
          </w:p>
        </w:tc>
        <w:tc>
          <w:tcPr>
            <w:tcW w:type="dxa" w:w="4032"/>
            <w:shd w:val="clear" w:color="auto" w:fill="EAF3F8"/>
            <w:tcMar>
              <w:top w:w="70" w:type="dxa"/>
              <w:bottom w:w="70" w:type="dxa"/>
              <w:left w:w="100" w:type="dxa"/>
              <w:right w:w="100" w:type="dxa"/>
            </w:tcMar>
          </w:tcPr>
          <w:p>
            <w:pPr>
              <w:spacing w:before="0" w:after="0"/>
            </w:pPr>
            <w:r>
              <w:rPr>
                <w:rFonts w:ascii="Calibri" w:hAnsi="Calibri"/>
                <w:color w:val="1A1A2E"/>
                <w:sz w:val="19"/>
              </w:rPr>
              <w:t>Block clipboard for PII patterns — real-time kernel level</w:t>
            </w:r>
          </w:p>
        </w:tc>
      </w:tr>
      <w:tr>
        <w:tc>
          <w:tcPr>
            <w:tcW w:type="dxa" w:w="2592"/>
            <w:shd w:val="clear" w:color="auto" w:fill="FFFFFF"/>
            <w:tcMar>
              <w:top w:w="70" w:type="dxa"/>
              <w:bottom w:w="70" w:type="dxa"/>
              <w:left w:w="100" w:type="dxa"/>
              <w:right w:w="100" w:type="dxa"/>
            </w:tcMar>
          </w:tcPr>
          <w:p>
            <w:pPr>
              <w:spacing w:before="0" w:after="0"/>
            </w:pPr>
            <w:r>
              <w:rPr>
                <w:rFonts w:ascii="Calibri" w:hAnsi="Calibri"/>
                <w:b/>
                <w:color w:val="0D1B3E"/>
                <w:sz w:val="19"/>
              </w:rPr>
              <w:t>Screen Capture</w:t>
            </w:r>
          </w:p>
        </w:tc>
        <w:tc>
          <w:tcPr>
            <w:tcW w:type="dxa" w:w="3456"/>
            <w:shd w:val="clear" w:color="auto" w:fill="FFFFFF"/>
            <w:tcMar>
              <w:top w:w="70" w:type="dxa"/>
              <w:bottom w:w="70" w:type="dxa"/>
              <w:left w:w="100" w:type="dxa"/>
              <w:right w:w="100" w:type="dxa"/>
            </w:tcMar>
          </w:tcPr>
          <w:p>
            <w:pPr>
              <w:spacing w:before="0" w:after="0"/>
            </w:pPr>
            <w:r>
              <w:rPr>
                <w:rFonts w:ascii="Calibri" w:hAnsi="Calibri"/>
                <w:color w:val="1A1A2E"/>
                <w:sz w:val="19"/>
              </w:rPr>
              <w:t>Screenshot customer data and order details</w:t>
            </w:r>
          </w:p>
        </w:tc>
        <w:tc>
          <w:tcPr>
            <w:tcW w:type="dxa" w:w="4032"/>
            <w:shd w:val="clear" w:color="auto" w:fill="FFFFFF"/>
            <w:tcMar>
              <w:top w:w="70" w:type="dxa"/>
              <w:bottom w:w="70" w:type="dxa"/>
              <w:left w:w="100" w:type="dxa"/>
              <w:right w:w="100" w:type="dxa"/>
            </w:tcMar>
          </w:tcPr>
          <w:p>
            <w:pPr>
              <w:spacing w:before="0" w:after="0"/>
            </w:pPr>
            <w:r>
              <w:rPr>
                <w:rFonts w:ascii="Calibri" w:hAnsi="Calibri"/>
                <w:color w:val="1A1A2E"/>
                <w:sz w:val="19"/>
              </w:rPr>
              <w:t>Block PrintScreen, Snipping Tool, third-party tools</w:t>
            </w:r>
          </w:p>
        </w:tc>
      </w:tr>
      <w:tr>
        <w:tc>
          <w:tcPr>
            <w:tcW w:type="dxa" w:w="2592"/>
            <w:shd w:val="clear" w:color="auto" w:fill="EAF3F8"/>
            <w:tcMar>
              <w:top w:w="70" w:type="dxa"/>
              <w:bottom w:w="70" w:type="dxa"/>
              <w:left w:w="100" w:type="dxa"/>
              <w:right w:w="100" w:type="dxa"/>
            </w:tcMar>
          </w:tcPr>
          <w:p>
            <w:pPr>
              <w:spacing w:before="0" w:after="0"/>
            </w:pPr>
            <w:r>
              <w:rPr>
                <w:rFonts w:ascii="Calibri" w:hAnsi="Calibri"/>
                <w:b/>
                <w:color w:val="0D1B3E"/>
                <w:sz w:val="19"/>
              </w:rPr>
              <w:t>USB Exfiltration</w:t>
            </w:r>
          </w:p>
        </w:tc>
        <w:tc>
          <w:tcPr>
            <w:tcW w:type="dxa" w:w="3456"/>
            <w:shd w:val="clear" w:color="auto" w:fill="EAF3F8"/>
            <w:tcMar>
              <w:top w:w="70" w:type="dxa"/>
              <w:bottom w:w="70" w:type="dxa"/>
              <w:left w:w="100" w:type="dxa"/>
              <w:right w:w="100" w:type="dxa"/>
            </w:tcMar>
          </w:tcPr>
          <w:p>
            <w:pPr>
              <w:spacing w:before="0" w:after="0"/>
            </w:pPr>
            <w:r>
              <w:rPr>
                <w:rFonts w:ascii="Calibri" w:hAnsi="Calibri"/>
                <w:color w:val="1A1A2E"/>
                <w:sz w:val="19"/>
              </w:rPr>
              <w:t>Copy customer data to USB drive on break</w:t>
            </w:r>
          </w:p>
        </w:tc>
        <w:tc>
          <w:tcPr>
            <w:tcW w:type="dxa" w:w="4032"/>
            <w:shd w:val="clear" w:color="auto" w:fill="EAF3F8"/>
            <w:tcMar>
              <w:top w:w="70" w:type="dxa"/>
              <w:bottom w:w="70" w:type="dxa"/>
              <w:left w:w="100" w:type="dxa"/>
              <w:right w:w="100" w:type="dxa"/>
            </w:tcMar>
          </w:tcPr>
          <w:p>
            <w:pPr>
              <w:spacing w:before="0" w:after="0"/>
            </w:pPr>
            <w:r>
              <w:rPr>
                <w:rFonts w:ascii="Calibri" w:hAnsi="Calibri"/>
                <w:color w:val="1A1A2E"/>
                <w:sz w:val="19"/>
              </w:rPr>
              <w:t>USB storage blocked; all USB events logged</w:t>
            </w:r>
          </w:p>
        </w:tc>
      </w:tr>
      <w:tr>
        <w:tc>
          <w:tcPr>
            <w:tcW w:type="dxa" w:w="2592"/>
            <w:shd w:val="clear" w:color="auto" w:fill="FFFFFF"/>
            <w:tcMar>
              <w:top w:w="70" w:type="dxa"/>
              <w:bottom w:w="70" w:type="dxa"/>
              <w:left w:w="100" w:type="dxa"/>
              <w:right w:w="100" w:type="dxa"/>
            </w:tcMar>
          </w:tcPr>
          <w:p>
            <w:pPr>
              <w:spacing w:before="0" w:after="0"/>
            </w:pPr>
            <w:r>
              <w:rPr>
                <w:rFonts w:ascii="Calibri" w:hAnsi="Calibri"/>
                <w:b/>
                <w:color w:val="0D1B3E"/>
                <w:sz w:val="19"/>
              </w:rPr>
              <w:t>Email / Chat</w:t>
            </w:r>
          </w:p>
        </w:tc>
        <w:tc>
          <w:tcPr>
            <w:tcW w:type="dxa" w:w="3456"/>
            <w:shd w:val="clear" w:color="auto" w:fill="FFFFFF"/>
            <w:tcMar>
              <w:top w:w="70" w:type="dxa"/>
              <w:bottom w:w="70" w:type="dxa"/>
              <w:left w:w="100" w:type="dxa"/>
              <w:right w:w="100" w:type="dxa"/>
            </w:tcMar>
          </w:tcPr>
          <w:p>
            <w:pPr>
              <w:spacing w:before="0" w:after="0"/>
            </w:pPr>
            <w:r>
              <w:rPr>
                <w:rFonts w:ascii="Calibri" w:hAnsi="Calibri"/>
                <w:color w:val="1A1A2E"/>
                <w:sz w:val="19"/>
              </w:rPr>
              <w:t>Email PII to personal accounts during shift</w:t>
            </w:r>
          </w:p>
        </w:tc>
        <w:tc>
          <w:tcPr>
            <w:tcW w:type="dxa" w:w="4032"/>
            <w:shd w:val="clear" w:color="auto" w:fill="FFFFFF"/>
            <w:tcMar>
              <w:top w:w="70" w:type="dxa"/>
              <w:bottom w:w="70" w:type="dxa"/>
              <w:left w:w="100" w:type="dxa"/>
              <w:right w:w="100" w:type="dxa"/>
            </w:tcMar>
          </w:tcPr>
          <w:p>
            <w:pPr>
              <w:spacing w:before="0" w:after="0"/>
            </w:pPr>
            <w:r>
              <w:rPr>
                <w:rFonts w:ascii="Calibri" w:hAnsi="Calibri"/>
                <w:color w:val="1A1A2E"/>
                <w:sz w:val="19"/>
              </w:rPr>
              <w:t>Monitor outbound channels for PII pattern matches</w:t>
            </w:r>
          </w:p>
        </w:tc>
      </w:tr>
      <w:tr>
        <w:tc>
          <w:tcPr>
            <w:tcW w:type="dxa" w:w="2592"/>
            <w:shd w:val="clear" w:color="auto" w:fill="EAF3F8"/>
            <w:tcMar>
              <w:top w:w="70" w:type="dxa"/>
              <w:bottom w:w="70" w:type="dxa"/>
              <w:left w:w="100" w:type="dxa"/>
              <w:right w:w="100" w:type="dxa"/>
            </w:tcMar>
          </w:tcPr>
          <w:p>
            <w:pPr>
              <w:spacing w:before="0" w:after="0"/>
            </w:pPr>
            <w:r>
              <w:rPr>
                <w:rFonts w:ascii="Calibri" w:hAnsi="Calibri"/>
                <w:b/>
                <w:color w:val="0D1B3E"/>
                <w:sz w:val="19"/>
              </w:rPr>
              <w:t>Voice Reading</w:t>
            </w:r>
          </w:p>
        </w:tc>
        <w:tc>
          <w:tcPr>
            <w:tcW w:type="dxa" w:w="3456"/>
            <w:shd w:val="clear" w:color="auto" w:fill="EAF3F8"/>
            <w:tcMar>
              <w:top w:w="70" w:type="dxa"/>
              <w:bottom w:w="70" w:type="dxa"/>
              <w:left w:w="100" w:type="dxa"/>
              <w:right w:w="100" w:type="dxa"/>
            </w:tcMar>
          </w:tcPr>
          <w:p>
            <w:pPr>
              <w:spacing w:before="0" w:after="0"/>
            </w:pPr>
            <w:r>
              <w:rPr>
                <w:rFonts w:ascii="Calibri" w:hAnsi="Calibri"/>
                <w:color w:val="1A1A2E"/>
                <w:sz w:val="19"/>
              </w:rPr>
              <w:t>Read card numbers aloud during payment calls</w:t>
            </w:r>
          </w:p>
        </w:tc>
        <w:tc>
          <w:tcPr>
            <w:tcW w:type="dxa" w:w="4032"/>
            <w:shd w:val="clear" w:color="auto" w:fill="EAF3F8"/>
            <w:tcMar>
              <w:top w:w="70" w:type="dxa"/>
              <w:bottom w:w="70" w:type="dxa"/>
              <w:left w:w="100" w:type="dxa"/>
              <w:right w:w="100" w:type="dxa"/>
            </w:tcMar>
          </w:tcPr>
          <w:p>
            <w:pPr>
              <w:spacing w:before="0" w:after="0"/>
            </w:pPr>
            <w:r>
              <w:rPr>
                <w:rFonts w:ascii="Calibri" w:hAnsi="Calibri"/>
                <w:color w:val="1A1A2E"/>
                <w:sz w:val="19"/>
              </w:rPr>
              <w:t>Speech analytics detect agents reading CHD aloud</w:t>
            </w:r>
          </w:p>
        </w:tc>
      </w:tr>
      <w:tr>
        <w:tc>
          <w:tcPr>
            <w:tcW w:type="dxa" w:w="2592"/>
            <w:shd w:val="clear" w:color="auto" w:fill="FFFFFF"/>
            <w:tcMar>
              <w:top w:w="70" w:type="dxa"/>
              <w:bottom w:w="70" w:type="dxa"/>
              <w:left w:w="100" w:type="dxa"/>
              <w:right w:w="100" w:type="dxa"/>
            </w:tcMar>
          </w:tcPr>
          <w:p>
            <w:pPr>
              <w:spacing w:before="0" w:after="0"/>
            </w:pPr>
            <w:r>
              <w:rPr>
                <w:rFonts w:ascii="Calibri" w:hAnsi="Calibri"/>
                <w:b/>
                <w:color w:val="0D1B3E"/>
                <w:sz w:val="19"/>
              </w:rPr>
              <w:t>Screen Scraping</w:t>
            </w:r>
          </w:p>
        </w:tc>
        <w:tc>
          <w:tcPr>
            <w:tcW w:type="dxa" w:w="3456"/>
            <w:shd w:val="clear" w:color="auto" w:fill="FFFFFF"/>
            <w:tcMar>
              <w:top w:w="70" w:type="dxa"/>
              <w:bottom w:w="70" w:type="dxa"/>
              <w:left w:w="100" w:type="dxa"/>
              <w:right w:w="100" w:type="dxa"/>
            </w:tcMar>
          </w:tcPr>
          <w:p>
            <w:pPr>
              <w:spacing w:before="0" w:after="0"/>
            </w:pPr>
            <w:r>
              <w:rPr>
                <w:rFonts w:ascii="Calibri" w:hAnsi="Calibri"/>
                <w:color w:val="1A1A2E"/>
                <w:sz w:val="19"/>
              </w:rPr>
              <w:t>Automated tools scraping agent desktop data</w:t>
            </w:r>
          </w:p>
        </w:tc>
        <w:tc>
          <w:tcPr>
            <w:tcW w:type="dxa" w:w="4032"/>
            <w:shd w:val="clear" w:color="auto" w:fill="FFFFFF"/>
            <w:tcMar>
              <w:top w:w="70" w:type="dxa"/>
              <w:bottom w:w="70" w:type="dxa"/>
              <w:left w:w="100" w:type="dxa"/>
              <w:right w:w="100" w:type="dxa"/>
            </w:tcMar>
          </w:tcPr>
          <w:p>
            <w:pPr>
              <w:spacing w:before="0" w:after="0"/>
            </w:pPr>
            <w:r>
              <w:rPr>
                <w:rFonts w:ascii="Calibri" w:hAnsi="Calibri"/>
                <w:color w:val="1A1A2E"/>
                <w:sz w:val="19"/>
              </w:rPr>
              <w:t>eBPF-based scraping pattern detection</w:t>
            </w:r>
          </w:p>
        </w:tc>
      </w:tr>
    </w:tbl>
    <w:p>
      <w:pPr>
        <w:spacing w:before="0" w:after="120"/>
      </w:pPr>
    </w:p>
    <w:p>
      <w:pPr>
        <w:spacing w:before="0" w:after="100"/>
      </w:pPr>
      <w:r>
        <w:rPr>
          <w:rFonts w:ascii="Calibri" w:hAnsi="Calibri"/>
          <w:color w:val="1A1A2E"/>
          <w:sz w:val="21"/>
        </w:rPr>
        <w:t>Forensic Watermarking: Every agent screen carries an invisible watermark with agent ID and session timestamp. Any screenshot or recording can be attributed to the exact agent, session, and moment it was taken — enabling post-incident attribution.</w:t>
      </w:r>
    </w:p>
    <w:p>
      <w:pPr>
        <w:spacing w:before="160" w:after="60"/>
      </w:pPr>
      <w:r>
        <w:rPr>
          <w:rFonts w:ascii="Calibri" w:hAnsi="Calibri"/>
          <w:b/>
          <w:color w:val="F0A500"/>
          <w:sz w:val="26"/>
        </w:rPr>
        <w:t xml:space="preserve">3.4. </w:t>
      </w:r>
      <w:r>
        <w:rPr>
          <w:rFonts w:ascii="Calibri" w:hAnsi="Calibri"/>
          <w:b/>
          <w:color w:val="0D1B3E"/>
          <w:sz w:val="26"/>
        </w:rPr>
        <w:t>Remote Agent Security — VPN-Less. Quantum-Safe. Zero Trust.</w:t>
      </w:r>
    </w:p>
    <w:tbl>
      <w:tblPr>
        <w:tblW w:type="auto" w:w="0"/>
        <w:jc w:val="center"/>
        <w:tblLook w:firstColumn="1" w:firstRow="1" w:lastColumn="0" w:lastRow="0" w:noHBand="0" w:noVBand="1" w:val="04A0"/>
        <w:tblBorders>
          <w:top w:val="single" w:sz="4" w:color="C8D8E8"/>
          <w:left w:val="single" w:sz="4" w:color="C8D8E8"/>
          <w:bottom w:val="single" w:sz="4" w:color="C8D8E8"/>
          <w:right w:val="single" w:sz="4" w:color="C8D8E8"/>
          <w:insideH w:val="single" w:sz="4" w:color="C8D8E8"/>
          <w:insideV w:val="single" w:sz="4" w:color="C8D8E8"/>
        </w:tblBorders>
      </w:tblPr>
      <w:tblGrid>
        <w:gridCol w:w="4680"/>
        <w:gridCol w:w="4680"/>
      </w:tblGrid>
      <w:tr>
        <w:tc>
          <w:tcPr>
            <w:tcW w:type="dxa" w:w="3168"/>
            <w:shd w:val="clear" w:color="auto" w:fill="0D1B3E"/>
            <w:tcMar>
              <w:top w:w="80" w:type="dxa"/>
              <w:bottom w:w="80" w:type="dxa"/>
              <w:left w:w="100" w:type="dxa"/>
              <w:right w:w="100" w:type="dxa"/>
            </w:tcMar>
          </w:tcPr>
          <w:p>
            <w:pPr>
              <w:jc w:val="left"/>
              <w:spacing w:before="0" w:after="0"/>
            </w:pPr>
            <w:r>
              <w:rPr>
                <w:rFonts w:ascii="Calibri" w:hAnsi="Calibri"/>
                <w:b/>
                <w:color w:val="FFFFFF"/>
                <w:sz w:val="19"/>
              </w:rPr>
              <w:t>Security Control</w:t>
            </w:r>
          </w:p>
        </w:tc>
        <w:tc>
          <w:tcPr>
            <w:tcW w:type="dxa" w:w="6912"/>
            <w:shd w:val="clear" w:color="auto" w:fill="0D1B3E"/>
            <w:tcMar>
              <w:top w:w="80" w:type="dxa"/>
              <w:bottom w:w="80" w:type="dxa"/>
              <w:left w:w="100" w:type="dxa"/>
              <w:right w:w="100" w:type="dxa"/>
            </w:tcMar>
          </w:tcPr>
          <w:p>
            <w:pPr>
              <w:jc w:val="left"/>
              <w:spacing w:before="0" w:after="0"/>
            </w:pPr>
            <w:r>
              <w:rPr>
                <w:rFonts w:ascii="Calibri" w:hAnsi="Calibri"/>
                <w:b/>
                <w:color w:val="FFFFFF"/>
                <w:sz w:val="19"/>
              </w:rPr>
              <w:t>Specification</w:t>
            </w:r>
          </w:p>
        </w:tc>
      </w:tr>
      <w:tr>
        <w:tc>
          <w:tcPr>
            <w:tcW w:type="dxa" w:w="3168"/>
            <w:shd w:val="clear" w:color="auto" w:fill="EAF3F8"/>
            <w:tcMar>
              <w:top w:w="70" w:type="dxa"/>
              <w:bottom w:w="70" w:type="dxa"/>
              <w:left w:w="100" w:type="dxa"/>
              <w:right w:w="100" w:type="dxa"/>
            </w:tcMar>
          </w:tcPr>
          <w:p>
            <w:pPr>
              <w:spacing w:before="0" w:after="0"/>
            </w:pPr>
            <w:r>
              <w:rPr>
                <w:rFonts w:ascii="Calibri" w:hAnsi="Calibri"/>
                <w:b/>
                <w:color w:val="0D1B3E"/>
                <w:sz w:val="19"/>
              </w:rPr>
              <w:t>Tunnel Encryption</w:t>
            </w:r>
          </w:p>
        </w:tc>
        <w:tc>
          <w:tcPr>
            <w:tcW w:type="dxa" w:w="6912"/>
            <w:shd w:val="clear" w:color="auto" w:fill="EAF3F8"/>
            <w:tcMar>
              <w:top w:w="70" w:type="dxa"/>
              <w:bottom w:w="70" w:type="dxa"/>
              <w:left w:w="100" w:type="dxa"/>
              <w:right w:w="100" w:type="dxa"/>
            </w:tcMar>
          </w:tcPr>
          <w:p>
            <w:pPr>
              <w:spacing w:before="0" w:after="0"/>
            </w:pPr>
            <w:r>
              <w:rPr>
                <w:rFonts w:ascii="Calibri" w:hAnsi="Calibri"/>
                <w:color w:val="1A1A2E"/>
                <w:sz w:val="19"/>
              </w:rPr>
              <w:t>ML-KEM-768 + AES-256-GCM hybrid post-quantum encryption for all agent connections</w:t>
            </w:r>
          </w:p>
        </w:tc>
      </w:tr>
      <w:tr>
        <w:tc>
          <w:tcPr>
            <w:tcW w:type="dxa" w:w="3168"/>
            <w:shd w:val="clear" w:color="auto" w:fill="FFFFFF"/>
            <w:tcMar>
              <w:top w:w="70" w:type="dxa"/>
              <w:bottom w:w="70" w:type="dxa"/>
              <w:left w:w="100" w:type="dxa"/>
              <w:right w:w="100" w:type="dxa"/>
            </w:tcMar>
          </w:tcPr>
          <w:p>
            <w:pPr>
              <w:spacing w:before="0" w:after="0"/>
            </w:pPr>
            <w:r>
              <w:rPr>
                <w:rFonts w:ascii="Calibri" w:hAnsi="Calibri"/>
                <w:b/>
                <w:color w:val="0D1B3E"/>
                <w:sz w:val="19"/>
              </w:rPr>
              <w:t>Endpoint Verification</w:t>
            </w:r>
          </w:p>
        </w:tc>
        <w:tc>
          <w:tcPr>
            <w:tcW w:type="dxa" w:w="6912"/>
            <w:shd w:val="clear" w:color="auto" w:fill="FFFFFF"/>
            <w:tcMar>
              <w:top w:w="70" w:type="dxa"/>
              <w:bottom w:w="70" w:type="dxa"/>
              <w:left w:w="100" w:type="dxa"/>
              <w:right w:w="100" w:type="dxa"/>
            </w:tcMar>
          </w:tcPr>
          <w:p>
            <w:pPr>
              <w:spacing w:before="0" w:after="0"/>
            </w:pPr>
            <w:r>
              <w:rPr>
                <w:rFonts w:ascii="Calibri" w:hAnsi="Calibri"/>
                <w:color w:val="1A1A2E"/>
                <w:sz w:val="19"/>
              </w:rPr>
              <w:t>OS version, patch level, antivirus, full-disk encryption, home WiFi WPA3 compliance</w:t>
            </w:r>
          </w:p>
        </w:tc>
      </w:tr>
      <w:tr>
        <w:tc>
          <w:tcPr>
            <w:tcW w:type="dxa" w:w="3168"/>
            <w:shd w:val="clear" w:color="auto" w:fill="EAF3F8"/>
            <w:tcMar>
              <w:top w:w="70" w:type="dxa"/>
              <w:bottom w:w="70" w:type="dxa"/>
              <w:left w:w="100" w:type="dxa"/>
              <w:right w:w="100" w:type="dxa"/>
            </w:tcMar>
          </w:tcPr>
          <w:p>
            <w:pPr>
              <w:spacing w:before="0" w:after="0"/>
            </w:pPr>
            <w:r>
              <w:rPr>
                <w:rFonts w:ascii="Calibri" w:hAnsi="Calibri"/>
                <w:b/>
                <w:color w:val="0D1B3E"/>
                <w:sz w:val="19"/>
              </w:rPr>
              <w:t>Continuous Monitoring</w:t>
            </w:r>
          </w:p>
        </w:tc>
        <w:tc>
          <w:tcPr>
            <w:tcW w:type="dxa" w:w="6912"/>
            <w:shd w:val="clear" w:color="auto" w:fill="EAF3F8"/>
            <w:tcMar>
              <w:top w:w="70" w:type="dxa"/>
              <w:bottom w:w="70" w:type="dxa"/>
              <w:left w:w="100" w:type="dxa"/>
              <w:right w:w="100" w:type="dxa"/>
            </w:tcMar>
          </w:tcPr>
          <w:p>
            <w:pPr>
              <w:spacing w:before="0" w:after="0"/>
            </w:pPr>
            <w:r>
              <w:rPr>
                <w:rFonts w:ascii="Calibri" w:hAnsi="Calibri"/>
                <w:color w:val="1A1A2E"/>
                <w:sz w:val="19"/>
              </w:rPr>
              <w:t>eBPF-based runtime monitoring of agent endpoint behavior during entire session</w:t>
            </w:r>
          </w:p>
        </w:tc>
      </w:tr>
      <w:tr>
        <w:tc>
          <w:tcPr>
            <w:tcW w:type="dxa" w:w="3168"/>
            <w:shd w:val="clear" w:color="auto" w:fill="FFFFFF"/>
            <w:tcMar>
              <w:top w:w="70" w:type="dxa"/>
              <w:bottom w:w="70" w:type="dxa"/>
              <w:left w:w="100" w:type="dxa"/>
              <w:right w:w="100" w:type="dxa"/>
            </w:tcMar>
          </w:tcPr>
          <w:p>
            <w:pPr>
              <w:spacing w:before="0" w:after="0"/>
            </w:pPr>
            <w:r>
              <w:rPr>
                <w:rFonts w:ascii="Calibri" w:hAnsi="Calibri"/>
                <w:b/>
                <w:color w:val="0D1B3E"/>
                <w:sz w:val="19"/>
              </w:rPr>
              <w:t>Geo-fencing</w:t>
            </w:r>
          </w:p>
        </w:tc>
        <w:tc>
          <w:tcPr>
            <w:tcW w:type="dxa" w:w="6912"/>
            <w:shd w:val="clear" w:color="auto" w:fill="FFFFFF"/>
            <w:tcMar>
              <w:top w:w="70" w:type="dxa"/>
              <w:bottom w:w="70" w:type="dxa"/>
              <w:left w:w="100" w:type="dxa"/>
              <w:right w:w="100" w:type="dxa"/>
            </w:tcMar>
          </w:tcPr>
          <w:p>
            <w:pPr>
              <w:spacing w:before="0" w:after="0"/>
            </w:pPr>
            <w:r>
              <w:rPr>
                <w:rFonts w:ascii="Calibri" w:hAnsi="Calibri"/>
                <w:color w:val="1A1A2E"/>
                <w:sz w:val="19"/>
              </w:rPr>
              <w:t>Location verification, country/city-level access restrictions, anomaly alerting</w:t>
            </w:r>
          </w:p>
        </w:tc>
      </w:tr>
      <w:tr>
        <w:tc>
          <w:tcPr>
            <w:tcW w:type="dxa" w:w="3168"/>
            <w:shd w:val="clear" w:color="auto" w:fill="EAF3F8"/>
            <w:tcMar>
              <w:top w:w="70" w:type="dxa"/>
              <w:bottom w:w="70" w:type="dxa"/>
              <w:left w:w="100" w:type="dxa"/>
              <w:right w:w="100" w:type="dxa"/>
            </w:tcMar>
          </w:tcPr>
          <w:p>
            <w:pPr>
              <w:spacing w:before="0" w:after="0"/>
            </w:pPr>
            <w:r>
              <w:rPr>
                <w:rFonts w:ascii="Calibri" w:hAnsi="Calibri"/>
                <w:b/>
                <w:color w:val="0D1B3E"/>
                <w:sz w:val="19"/>
              </w:rPr>
              <w:t>Session Watermarking</w:t>
            </w:r>
          </w:p>
        </w:tc>
        <w:tc>
          <w:tcPr>
            <w:tcW w:type="dxa" w:w="6912"/>
            <w:shd w:val="clear" w:color="auto" w:fill="EAF3F8"/>
            <w:tcMar>
              <w:top w:w="70" w:type="dxa"/>
              <w:bottom w:w="70" w:type="dxa"/>
              <w:left w:w="100" w:type="dxa"/>
              <w:right w:w="100" w:type="dxa"/>
            </w:tcMar>
          </w:tcPr>
          <w:p>
            <w:pPr>
              <w:spacing w:before="0" w:after="0"/>
            </w:pPr>
            <w:r>
              <w:rPr>
                <w:rFonts w:ascii="Calibri" w:hAnsi="Calibri"/>
                <w:color w:val="1A1A2E"/>
                <w:sz w:val="19"/>
              </w:rPr>
              <w:t>Forensic agent ID and timestamp on all agent screens — visible or invisible</w:t>
            </w:r>
          </w:p>
        </w:tc>
      </w:tr>
      <w:tr>
        <w:tc>
          <w:tcPr>
            <w:tcW w:type="dxa" w:w="3168"/>
            <w:shd w:val="clear" w:color="auto" w:fill="FFFFFF"/>
            <w:tcMar>
              <w:top w:w="70" w:type="dxa"/>
              <w:bottom w:w="70" w:type="dxa"/>
              <w:left w:w="100" w:type="dxa"/>
              <w:right w:w="100" w:type="dxa"/>
            </w:tcMar>
          </w:tcPr>
          <w:p>
            <w:pPr>
              <w:spacing w:before="0" w:after="0"/>
            </w:pPr>
            <w:r>
              <w:rPr>
                <w:rFonts w:ascii="Calibri" w:hAnsi="Calibri"/>
                <w:b/>
                <w:color w:val="0D1B3E"/>
                <w:sz w:val="19"/>
              </w:rPr>
              <w:t>Split Tunnel Prevention</w:t>
            </w:r>
          </w:p>
        </w:tc>
        <w:tc>
          <w:tcPr>
            <w:tcW w:type="dxa" w:w="6912"/>
            <w:shd w:val="clear" w:color="auto" w:fill="FFFFFF"/>
            <w:tcMar>
              <w:top w:w="70" w:type="dxa"/>
              <w:bottom w:w="70" w:type="dxa"/>
              <w:left w:w="100" w:type="dxa"/>
              <w:right w:w="100" w:type="dxa"/>
            </w:tcMar>
          </w:tcPr>
          <w:p>
            <w:pPr>
              <w:spacing w:before="0" w:after="0"/>
            </w:pPr>
            <w:r>
              <w:rPr>
                <w:rFonts w:ascii="Calibri" w:hAnsi="Calibri"/>
                <w:color w:val="1A1A2E"/>
                <w:sz w:val="19"/>
              </w:rPr>
              <w:t>All traffic forced through quantum-safe tunnel — no bypassing</w:t>
            </w:r>
          </w:p>
        </w:tc>
      </w:tr>
    </w:tbl>
    <w:p>
      <w:pPr>
        <w:spacing w:before="0" w:after="120"/>
      </w:pPr>
    </w:p>
    <w:p>
      <w:pPr>
        <w:spacing w:before="160" w:after="60"/>
      </w:pPr>
      <w:r>
        <w:rPr>
          <w:rFonts w:ascii="Calibri" w:hAnsi="Calibri"/>
          <w:b/>
          <w:color w:val="F0A500"/>
          <w:sz w:val="26"/>
        </w:rPr>
        <w:t xml:space="preserve">3.5. </w:t>
      </w:r>
      <w:r>
        <w:rPr>
          <w:rFonts w:ascii="Calibri" w:hAnsi="Calibri"/>
          <w:b/>
          <w:color w:val="0D1B3E"/>
          <w:sz w:val="26"/>
        </w:rPr>
        <w:t>Autonomous Threat Response — 78% No-Touch Resolution</w:t>
      </w:r>
    </w:p>
    <w:tbl>
      <w:tblPr>
        <w:tblW w:type="auto" w:w="0"/>
        <w:jc w:val="center"/>
        <w:tblLook w:firstColumn="1" w:firstRow="1" w:lastColumn="0" w:lastRow="0" w:noHBand="0" w:noVBand="1" w:val="04A0"/>
        <w:tblBorders>
          <w:top w:val="single" w:sz="4" w:color="C8D8E8"/>
          <w:left w:val="single" w:sz="4" w:color="C8D8E8"/>
          <w:bottom w:val="single" w:sz="4" w:color="C8D8E8"/>
          <w:right w:val="single" w:sz="4" w:color="C8D8E8"/>
          <w:insideH w:val="single" w:sz="4" w:color="C8D8E8"/>
          <w:insideV w:val="single" w:sz="4" w:color="C8D8E8"/>
        </w:tblBorders>
      </w:tblPr>
      <w:tblGrid>
        <w:gridCol w:w="3120"/>
        <w:gridCol w:w="3120"/>
        <w:gridCol w:w="3120"/>
      </w:tblGrid>
      <w:tr>
        <w:tc>
          <w:tcPr>
            <w:tcW w:type="dxa" w:w="3456"/>
            <w:shd w:val="clear" w:color="auto" w:fill="0D1B3E"/>
            <w:tcMar>
              <w:top w:w="80" w:type="dxa"/>
              <w:bottom w:w="80" w:type="dxa"/>
              <w:left w:w="100" w:type="dxa"/>
              <w:right w:w="100" w:type="dxa"/>
            </w:tcMar>
          </w:tcPr>
          <w:p>
            <w:pPr>
              <w:jc w:val="left"/>
              <w:spacing w:before="0" w:after="0"/>
            </w:pPr>
            <w:r>
              <w:rPr>
                <w:rFonts w:ascii="Calibri" w:hAnsi="Calibri"/>
                <w:b/>
                <w:color w:val="FFFFFF"/>
                <w:sz w:val="19"/>
              </w:rPr>
              <w:t>Threat Event</w:t>
            </w:r>
          </w:p>
        </w:tc>
        <w:tc>
          <w:tcPr>
            <w:tcW w:type="dxa" w:w="4320"/>
            <w:shd w:val="clear" w:color="auto" w:fill="0D1B3E"/>
            <w:tcMar>
              <w:top w:w="80" w:type="dxa"/>
              <w:bottom w:w="80" w:type="dxa"/>
              <w:left w:w="100" w:type="dxa"/>
              <w:right w:w="100" w:type="dxa"/>
            </w:tcMar>
          </w:tcPr>
          <w:p>
            <w:pPr>
              <w:jc w:val="left"/>
              <w:spacing w:before="0" w:after="0"/>
            </w:pPr>
            <w:r>
              <w:rPr>
                <w:rFonts w:ascii="Calibri" w:hAnsi="Calibri"/>
                <w:b/>
                <w:color w:val="FFFFFF"/>
                <w:sz w:val="19"/>
              </w:rPr>
              <w:t>Autonomous Response</w:t>
            </w:r>
          </w:p>
        </w:tc>
        <w:tc>
          <w:tcPr>
            <w:tcW w:type="dxa" w:w="2304"/>
            <w:shd w:val="clear" w:color="auto" w:fill="0D1B3E"/>
            <w:tcMar>
              <w:top w:w="80" w:type="dxa"/>
              <w:bottom w:w="80" w:type="dxa"/>
              <w:left w:w="100" w:type="dxa"/>
              <w:right w:w="100" w:type="dxa"/>
            </w:tcMar>
          </w:tcPr>
          <w:p>
            <w:pPr>
              <w:jc w:val="left"/>
              <w:spacing w:before="0" w:after="0"/>
            </w:pPr>
            <w:r>
              <w:rPr>
                <w:rFonts w:ascii="Calibri" w:hAnsi="Calibri"/>
                <w:b/>
                <w:color w:val="FFFFFF"/>
                <w:sz w:val="19"/>
              </w:rPr>
              <w:t>Time</w:t>
            </w:r>
          </w:p>
        </w:tc>
      </w:tr>
      <w:tr>
        <w:tc>
          <w:tcPr>
            <w:tcW w:type="dxa" w:w="3456"/>
            <w:shd w:val="clear" w:color="auto" w:fill="EAF3F8"/>
            <w:tcMar>
              <w:top w:w="70" w:type="dxa"/>
              <w:bottom w:w="70" w:type="dxa"/>
              <w:left w:w="100" w:type="dxa"/>
              <w:right w:w="100" w:type="dxa"/>
            </w:tcMar>
          </w:tcPr>
          <w:p>
            <w:pPr>
              <w:spacing w:before="0" w:after="0"/>
            </w:pPr>
            <w:r>
              <w:rPr>
                <w:rFonts w:ascii="Calibri" w:hAnsi="Calibri"/>
                <w:b/>
                <w:color w:val="0D1B3E"/>
                <w:sz w:val="19"/>
              </w:rPr>
              <w:t>SIP injection attack</w:t>
            </w:r>
          </w:p>
        </w:tc>
        <w:tc>
          <w:tcPr>
            <w:tcW w:type="dxa" w:w="4320"/>
            <w:shd w:val="clear" w:color="auto" w:fill="EAF3F8"/>
            <w:tcMar>
              <w:top w:w="70" w:type="dxa"/>
              <w:bottom w:w="70" w:type="dxa"/>
              <w:left w:w="100" w:type="dxa"/>
              <w:right w:w="100" w:type="dxa"/>
            </w:tcMar>
          </w:tcPr>
          <w:p>
            <w:pPr>
              <w:spacing w:before="0" w:after="0"/>
            </w:pPr>
            <w:r>
              <w:rPr>
                <w:rFonts w:ascii="Calibri" w:hAnsi="Calibri"/>
                <w:color w:val="1A1A2E"/>
                <w:sz w:val="19"/>
              </w:rPr>
              <w:t>Block source, alert NOC, preserve forensic evidence</w:t>
            </w:r>
          </w:p>
        </w:tc>
        <w:tc>
          <w:tcPr>
            <w:tcW w:type="dxa" w:w="2304"/>
            <w:shd w:val="clear" w:color="auto" w:fill="EAF3F8"/>
            <w:tcMar>
              <w:top w:w="70" w:type="dxa"/>
              <w:bottom w:w="70" w:type="dxa"/>
              <w:left w:w="100" w:type="dxa"/>
              <w:right w:w="100" w:type="dxa"/>
            </w:tcMar>
          </w:tcPr>
          <w:p>
            <w:pPr>
              <w:spacing w:before="0" w:after="0"/>
            </w:pPr>
            <w:r>
              <w:rPr>
                <w:rFonts w:ascii="Calibri" w:hAnsi="Calibri"/>
                <w:color w:val="1A1A2E"/>
                <w:sz w:val="19"/>
              </w:rPr>
              <w:t>&lt;1 second</w:t>
            </w:r>
          </w:p>
        </w:tc>
      </w:tr>
      <w:tr>
        <w:tc>
          <w:tcPr>
            <w:tcW w:type="dxa" w:w="3456"/>
            <w:shd w:val="clear" w:color="auto" w:fill="FFFFFF"/>
            <w:tcMar>
              <w:top w:w="70" w:type="dxa"/>
              <w:bottom w:w="70" w:type="dxa"/>
              <w:left w:w="100" w:type="dxa"/>
              <w:right w:w="100" w:type="dxa"/>
            </w:tcMar>
          </w:tcPr>
          <w:p>
            <w:pPr>
              <w:spacing w:before="0" w:after="0"/>
            </w:pPr>
            <w:r>
              <w:rPr>
                <w:rFonts w:ascii="Calibri" w:hAnsi="Calibri"/>
                <w:b/>
                <w:color w:val="0D1B3E"/>
                <w:sz w:val="19"/>
              </w:rPr>
              <w:t>Terminal session hijacking</w:t>
            </w:r>
          </w:p>
        </w:tc>
        <w:tc>
          <w:tcPr>
            <w:tcW w:type="dxa" w:w="4320"/>
            <w:shd w:val="clear" w:color="auto" w:fill="FFFFFF"/>
            <w:tcMar>
              <w:top w:w="70" w:type="dxa"/>
              <w:bottom w:w="70" w:type="dxa"/>
              <w:left w:w="100" w:type="dxa"/>
              <w:right w:w="100" w:type="dxa"/>
            </w:tcMar>
          </w:tcPr>
          <w:p>
            <w:pPr>
              <w:spacing w:before="0" w:after="0"/>
            </w:pPr>
            <w:r>
              <w:rPr>
                <w:rFonts w:ascii="Calibri" w:hAnsi="Calibri"/>
                <w:color w:val="1A1A2E"/>
                <w:sz w:val="19"/>
              </w:rPr>
              <w:t>Terminate session, force agent re-authentication</w:t>
            </w:r>
          </w:p>
        </w:tc>
        <w:tc>
          <w:tcPr>
            <w:tcW w:type="dxa" w:w="2304"/>
            <w:shd w:val="clear" w:color="auto" w:fill="FFFFFF"/>
            <w:tcMar>
              <w:top w:w="70" w:type="dxa"/>
              <w:bottom w:w="70" w:type="dxa"/>
              <w:left w:w="100" w:type="dxa"/>
              <w:right w:w="100" w:type="dxa"/>
            </w:tcMar>
          </w:tcPr>
          <w:p>
            <w:pPr>
              <w:spacing w:before="0" w:after="0"/>
            </w:pPr>
            <w:r>
              <w:rPr>
                <w:rFonts w:ascii="Calibri" w:hAnsi="Calibri"/>
                <w:color w:val="1A1A2E"/>
                <w:sz w:val="19"/>
              </w:rPr>
              <w:t>&lt;2 seconds</w:t>
            </w:r>
          </w:p>
        </w:tc>
      </w:tr>
      <w:tr>
        <w:tc>
          <w:tcPr>
            <w:tcW w:type="dxa" w:w="3456"/>
            <w:shd w:val="clear" w:color="auto" w:fill="EAF3F8"/>
            <w:tcMar>
              <w:top w:w="70" w:type="dxa"/>
              <w:bottom w:w="70" w:type="dxa"/>
              <w:left w:w="100" w:type="dxa"/>
              <w:right w:w="100" w:type="dxa"/>
            </w:tcMar>
          </w:tcPr>
          <w:p>
            <w:pPr>
              <w:spacing w:before="0" w:after="0"/>
            </w:pPr>
            <w:r>
              <w:rPr>
                <w:rFonts w:ascii="Calibri" w:hAnsi="Calibri"/>
                <w:b/>
                <w:color w:val="0D1B3E"/>
                <w:sz w:val="19"/>
              </w:rPr>
              <w:t>Bulk customer data access</w:t>
            </w:r>
          </w:p>
        </w:tc>
        <w:tc>
          <w:tcPr>
            <w:tcW w:type="dxa" w:w="4320"/>
            <w:shd w:val="clear" w:color="auto" w:fill="EAF3F8"/>
            <w:tcMar>
              <w:top w:w="70" w:type="dxa"/>
              <w:bottom w:w="70" w:type="dxa"/>
              <w:left w:w="100" w:type="dxa"/>
              <w:right w:w="100" w:type="dxa"/>
            </w:tcMar>
          </w:tcPr>
          <w:p>
            <w:pPr>
              <w:spacing w:before="0" w:after="0"/>
            </w:pPr>
            <w:r>
              <w:rPr>
                <w:rFonts w:ascii="Calibri" w:hAnsi="Calibri"/>
                <w:color w:val="1A1A2E"/>
                <w:sz w:val="19"/>
              </w:rPr>
              <w:t>Rate-limit access, flag for supervisor notification</w:t>
            </w:r>
          </w:p>
        </w:tc>
        <w:tc>
          <w:tcPr>
            <w:tcW w:type="dxa" w:w="2304"/>
            <w:shd w:val="clear" w:color="auto" w:fill="EAF3F8"/>
            <w:tcMar>
              <w:top w:w="70" w:type="dxa"/>
              <w:bottom w:w="70" w:type="dxa"/>
              <w:left w:w="100" w:type="dxa"/>
              <w:right w:w="100" w:type="dxa"/>
            </w:tcMar>
          </w:tcPr>
          <w:p>
            <w:pPr>
              <w:spacing w:before="0" w:after="0"/>
            </w:pPr>
            <w:r>
              <w:rPr>
                <w:rFonts w:ascii="Calibri" w:hAnsi="Calibri"/>
                <w:color w:val="1A1A2E"/>
                <w:sz w:val="19"/>
              </w:rPr>
              <w:t>&lt;5 seconds</w:t>
            </w:r>
          </w:p>
        </w:tc>
      </w:tr>
      <w:tr>
        <w:tc>
          <w:tcPr>
            <w:tcW w:type="dxa" w:w="3456"/>
            <w:shd w:val="clear" w:color="auto" w:fill="FFFFFF"/>
            <w:tcMar>
              <w:top w:w="70" w:type="dxa"/>
              <w:bottom w:w="70" w:type="dxa"/>
              <w:left w:w="100" w:type="dxa"/>
              <w:right w:w="100" w:type="dxa"/>
            </w:tcMar>
          </w:tcPr>
          <w:p>
            <w:pPr>
              <w:spacing w:before="0" w:after="0"/>
            </w:pPr>
            <w:r>
              <w:rPr>
                <w:rFonts w:ascii="Calibri" w:hAnsi="Calibri"/>
                <w:b/>
                <w:color w:val="0D1B3E"/>
                <w:sz w:val="19"/>
              </w:rPr>
              <w:t>Recording tampering</w:t>
            </w:r>
          </w:p>
        </w:tc>
        <w:tc>
          <w:tcPr>
            <w:tcW w:type="dxa" w:w="4320"/>
            <w:shd w:val="clear" w:color="auto" w:fill="FFFFFF"/>
            <w:tcMar>
              <w:top w:w="70" w:type="dxa"/>
              <w:bottom w:w="70" w:type="dxa"/>
              <w:left w:w="100" w:type="dxa"/>
              <w:right w:w="100" w:type="dxa"/>
            </w:tcMar>
          </w:tcPr>
          <w:p>
            <w:pPr>
              <w:spacing w:before="0" w:after="0"/>
            </w:pPr>
            <w:r>
              <w:rPr>
                <w:rFonts w:ascii="Calibri" w:hAnsi="Calibri"/>
                <w:color w:val="1A1A2E"/>
                <w:sz w:val="19"/>
              </w:rPr>
              <w:t>Cryptographic integrity alert, evidence locked and preserved</w:t>
            </w:r>
          </w:p>
        </w:tc>
        <w:tc>
          <w:tcPr>
            <w:tcW w:type="dxa" w:w="2304"/>
            <w:shd w:val="clear" w:color="auto" w:fill="FFFFFF"/>
            <w:tcMar>
              <w:top w:w="70" w:type="dxa"/>
              <w:bottom w:w="70" w:type="dxa"/>
              <w:left w:w="100" w:type="dxa"/>
              <w:right w:w="100" w:type="dxa"/>
            </w:tcMar>
          </w:tcPr>
          <w:p>
            <w:pPr>
              <w:spacing w:before="0" w:after="0"/>
            </w:pPr>
            <w:r>
              <w:rPr>
                <w:rFonts w:ascii="Calibri" w:hAnsi="Calibri"/>
                <w:color w:val="1A1A2E"/>
                <w:sz w:val="19"/>
              </w:rPr>
              <w:t>&lt;1 second</w:t>
            </w:r>
          </w:p>
        </w:tc>
      </w:tr>
      <w:tr>
        <w:tc>
          <w:tcPr>
            <w:tcW w:type="dxa" w:w="3456"/>
            <w:shd w:val="clear" w:color="auto" w:fill="EAF3F8"/>
            <w:tcMar>
              <w:top w:w="70" w:type="dxa"/>
              <w:bottom w:w="70" w:type="dxa"/>
              <w:left w:w="100" w:type="dxa"/>
              <w:right w:w="100" w:type="dxa"/>
            </w:tcMar>
          </w:tcPr>
          <w:p>
            <w:pPr>
              <w:spacing w:before="0" w:after="0"/>
            </w:pPr>
            <w:r>
              <w:rPr>
                <w:rFonts w:ascii="Calibri" w:hAnsi="Calibri"/>
                <w:b/>
                <w:color w:val="0D1B3E"/>
                <w:sz w:val="19"/>
              </w:rPr>
              <w:t>Rogue remote agent endpoint</w:t>
            </w:r>
          </w:p>
        </w:tc>
        <w:tc>
          <w:tcPr>
            <w:tcW w:type="dxa" w:w="4320"/>
            <w:shd w:val="clear" w:color="auto" w:fill="EAF3F8"/>
            <w:tcMar>
              <w:top w:w="70" w:type="dxa"/>
              <w:bottom w:w="70" w:type="dxa"/>
              <w:left w:w="100" w:type="dxa"/>
              <w:right w:w="100" w:type="dxa"/>
            </w:tcMar>
          </w:tcPr>
          <w:p>
            <w:pPr>
              <w:spacing w:before="0" w:after="0"/>
            </w:pPr>
            <w:r>
              <w:rPr>
                <w:rFonts w:ascii="Calibri" w:hAnsi="Calibri"/>
                <w:color w:val="1A1A2E"/>
                <w:sz w:val="19"/>
              </w:rPr>
              <w:t>Quarantine endpoint, suspend all sessions</w:t>
            </w:r>
          </w:p>
        </w:tc>
        <w:tc>
          <w:tcPr>
            <w:tcW w:type="dxa" w:w="2304"/>
            <w:shd w:val="clear" w:color="auto" w:fill="EAF3F8"/>
            <w:tcMar>
              <w:top w:w="70" w:type="dxa"/>
              <w:bottom w:w="70" w:type="dxa"/>
              <w:left w:w="100" w:type="dxa"/>
              <w:right w:w="100" w:type="dxa"/>
            </w:tcMar>
          </w:tcPr>
          <w:p>
            <w:pPr>
              <w:spacing w:before="0" w:after="0"/>
            </w:pPr>
            <w:r>
              <w:rPr>
                <w:rFonts w:ascii="Calibri" w:hAnsi="Calibri"/>
                <w:color w:val="1A1A2E"/>
                <w:sz w:val="19"/>
              </w:rPr>
              <w:t>&lt;10 seconds</w:t>
            </w:r>
          </w:p>
        </w:tc>
      </w:tr>
      <w:tr>
        <w:tc>
          <w:tcPr>
            <w:tcW w:type="dxa" w:w="3456"/>
            <w:shd w:val="clear" w:color="auto" w:fill="FFFFFF"/>
            <w:tcMar>
              <w:top w:w="70" w:type="dxa"/>
              <w:bottom w:w="70" w:type="dxa"/>
              <w:left w:w="100" w:type="dxa"/>
              <w:right w:w="100" w:type="dxa"/>
            </w:tcMar>
          </w:tcPr>
          <w:p>
            <w:pPr>
              <w:spacing w:before="0" w:after="0"/>
            </w:pPr>
            <w:r>
              <w:rPr>
                <w:rFonts w:ascii="Calibri" w:hAnsi="Calibri"/>
                <w:b/>
                <w:color w:val="0D1B3E"/>
                <w:sz w:val="19"/>
              </w:rPr>
              <w:t>Toll fraud pattern</w:t>
            </w:r>
          </w:p>
        </w:tc>
        <w:tc>
          <w:tcPr>
            <w:tcW w:type="dxa" w:w="4320"/>
            <w:shd w:val="clear" w:color="auto" w:fill="FFFFFF"/>
            <w:tcMar>
              <w:top w:w="70" w:type="dxa"/>
              <w:bottom w:w="70" w:type="dxa"/>
              <w:left w:w="100" w:type="dxa"/>
              <w:right w:w="100" w:type="dxa"/>
            </w:tcMar>
          </w:tcPr>
          <w:p>
            <w:pPr>
              <w:spacing w:before="0" w:after="0"/>
            </w:pPr>
            <w:r>
              <w:rPr>
                <w:rFonts w:ascii="Calibri" w:hAnsi="Calibri"/>
                <w:color w:val="1A1A2E"/>
                <w:sz w:val="19"/>
              </w:rPr>
              <w:t>Block compromised trunk, alert NOC, preserve forensics</w:t>
            </w:r>
          </w:p>
        </w:tc>
        <w:tc>
          <w:tcPr>
            <w:tcW w:type="dxa" w:w="2304"/>
            <w:shd w:val="clear" w:color="auto" w:fill="FFFFFF"/>
            <w:tcMar>
              <w:top w:w="70" w:type="dxa"/>
              <w:bottom w:w="70" w:type="dxa"/>
              <w:left w:w="100" w:type="dxa"/>
              <w:right w:w="100" w:type="dxa"/>
            </w:tcMar>
          </w:tcPr>
          <w:p>
            <w:pPr>
              <w:spacing w:before="0" w:after="0"/>
            </w:pPr>
            <w:r>
              <w:rPr>
                <w:rFonts w:ascii="Calibri" w:hAnsi="Calibri"/>
                <w:color w:val="1A1A2E"/>
                <w:sz w:val="19"/>
              </w:rPr>
              <w:t>&lt;1 second</w:t>
            </w:r>
          </w:p>
        </w:tc>
      </w:tr>
    </w:tbl>
    <w:p>
      <w:pPr>
        <w:spacing w:before="0" w:after="120"/>
      </w:pPr>
    </w:p>
    <w:p>
      <w:pPr>
        <w:spacing w:before="0" w:after="100"/>
      </w:pPr>
      <w:r>
        <w:rPr>
          <w:rFonts w:ascii="Calibri" w:hAnsi="Calibri"/>
          <w:color w:val="1A1A2E"/>
          <w:sz w:val="21"/>
        </w:rPr>
        <w:t>Every automated action generates a plain-language LLM-powered narrative — not an alert code. Your security team understands exactly what happened, why, and what QBITEL did about it. All LLM reasoning runs on-premise (Ollama / Llama 3 / Mixtral) — no customer data ever leaves your network.</w:t>
      </w: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4680"/>
            <w:shd w:val="clear" w:color="auto" w:fill="008B9A"/>
            <w:tcW w:w="160" w:type="dxa"/>
          </w:tcPr>
          <w:p>
            <w:r>
              <w:t xml:space="preserve"> </w:t>
            </w:r>
          </w:p>
        </w:tc>
        <w:tc>
          <w:tcPr>
            <w:tcW w:type="dxa" w:w="4680"/>
            <w:shd w:val="clear" w:color="auto" w:fill="0D1B3E"/>
            <w:tcMar>
              <w:top w:w="120" w:type="dxa"/>
              <w:bottom w:w="120" w:type="dxa"/>
              <w:left w:w="200" w:type="dxa"/>
              <w:right w:w="200" w:type="dxa"/>
            </w:tcMar>
          </w:tcPr>
          <w:p>
            <w:pPr>
              <w:jc w:val="left"/>
              <w:spacing w:before="0" w:after="40"/>
            </w:pPr>
            <w:r>
              <w:rPr>
                <w:rFonts w:ascii="Calibri" w:hAnsi="Calibri"/>
                <w:b/>
                <w:color w:val="FFFFFF"/>
                <w:sz w:val="32"/>
              </w:rPr>
              <w:t>4. COMPLIANCE COVERAGE</w:t>
            </w:r>
          </w:p>
          <w:p>
            <w:pPr>
              <w:jc w:val="left"/>
              <w:spacing w:before="0" w:after="0"/>
            </w:pPr>
            <w:r>
              <w:rPr>
                <w:rFonts w:ascii="Calibri" w:hAnsi="Calibri"/>
                <w:i/>
                <w:color w:val="008B9A"/>
                <w:sz w:val="20"/>
              </w:rPr>
              <w:t>Nine frameworks. Automated. Reports in under 10 minutes.</w:t>
            </w:r>
          </w:p>
        </w:tc>
      </w:tr>
    </w:tbl>
    <w:p>
      <w:pPr>
        <w:spacing w:before="60" w:after="100"/>
      </w:pPr>
    </w:p>
    <w:tbl>
      <w:tblPr>
        <w:tblW w:type="auto" w:w="0"/>
        <w:jc w:val="center"/>
        <w:tblLook w:firstColumn="1" w:firstRow="1" w:lastColumn="0" w:lastRow="0" w:noHBand="0" w:noVBand="1" w:val="04A0"/>
        <w:tblBorders>
          <w:top w:val="single" w:sz="4" w:color="C8D8E8"/>
          <w:left w:val="single" w:sz="4" w:color="C8D8E8"/>
          <w:bottom w:val="single" w:sz="4" w:color="C8D8E8"/>
          <w:right w:val="single" w:sz="4" w:color="C8D8E8"/>
          <w:insideH w:val="single" w:sz="4" w:color="C8D8E8"/>
          <w:insideV w:val="single" w:sz="4" w:color="C8D8E8"/>
        </w:tblBorders>
      </w:tblPr>
      <w:tblGrid>
        <w:gridCol w:w="3120"/>
        <w:gridCol w:w="3120"/>
        <w:gridCol w:w="3120"/>
      </w:tblGrid>
      <w:tr>
        <w:tc>
          <w:tcPr>
            <w:tcW w:type="dxa" w:w="2304"/>
            <w:shd w:val="clear" w:color="auto" w:fill="0D1B3E"/>
            <w:tcMar>
              <w:top w:w="80" w:type="dxa"/>
              <w:bottom w:w="80" w:type="dxa"/>
              <w:left w:w="100" w:type="dxa"/>
              <w:right w:w="100" w:type="dxa"/>
            </w:tcMar>
          </w:tcPr>
          <w:p>
            <w:pPr>
              <w:jc w:val="left"/>
              <w:spacing w:before="0" w:after="0"/>
            </w:pPr>
            <w:r>
              <w:rPr>
                <w:rFonts w:ascii="Calibri" w:hAnsi="Calibri"/>
                <w:b/>
                <w:color w:val="FFFFFF"/>
                <w:sz w:val="19"/>
              </w:rPr>
              <w:t>Framework</w:t>
            </w:r>
          </w:p>
        </w:tc>
        <w:tc>
          <w:tcPr>
            <w:tcW w:type="dxa" w:w="2880"/>
            <w:shd w:val="clear" w:color="auto" w:fill="0D1B3E"/>
            <w:tcMar>
              <w:top w:w="80" w:type="dxa"/>
              <w:bottom w:w="80" w:type="dxa"/>
              <w:left w:w="100" w:type="dxa"/>
              <w:right w:w="100" w:type="dxa"/>
            </w:tcMar>
          </w:tcPr>
          <w:p>
            <w:pPr>
              <w:jc w:val="left"/>
              <w:spacing w:before="0" w:after="0"/>
            </w:pPr>
            <w:r>
              <w:rPr>
                <w:rFonts w:ascii="Calibri" w:hAnsi="Calibri"/>
                <w:b/>
                <w:color w:val="FFFFFF"/>
                <w:sz w:val="19"/>
              </w:rPr>
              <w:t>BPO Application</w:t>
            </w:r>
          </w:p>
        </w:tc>
        <w:tc>
          <w:tcPr>
            <w:tcW w:type="dxa" w:w="4896"/>
            <w:shd w:val="clear" w:color="auto" w:fill="0D1B3E"/>
            <w:tcMar>
              <w:top w:w="80" w:type="dxa"/>
              <w:bottom w:w="80" w:type="dxa"/>
              <w:left w:w="100" w:type="dxa"/>
              <w:right w:w="100" w:type="dxa"/>
            </w:tcMar>
          </w:tcPr>
          <w:p>
            <w:pPr>
              <w:jc w:val="left"/>
              <w:spacing w:before="0" w:after="0"/>
            </w:pPr>
            <w:r>
              <w:rPr>
                <w:rFonts w:ascii="Calibri" w:hAnsi="Calibri"/>
                <w:b/>
                <w:color w:val="FFFFFF"/>
                <w:sz w:val="19"/>
              </w:rPr>
              <w:t>What QBITEL Automates</w:t>
            </w:r>
          </w:p>
        </w:tc>
      </w:tr>
      <w:tr>
        <w:tc>
          <w:tcPr>
            <w:tcW w:type="dxa" w:w="2304"/>
            <w:shd w:val="clear" w:color="auto" w:fill="EAF3F8"/>
            <w:tcMar>
              <w:top w:w="70" w:type="dxa"/>
              <w:bottom w:w="70" w:type="dxa"/>
              <w:left w:w="100" w:type="dxa"/>
              <w:right w:w="100" w:type="dxa"/>
            </w:tcMar>
          </w:tcPr>
          <w:p>
            <w:pPr>
              <w:spacing w:before="0" w:after="0"/>
            </w:pPr>
            <w:r>
              <w:rPr>
                <w:rFonts w:ascii="Calibri" w:hAnsi="Calibri"/>
                <w:b/>
                <w:color w:val="0D1B3E"/>
                <w:sz w:val="19"/>
              </w:rPr>
              <w:t>PCI-DSS 4.0</w:t>
            </w:r>
          </w:p>
        </w:tc>
        <w:tc>
          <w:tcPr>
            <w:tcW w:type="dxa" w:w="2880"/>
            <w:shd w:val="clear" w:color="auto" w:fill="EAF3F8"/>
            <w:tcMar>
              <w:top w:w="70" w:type="dxa"/>
              <w:bottom w:w="70" w:type="dxa"/>
              <w:left w:w="100" w:type="dxa"/>
              <w:right w:w="100" w:type="dxa"/>
            </w:tcMar>
          </w:tcPr>
          <w:p>
            <w:pPr>
              <w:spacing w:before="0" w:after="0"/>
            </w:pPr>
            <w:r>
              <w:rPr>
                <w:rFonts w:ascii="Calibri" w:hAnsi="Calibri"/>
                <w:color w:val="1A1A2E"/>
                <w:sz w:val="19"/>
              </w:rPr>
              <w:t>Voice payment processing</w:t>
            </w:r>
          </w:p>
        </w:tc>
        <w:tc>
          <w:tcPr>
            <w:tcW w:type="dxa" w:w="4896"/>
            <w:shd w:val="clear" w:color="auto" w:fill="EAF3F8"/>
            <w:tcMar>
              <w:top w:w="70" w:type="dxa"/>
              <w:bottom w:w="70" w:type="dxa"/>
              <w:left w:w="100" w:type="dxa"/>
              <w:right w:w="100" w:type="dxa"/>
            </w:tcMar>
          </w:tcPr>
          <w:p>
            <w:pPr>
              <w:spacing w:before="0" w:after="0"/>
            </w:pPr>
            <w:r>
              <w:rPr>
                <w:rFonts w:ascii="Calibri" w:hAnsi="Calibri"/>
                <w:color w:val="1A1A2E"/>
                <w:sz w:val="19"/>
              </w:rPr>
              <w:t>DTMF masking, recording encryption, agent desktop controls, scope reduction</w:t>
            </w:r>
          </w:p>
        </w:tc>
      </w:tr>
      <w:tr>
        <w:tc>
          <w:tcPr>
            <w:tcW w:type="dxa" w:w="2304"/>
            <w:shd w:val="clear" w:color="auto" w:fill="FFFFFF"/>
            <w:tcMar>
              <w:top w:w="70" w:type="dxa"/>
              <w:bottom w:w="70" w:type="dxa"/>
              <w:left w:w="100" w:type="dxa"/>
              <w:right w:w="100" w:type="dxa"/>
            </w:tcMar>
          </w:tcPr>
          <w:p>
            <w:pPr>
              <w:spacing w:before="0" w:after="0"/>
            </w:pPr>
            <w:r>
              <w:rPr>
                <w:rFonts w:ascii="Calibri" w:hAnsi="Calibri"/>
                <w:b/>
                <w:color w:val="0D1B3E"/>
                <w:sz w:val="19"/>
              </w:rPr>
              <w:t>TCPA</w:t>
            </w:r>
          </w:p>
        </w:tc>
        <w:tc>
          <w:tcPr>
            <w:tcW w:type="dxa" w:w="2880"/>
            <w:shd w:val="clear" w:color="auto" w:fill="FFFFFF"/>
            <w:tcMar>
              <w:top w:w="70" w:type="dxa"/>
              <w:bottom w:w="70" w:type="dxa"/>
              <w:left w:w="100" w:type="dxa"/>
              <w:right w:w="100" w:type="dxa"/>
            </w:tcMar>
          </w:tcPr>
          <w:p>
            <w:pPr>
              <w:spacing w:before="0" w:after="0"/>
            </w:pPr>
            <w:r>
              <w:rPr>
                <w:rFonts w:ascii="Calibri" w:hAnsi="Calibri"/>
                <w:color w:val="1A1A2E"/>
                <w:sz w:val="19"/>
              </w:rPr>
              <w:t>Outbound calling compliance</w:t>
            </w:r>
          </w:p>
        </w:tc>
        <w:tc>
          <w:tcPr>
            <w:tcW w:type="dxa" w:w="4896"/>
            <w:shd w:val="clear" w:color="auto" w:fill="FFFFFF"/>
            <w:tcMar>
              <w:top w:w="70" w:type="dxa"/>
              <w:bottom w:w="70" w:type="dxa"/>
              <w:left w:w="100" w:type="dxa"/>
              <w:right w:w="100" w:type="dxa"/>
            </w:tcMar>
          </w:tcPr>
          <w:p>
            <w:pPr>
              <w:spacing w:before="0" w:after="0"/>
            </w:pPr>
            <w:r>
              <w:rPr>
                <w:rFonts w:ascii="Calibri" w:hAnsi="Calibri"/>
                <w:color w:val="1A1A2E"/>
                <w:sz w:val="19"/>
              </w:rPr>
              <w:t>Consent tracking, DNC list enforcement, time-of-day restrictions</w:t>
            </w:r>
          </w:p>
        </w:tc>
      </w:tr>
      <w:tr>
        <w:tc>
          <w:tcPr>
            <w:tcW w:type="dxa" w:w="2304"/>
            <w:shd w:val="clear" w:color="auto" w:fill="EAF3F8"/>
            <w:tcMar>
              <w:top w:w="70" w:type="dxa"/>
              <w:bottom w:w="70" w:type="dxa"/>
              <w:left w:w="100" w:type="dxa"/>
              <w:right w:w="100" w:type="dxa"/>
            </w:tcMar>
          </w:tcPr>
          <w:p>
            <w:pPr>
              <w:spacing w:before="0" w:after="0"/>
            </w:pPr>
            <w:r>
              <w:rPr>
                <w:rFonts w:ascii="Calibri" w:hAnsi="Calibri"/>
                <w:b/>
                <w:color w:val="0D1B3E"/>
                <w:sz w:val="19"/>
              </w:rPr>
              <w:t>HIPAA</w:t>
            </w:r>
          </w:p>
        </w:tc>
        <w:tc>
          <w:tcPr>
            <w:tcW w:type="dxa" w:w="2880"/>
            <w:shd w:val="clear" w:color="auto" w:fill="EAF3F8"/>
            <w:tcMar>
              <w:top w:w="70" w:type="dxa"/>
              <w:bottom w:w="70" w:type="dxa"/>
              <w:left w:w="100" w:type="dxa"/>
              <w:right w:w="100" w:type="dxa"/>
            </w:tcMar>
          </w:tcPr>
          <w:p>
            <w:pPr>
              <w:spacing w:before="0" w:after="0"/>
            </w:pPr>
            <w:r>
              <w:rPr>
                <w:rFonts w:ascii="Calibri" w:hAnsi="Calibri"/>
                <w:color w:val="1A1A2E"/>
                <w:sz w:val="19"/>
              </w:rPr>
              <w:t>Healthcare BPO operations</w:t>
            </w:r>
          </w:p>
        </w:tc>
        <w:tc>
          <w:tcPr>
            <w:tcW w:type="dxa" w:w="4896"/>
            <w:shd w:val="clear" w:color="auto" w:fill="EAF3F8"/>
            <w:tcMar>
              <w:top w:w="70" w:type="dxa"/>
              <w:bottom w:w="70" w:type="dxa"/>
              <w:left w:w="100" w:type="dxa"/>
              <w:right w:w="100" w:type="dxa"/>
            </w:tcMar>
          </w:tcPr>
          <w:p>
            <w:pPr>
              <w:spacing w:before="0" w:after="0"/>
            </w:pPr>
            <w:r>
              <w:rPr>
                <w:rFonts w:ascii="Calibri" w:hAnsi="Calibri"/>
                <w:color w:val="1A1A2E"/>
                <w:sz w:val="19"/>
              </w:rPr>
              <w:t>PHI encryption, minimum necessary access controls, 6-year audit retention</w:t>
            </w:r>
          </w:p>
        </w:tc>
      </w:tr>
      <w:tr>
        <w:tc>
          <w:tcPr>
            <w:tcW w:type="dxa" w:w="2304"/>
            <w:shd w:val="clear" w:color="auto" w:fill="FFFFFF"/>
            <w:tcMar>
              <w:top w:w="70" w:type="dxa"/>
              <w:bottom w:w="70" w:type="dxa"/>
              <w:left w:w="100" w:type="dxa"/>
              <w:right w:w="100" w:type="dxa"/>
            </w:tcMar>
          </w:tcPr>
          <w:p>
            <w:pPr>
              <w:spacing w:before="0" w:after="0"/>
            </w:pPr>
            <w:r>
              <w:rPr>
                <w:rFonts w:ascii="Calibri" w:hAnsi="Calibri"/>
                <w:b/>
                <w:color w:val="0D1B3E"/>
                <w:sz w:val="19"/>
              </w:rPr>
              <w:t>SOC 2 Type II</w:t>
            </w:r>
          </w:p>
        </w:tc>
        <w:tc>
          <w:tcPr>
            <w:tcW w:type="dxa" w:w="2880"/>
            <w:shd w:val="clear" w:color="auto" w:fill="FFFFFF"/>
            <w:tcMar>
              <w:top w:w="70" w:type="dxa"/>
              <w:bottom w:w="70" w:type="dxa"/>
              <w:left w:w="100" w:type="dxa"/>
              <w:right w:w="100" w:type="dxa"/>
            </w:tcMar>
          </w:tcPr>
          <w:p>
            <w:pPr>
              <w:spacing w:before="0" w:after="0"/>
            </w:pPr>
            <w:r>
              <w:rPr>
                <w:rFonts w:ascii="Calibri" w:hAnsi="Calibri"/>
                <w:color w:val="1A1A2E"/>
                <w:sz w:val="19"/>
              </w:rPr>
              <w:t>Service organization controls</w:t>
            </w:r>
          </w:p>
        </w:tc>
        <w:tc>
          <w:tcPr>
            <w:tcW w:type="dxa" w:w="4896"/>
            <w:shd w:val="clear" w:color="auto" w:fill="FFFFFF"/>
            <w:tcMar>
              <w:top w:w="70" w:type="dxa"/>
              <w:bottom w:w="70" w:type="dxa"/>
              <w:left w:w="100" w:type="dxa"/>
              <w:right w:w="100" w:type="dxa"/>
            </w:tcMar>
          </w:tcPr>
          <w:p>
            <w:pPr>
              <w:spacing w:before="0" w:after="0"/>
            </w:pPr>
            <w:r>
              <w:rPr>
                <w:rFonts w:ascii="Calibri" w:hAnsi="Calibri"/>
                <w:color w:val="1A1A2E"/>
                <w:sz w:val="19"/>
              </w:rPr>
              <w:t>Continuous monitoring, automated evidence collection, real-time alerting</w:t>
            </w:r>
          </w:p>
        </w:tc>
      </w:tr>
      <w:tr>
        <w:tc>
          <w:tcPr>
            <w:tcW w:type="dxa" w:w="2304"/>
            <w:shd w:val="clear" w:color="auto" w:fill="EAF3F8"/>
            <w:tcMar>
              <w:top w:w="70" w:type="dxa"/>
              <w:bottom w:w="70" w:type="dxa"/>
              <w:left w:w="100" w:type="dxa"/>
              <w:right w:w="100" w:type="dxa"/>
            </w:tcMar>
          </w:tcPr>
          <w:p>
            <w:pPr>
              <w:spacing w:before="0" w:after="0"/>
            </w:pPr>
            <w:r>
              <w:rPr>
                <w:rFonts w:ascii="Calibri" w:hAnsi="Calibri"/>
                <w:b/>
                <w:color w:val="0D1B3E"/>
                <w:sz w:val="19"/>
              </w:rPr>
              <w:t>GDPR</w:t>
            </w:r>
          </w:p>
        </w:tc>
        <w:tc>
          <w:tcPr>
            <w:tcW w:type="dxa" w:w="2880"/>
            <w:shd w:val="clear" w:color="auto" w:fill="EAF3F8"/>
            <w:tcMar>
              <w:top w:w="70" w:type="dxa"/>
              <w:bottom w:w="70" w:type="dxa"/>
              <w:left w:w="100" w:type="dxa"/>
              <w:right w:w="100" w:type="dxa"/>
            </w:tcMar>
          </w:tcPr>
          <w:p>
            <w:pPr>
              <w:spacing w:before="0" w:after="0"/>
            </w:pPr>
            <w:r>
              <w:rPr>
                <w:rFonts w:ascii="Calibri" w:hAnsi="Calibri"/>
                <w:color w:val="1A1A2E"/>
                <w:sz w:val="19"/>
              </w:rPr>
              <w:t>EU customer data handling</w:t>
            </w:r>
          </w:p>
        </w:tc>
        <w:tc>
          <w:tcPr>
            <w:tcW w:type="dxa" w:w="4896"/>
            <w:shd w:val="clear" w:color="auto" w:fill="EAF3F8"/>
            <w:tcMar>
              <w:top w:w="70" w:type="dxa"/>
              <w:bottom w:w="70" w:type="dxa"/>
              <w:left w:w="100" w:type="dxa"/>
              <w:right w:w="100" w:type="dxa"/>
            </w:tcMar>
          </w:tcPr>
          <w:p>
            <w:pPr>
              <w:spacing w:before="0" w:after="0"/>
            </w:pPr>
            <w:r>
              <w:rPr>
                <w:rFonts w:ascii="Calibri" w:hAnsi="Calibri"/>
                <w:color w:val="1A1A2E"/>
                <w:sz w:val="19"/>
              </w:rPr>
              <w:t>Recording consent, DSAR processing, retention and deletion automation</w:t>
            </w:r>
          </w:p>
        </w:tc>
      </w:tr>
      <w:tr>
        <w:tc>
          <w:tcPr>
            <w:tcW w:type="dxa" w:w="2304"/>
            <w:shd w:val="clear" w:color="auto" w:fill="FFFFFF"/>
            <w:tcMar>
              <w:top w:w="70" w:type="dxa"/>
              <w:bottom w:w="70" w:type="dxa"/>
              <w:left w:w="100" w:type="dxa"/>
              <w:right w:w="100" w:type="dxa"/>
            </w:tcMar>
          </w:tcPr>
          <w:p>
            <w:pPr>
              <w:spacing w:before="0" w:after="0"/>
            </w:pPr>
            <w:r>
              <w:rPr>
                <w:rFonts w:ascii="Calibri" w:hAnsi="Calibri"/>
                <w:b/>
                <w:color w:val="0D1B3E"/>
                <w:sz w:val="19"/>
              </w:rPr>
              <w:t>SOX</w:t>
            </w:r>
          </w:p>
        </w:tc>
        <w:tc>
          <w:tcPr>
            <w:tcW w:type="dxa" w:w="2880"/>
            <w:shd w:val="clear" w:color="auto" w:fill="FFFFFF"/>
            <w:tcMar>
              <w:top w:w="70" w:type="dxa"/>
              <w:bottom w:w="70" w:type="dxa"/>
              <w:left w:w="100" w:type="dxa"/>
              <w:right w:w="100" w:type="dxa"/>
            </w:tcMar>
          </w:tcPr>
          <w:p>
            <w:pPr>
              <w:spacing w:before="0" w:after="0"/>
            </w:pPr>
            <w:r>
              <w:rPr>
                <w:rFonts w:ascii="Calibri" w:hAnsi="Calibri"/>
                <w:color w:val="1A1A2E"/>
                <w:sz w:val="19"/>
              </w:rPr>
              <w:t>Financial services recording</w:t>
            </w:r>
          </w:p>
        </w:tc>
        <w:tc>
          <w:tcPr>
            <w:tcW w:type="dxa" w:w="4896"/>
            <w:shd w:val="clear" w:color="auto" w:fill="FFFFFF"/>
            <w:tcMar>
              <w:top w:w="70" w:type="dxa"/>
              <w:bottom w:w="70" w:type="dxa"/>
              <w:left w:w="100" w:type="dxa"/>
              <w:right w:w="100" w:type="dxa"/>
            </w:tcMar>
          </w:tcPr>
          <w:p>
            <w:pPr>
              <w:spacing w:before="0" w:after="0"/>
            </w:pPr>
            <w:r>
              <w:rPr>
                <w:rFonts w:ascii="Calibri" w:hAnsi="Calibri"/>
                <w:color w:val="1A1A2E"/>
                <w:sz w:val="19"/>
              </w:rPr>
              <w:t>Recording integrity, tamper-evident audit trails, 7-year retention</w:t>
            </w:r>
          </w:p>
        </w:tc>
      </w:tr>
      <w:tr>
        <w:tc>
          <w:tcPr>
            <w:tcW w:type="dxa" w:w="2304"/>
            <w:shd w:val="clear" w:color="auto" w:fill="EAF3F8"/>
            <w:tcMar>
              <w:top w:w="70" w:type="dxa"/>
              <w:bottom w:w="70" w:type="dxa"/>
              <w:left w:w="100" w:type="dxa"/>
              <w:right w:w="100" w:type="dxa"/>
            </w:tcMar>
          </w:tcPr>
          <w:p>
            <w:pPr>
              <w:spacing w:before="0" w:after="0"/>
            </w:pPr>
            <w:r>
              <w:rPr>
                <w:rFonts w:ascii="Calibri" w:hAnsi="Calibri"/>
                <w:b/>
                <w:color w:val="0D1B3E"/>
                <w:sz w:val="19"/>
              </w:rPr>
              <w:t>GLBA</w:t>
            </w:r>
          </w:p>
        </w:tc>
        <w:tc>
          <w:tcPr>
            <w:tcW w:type="dxa" w:w="2880"/>
            <w:shd w:val="clear" w:color="auto" w:fill="EAF3F8"/>
            <w:tcMar>
              <w:top w:w="70" w:type="dxa"/>
              <w:bottom w:w="70" w:type="dxa"/>
              <w:left w:w="100" w:type="dxa"/>
              <w:right w:w="100" w:type="dxa"/>
            </w:tcMar>
          </w:tcPr>
          <w:p>
            <w:pPr>
              <w:spacing w:before="0" w:after="0"/>
            </w:pPr>
            <w:r>
              <w:rPr>
                <w:rFonts w:ascii="Calibri" w:hAnsi="Calibri"/>
                <w:color w:val="1A1A2E"/>
                <w:sz w:val="19"/>
              </w:rPr>
              <w:t>Financial data handling</w:t>
            </w:r>
          </w:p>
        </w:tc>
        <w:tc>
          <w:tcPr>
            <w:tcW w:type="dxa" w:w="4896"/>
            <w:shd w:val="clear" w:color="auto" w:fill="EAF3F8"/>
            <w:tcMar>
              <w:top w:w="70" w:type="dxa"/>
              <w:bottom w:w="70" w:type="dxa"/>
              <w:left w:w="100" w:type="dxa"/>
              <w:right w:w="100" w:type="dxa"/>
            </w:tcMar>
          </w:tcPr>
          <w:p>
            <w:pPr>
              <w:spacing w:before="0" w:after="0"/>
            </w:pPr>
            <w:r>
              <w:rPr>
                <w:rFonts w:ascii="Calibri" w:hAnsi="Calibri"/>
                <w:color w:val="1A1A2E"/>
                <w:sz w:val="19"/>
              </w:rPr>
              <w:t>Customer data classification, access controls, breach notification</w:t>
            </w:r>
          </w:p>
        </w:tc>
      </w:tr>
      <w:tr>
        <w:tc>
          <w:tcPr>
            <w:tcW w:type="dxa" w:w="2304"/>
            <w:shd w:val="clear" w:color="auto" w:fill="FFFFFF"/>
            <w:tcMar>
              <w:top w:w="70" w:type="dxa"/>
              <w:bottom w:w="70" w:type="dxa"/>
              <w:left w:w="100" w:type="dxa"/>
              <w:right w:w="100" w:type="dxa"/>
            </w:tcMar>
          </w:tcPr>
          <w:p>
            <w:pPr>
              <w:spacing w:before="0" w:after="0"/>
            </w:pPr>
            <w:r>
              <w:rPr>
                <w:rFonts w:ascii="Calibri" w:hAnsi="Calibri"/>
                <w:b/>
                <w:color w:val="0D1B3E"/>
                <w:sz w:val="19"/>
              </w:rPr>
              <w:t>FCA / MiFID II</w:t>
            </w:r>
          </w:p>
        </w:tc>
        <w:tc>
          <w:tcPr>
            <w:tcW w:type="dxa" w:w="2880"/>
            <w:shd w:val="clear" w:color="auto" w:fill="FFFFFF"/>
            <w:tcMar>
              <w:top w:w="70" w:type="dxa"/>
              <w:bottom w:w="70" w:type="dxa"/>
              <w:left w:w="100" w:type="dxa"/>
              <w:right w:w="100" w:type="dxa"/>
            </w:tcMar>
          </w:tcPr>
          <w:p>
            <w:pPr>
              <w:spacing w:before="0" w:after="0"/>
            </w:pPr>
            <w:r>
              <w:rPr>
                <w:rFonts w:ascii="Calibri" w:hAnsi="Calibri"/>
                <w:color w:val="1A1A2E"/>
                <w:sz w:val="19"/>
              </w:rPr>
              <w:t>UK/EU financial call recording</w:t>
            </w:r>
          </w:p>
        </w:tc>
        <w:tc>
          <w:tcPr>
            <w:tcW w:type="dxa" w:w="4896"/>
            <w:shd w:val="clear" w:color="auto" w:fill="FFFFFF"/>
            <w:tcMar>
              <w:top w:w="70" w:type="dxa"/>
              <w:bottom w:w="70" w:type="dxa"/>
              <w:left w:w="100" w:type="dxa"/>
              <w:right w:w="100" w:type="dxa"/>
            </w:tcMar>
          </w:tcPr>
          <w:p>
            <w:pPr>
              <w:spacing w:before="0" w:after="0"/>
            </w:pPr>
            <w:r>
              <w:rPr>
                <w:rFonts w:ascii="Calibri" w:hAnsi="Calibri"/>
                <w:color w:val="1A1A2E"/>
                <w:sz w:val="19"/>
              </w:rPr>
              <w:t>All-call recording, quantum-safe encryption, regulatory retention</w:t>
            </w:r>
          </w:p>
        </w:tc>
      </w:tr>
      <w:tr>
        <w:tc>
          <w:tcPr>
            <w:tcW w:type="dxa" w:w="2304"/>
            <w:shd w:val="clear" w:color="auto" w:fill="EAF3F8"/>
            <w:tcMar>
              <w:top w:w="70" w:type="dxa"/>
              <w:bottom w:w="70" w:type="dxa"/>
              <w:left w:w="100" w:type="dxa"/>
              <w:right w:w="100" w:type="dxa"/>
            </w:tcMar>
          </w:tcPr>
          <w:p>
            <w:pPr>
              <w:spacing w:before="0" w:after="0"/>
            </w:pPr>
            <w:r>
              <w:rPr>
                <w:rFonts w:ascii="Calibri" w:hAnsi="Calibri"/>
                <w:b/>
                <w:color w:val="0D1B3E"/>
                <w:sz w:val="19"/>
              </w:rPr>
              <w:t>NIST PQC</w:t>
            </w:r>
          </w:p>
        </w:tc>
        <w:tc>
          <w:tcPr>
            <w:tcW w:type="dxa" w:w="2880"/>
            <w:shd w:val="clear" w:color="auto" w:fill="EAF3F8"/>
            <w:tcMar>
              <w:top w:w="70" w:type="dxa"/>
              <w:bottom w:w="70" w:type="dxa"/>
              <w:left w:w="100" w:type="dxa"/>
              <w:right w:w="100" w:type="dxa"/>
            </w:tcMar>
          </w:tcPr>
          <w:p>
            <w:pPr>
              <w:spacing w:before="0" w:after="0"/>
            </w:pPr>
            <w:r>
              <w:rPr>
                <w:rFonts w:ascii="Calibri" w:hAnsi="Calibri"/>
                <w:color w:val="1A1A2E"/>
                <w:sz w:val="19"/>
              </w:rPr>
              <w:t>Quantum-safe transition</w:t>
            </w:r>
          </w:p>
        </w:tc>
        <w:tc>
          <w:tcPr>
            <w:tcW w:type="dxa" w:w="4896"/>
            <w:shd w:val="clear" w:color="auto" w:fill="EAF3F8"/>
            <w:tcMar>
              <w:top w:w="70" w:type="dxa"/>
              <w:bottom w:w="70" w:type="dxa"/>
              <w:left w:w="100" w:type="dxa"/>
              <w:right w:w="100" w:type="dxa"/>
            </w:tcMar>
          </w:tcPr>
          <w:p>
            <w:pPr>
              <w:spacing w:before="0" w:after="0"/>
            </w:pPr>
            <w:r>
              <w:rPr>
                <w:rFonts w:ascii="Calibri" w:hAnsi="Calibri"/>
                <w:color w:val="1A1A2E"/>
                <w:sz w:val="19"/>
              </w:rPr>
              <w:t>ML-KEM + ML-DSA across all voice and data channels — NIST Level 5</w:t>
            </w:r>
          </w:p>
        </w:tc>
      </w:tr>
    </w:tbl>
    <w:p>
      <w:pPr>
        <w:spacing w:before="0" w:after="120"/>
      </w:pPr>
    </w:p>
    <w:tbl>
      <w:tblPr>
        <w:tblW w:type="auto" w:w="0"/>
        <w:tblLook w:firstColumn="1" w:firstRow="1" w:lastColumn="0" w:lastRow="0" w:noHBand="0" w:noVBand="1" w:val="04A0"/>
        <w:tblBorders>
          <w:top w:val="nil"/>
          <w:left w:val="single" w:sz="24" w:color="008B9A"/>
          <w:bottom w:val="nil"/>
          <w:right w:val="nil"/>
          <w:insideH w:val="nil"/>
          <w:insideV w:val="nil"/>
        </w:tblBorders>
      </w:tblPr>
      <w:tblGrid>
        <w:gridCol w:w="9360"/>
      </w:tblGrid>
      <w:tr>
        <w:tc>
          <w:tcPr>
            <w:tcW w:type="dxa" w:w="9360"/>
            <w:shd w:val="clear" w:color="auto" w:fill="F4F7FA"/>
            <w:tcMar>
              <w:top w:w="140" w:type="dxa"/>
              <w:bottom w:w="140" w:type="dxa"/>
              <w:left w:w="220" w:type="dxa"/>
              <w:right w:w="220" w:type="dxa"/>
            </w:tcMar>
          </w:tcPr>
          <w:p>
            <w:pPr>
              <w:spacing w:before="0" w:after="0"/>
            </w:pPr>
            <w:r>
              <w:rPr>
                <w:rFonts w:ascii="Calibri" w:hAnsi="Calibri"/>
                <w:color w:val="F0A500"/>
                <w:sz w:val="22"/>
              </w:rPr>
              <w:t xml:space="preserve">◈  </w:t>
            </w:r>
            <w:r>
              <w:rPr>
                <w:rFonts w:ascii="Calibri" w:hAnsi="Calibri"/>
                <w:i/>
                <w:color w:val="0D1B3E"/>
                <w:sz w:val="21"/>
              </w:rPr>
              <w:t>Compliance reports generated on-demand in under 10 minutes. Blockchain-backed audit trails for tamper evidence. Multi-tenant isolation ensures each client receives independent compliance reporting.</w:t>
            </w:r>
          </w:p>
        </w:tc>
      </w:tr>
    </w:tbl>
    <w:p>
      <w:pPr>
        <w:spacing w:before="0" w:after="120"/>
      </w:pPr>
    </w:p>
    <w:tbl>
      <w:tblPr>
        <w:tblW w:type="auto" w:w="0"/>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4680"/>
            <w:shd w:val="clear" w:color="auto" w:fill="008B9A"/>
            <w:tcW w:w="160" w:type="dxa"/>
          </w:tcPr>
          <w:p>
            <w:r>
              <w:t xml:space="preserve"> </w:t>
            </w:r>
          </w:p>
        </w:tc>
        <w:tc>
          <w:tcPr>
            <w:tcW w:type="dxa" w:w="4680"/>
            <w:shd w:val="clear" w:color="auto" w:fill="0D1B3E"/>
            <w:tcMar>
              <w:top w:w="120" w:type="dxa"/>
              <w:bottom w:w="120" w:type="dxa"/>
              <w:left w:w="200" w:type="dxa"/>
              <w:right w:w="200" w:type="dxa"/>
            </w:tcMar>
          </w:tcPr>
          <w:p>
            <w:pPr>
              <w:jc w:val="left"/>
              <w:spacing w:before="0" w:after="40"/>
            </w:pPr>
            <w:r>
              <w:rPr>
                <w:rFonts w:ascii="Calibri" w:hAnsi="Calibri"/>
                <w:b/>
                <w:color w:val="FFFFFF"/>
                <w:sz w:val="32"/>
              </w:rPr>
              <w:t>5. REAL-WORLD SCENARIOS</w:t>
            </w:r>
          </w:p>
          <w:p>
            <w:pPr>
              <w:jc w:val="left"/>
              <w:spacing w:before="0" w:after="0"/>
            </w:pPr>
            <w:r>
              <w:rPr>
                <w:rFonts w:ascii="Calibri" w:hAnsi="Calibri"/>
                <w:i/>
                <w:color w:val="008B9A"/>
                <w:sz w:val="20"/>
              </w:rPr>
              <w:t>Proven results across financial services, healthcare, and multi-tenant BPO environments</w:t>
            </w:r>
          </w:p>
        </w:tc>
      </w:tr>
    </w:tbl>
    <w:p>
      <w:pPr>
        <w:spacing w:before="60" w:after="100"/>
      </w:pPr>
    </w:p>
    <w:tbl>
      <w:tblPr>
        <w:tblW w:type="auto" w:w="0"/>
        <w:tblLook w:firstColumn="1" w:firstRow="1" w:lastColumn="0" w:lastRow="0" w:noHBand="0" w:noVBand="1" w:val="04A0"/>
        <w:tblBorders>
          <w:top w:val="nil"/>
          <w:left w:val="nil"/>
          <w:bottom w:val="nil"/>
          <w:right w:val="nil"/>
          <w:insideH w:val="nil"/>
          <w:insideV w:val="nil"/>
        </w:tblBorders>
      </w:tblPr>
      <w:tblGrid>
        <w:gridCol w:w="9360"/>
      </w:tblGrid>
      <w:tr>
        <w:tc>
          <w:tcPr>
            <w:tcW w:type="dxa" w:w="9360"/>
            <w:shd w:val="clear" w:color="auto" w:fill="006B7A"/>
            <w:tcMar>
              <w:top w:w="100" w:type="dxa"/>
              <w:bottom w:w="100" w:type="dxa"/>
              <w:left w:w="180" w:type="dxa"/>
              <w:right w:w="180" w:type="dxa"/>
            </w:tcMar>
          </w:tcPr>
          <w:p>
            <w:pPr>
              <w:spacing w:before="0" w:after="0"/>
            </w:pPr>
            <w:r>
              <w:rPr>
                <w:rFonts w:ascii="Calibri" w:hAnsi="Calibri"/>
                <w:b/>
                <w:color w:val="F0A500"/>
                <w:sz w:val="18"/>
              </w:rPr>
              <w:t xml:space="preserve">SCENARIO A  |  </w:t>
            </w:r>
            <w:r>
              <w:rPr>
                <w:rFonts w:ascii="Calibri" w:hAnsi="Calibri"/>
                <w:b/>
                <w:color w:val="FFFFFF"/>
                <w:sz w:val="22"/>
              </w:rPr>
              <w:t>Financial Services BPO — 5,000 Seats</w:t>
            </w:r>
          </w:p>
        </w:tc>
      </w:tr>
      <w:tr>
        <w:tc>
          <w:tcPr>
            <w:tcW w:type="dxa" w:w="9360"/>
            <w:shd w:val="clear" w:color="auto" w:fill="F4F7FA"/>
            <w:tcMar>
              <w:top w:w="120" w:type="dxa"/>
              <w:bottom w:w="120" w:type="dxa"/>
              <w:left w:w="180" w:type="dxa"/>
              <w:right w:w="180" w:type="dxa"/>
            </w:tcMar>
          </w:tcPr>
          <w:p>
            <w:pPr>
              <w:spacing w:before="0" w:after="0"/>
            </w:pPr>
            <w:r>
              <w:rPr>
                <w:rFonts w:ascii="Calibri" w:hAnsi="Calibri"/>
                <w:color w:val="1A1A2E"/>
                <w:sz w:val="20"/>
              </w:rPr>
              <w:t>Challenge: A Fortune 500 bank's BPO partner handles credit card disputes. Every call carries cardholder data through legacy Avaya infrastructure. PCI-DSS audit scope covers the entire contact center. Annual audit cost: $2.3M.</w:t>
              <w:br/>
              <w:br/>
              <w:t>QBITEL Result: Network tap in 30 minutes. AI discovers SIP + TN3270e in 2 hours. PQC-SRTP and DTMF masking active before close of business. Agents continue uninterrupted. PCI-DSS audit scope reduced by 80%. Annual audit cost reduced by $1.7M.</w:t>
            </w:r>
          </w:p>
        </w:tc>
      </w:tr>
    </w:tbl>
    <w:p>
      <w:pPr>
        <w:spacing w:before="0" w:after="120"/>
      </w:pPr>
    </w:p>
    <w:tbl>
      <w:tblPr>
        <w:tblW w:type="auto" w:w="0"/>
        <w:tblLook w:firstColumn="1" w:firstRow="1" w:lastColumn="0" w:lastRow="0" w:noHBand="0" w:noVBand="1" w:val="04A0"/>
        <w:tblBorders>
          <w:top w:val="nil"/>
          <w:left w:val="nil"/>
          <w:bottom w:val="nil"/>
          <w:right w:val="nil"/>
          <w:insideH w:val="nil"/>
          <w:insideV w:val="nil"/>
        </w:tblBorders>
      </w:tblPr>
      <w:tblGrid>
        <w:gridCol w:w="9360"/>
      </w:tblGrid>
      <w:tr>
        <w:tc>
          <w:tcPr>
            <w:tcW w:type="dxa" w:w="9360"/>
            <w:shd w:val="clear" w:color="auto" w:fill="006B7A"/>
            <w:tcMar>
              <w:top w:w="100" w:type="dxa"/>
              <w:bottom w:w="100" w:type="dxa"/>
              <w:left w:w="180" w:type="dxa"/>
              <w:right w:w="180" w:type="dxa"/>
            </w:tcMar>
          </w:tcPr>
          <w:p>
            <w:pPr>
              <w:spacing w:before="0" w:after="0"/>
            </w:pPr>
            <w:r>
              <w:rPr>
                <w:rFonts w:ascii="Calibri" w:hAnsi="Calibri"/>
                <w:b/>
                <w:color w:val="F0A500"/>
                <w:sz w:val="18"/>
              </w:rPr>
              <w:t xml:space="preserve">SCENARIO B  |  </w:t>
            </w:r>
            <w:r>
              <w:rPr>
                <w:rFonts w:ascii="Calibri" w:hAnsi="Calibri"/>
                <w:b/>
                <w:color w:val="FFFFFF"/>
                <w:sz w:val="22"/>
              </w:rPr>
              <w:t>Healthcare BPO — 2,000 Remote Agents</w:t>
            </w:r>
          </w:p>
        </w:tc>
      </w:tr>
      <w:tr>
        <w:tc>
          <w:tcPr>
            <w:tcW w:type="dxa" w:w="9360"/>
            <w:shd w:val="clear" w:color="auto" w:fill="F4F7FA"/>
            <w:tcMar>
              <w:top w:w="120" w:type="dxa"/>
              <w:bottom w:w="120" w:type="dxa"/>
              <w:left w:w="180" w:type="dxa"/>
              <w:right w:w="180" w:type="dxa"/>
            </w:tcMar>
          </w:tcPr>
          <w:p>
            <w:pPr>
              <w:spacing w:before="0" w:after="0"/>
            </w:pPr>
            <w:r>
              <w:rPr>
                <w:rFonts w:ascii="Calibri" w:hAnsi="Calibri"/>
                <w:color w:val="1A1A2E"/>
                <w:sz w:val="20"/>
              </w:rPr>
              <w:t>Challenge: Post-COVID workforce handles patient scheduling and insurance verification from home networks. HIPAA requires audit trails, PHI encryption, and endpoint compliance — but the BPO has zero visibility into agent home environments.</w:t>
              <w:br/>
              <w:br/>
              <w:t>QBITEL Result: VPN-less quantum-safe tunnels deployed to all 2,000 agents. Endpoint compliance verified continuously — WPA3, disk encryption, antivirus. PHI exfiltration monitoring active across clipboard, USB, email, and screen channels. First HIPAA audit: zero findings.</w:t>
            </w:r>
          </w:p>
        </w:tc>
      </w:tr>
    </w:tbl>
    <w:p>
      <w:pPr>
        <w:spacing w:before="0" w:after="120"/>
      </w:pPr>
    </w:p>
    <w:tbl>
      <w:tblPr>
        <w:tblW w:type="auto" w:w="0"/>
        <w:tblLook w:firstColumn="1" w:firstRow="1" w:lastColumn="0" w:lastRow="0" w:noHBand="0" w:noVBand="1" w:val="04A0"/>
        <w:tblBorders>
          <w:top w:val="nil"/>
          <w:left w:val="nil"/>
          <w:bottom w:val="nil"/>
          <w:right w:val="nil"/>
          <w:insideH w:val="nil"/>
          <w:insideV w:val="nil"/>
        </w:tblBorders>
      </w:tblPr>
      <w:tblGrid>
        <w:gridCol w:w="9360"/>
      </w:tblGrid>
      <w:tr>
        <w:tc>
          <w:tcPr>
            <w:tcW w:type="dxa" w:w="9360"/>
            <w:shd w:val="clear" w:color="auto" w:fill="006B7A"/>
            <w:tcMar>
              <w:top w:w="100" w:type="dxa"/>
              <w:bottom w:w="100" w:type="dxa"/>
              <w:left w:w="180" w:type="dxa"/>
              <w:right w:w="180" w:type="dxa"/>
            </w:tcMar>
          </w:tcPr>
          <w:p>
            <w:pPr>
              <w:spacing w:before="0" w:after="0"/>
            </w:pPr>
            <w:r>
              <w:rPr>
                <w:rFonts w:ascii="Calibri" w:hAnsi="Calibri"/>
                <w:b/>
                <w:color w:val="F0A500"/>
                <w:sz w:val="18"/>
              </w:rPr>
              <w:t xml:space="preserve">SCENARIO C  |  </w:t>
            </w:r>
            <w:r>
              <w:rPr>
                <w:rFonts w:ascii="Calibri" w:hAnsi="Calibri"/>
                <w:b/>
                <w:color w:val="FFFFFF"/>
                <w:sz w:val="22"/>
              </w:rPr>
              <w:t>Toll Fraud — The $50,000 Weekend Attack</w:t>
            </w:r>
          </w:p>
        </w:tc>
      </w:tr>
      <w:tr>
        <w:tc>
          <w:tcPr>
            <w:tcW w:type="dxa" w:w="9360"/>
            <w:shd w:val="clear" w:color="auto" w:fill="F4F7FA"/>
            <w:tcMar>
              <w:top w:w="120" w:type="dxa"/>
              <w:bottom w:w="120" w:type="dxa"/>
              <w:left w:w="180" w:type="dxa"/>
              <w:right w:w="180" w:type="dxa"/>
            </w:tcMar>
          </w:tcPr>
          <w:p>
            <w:pPr>
              <w:spacing w:before="0" w:after="0"/>
            </w:pPr>
            <w:r>
              <w:rPr>
                <w:rFonts w:ascii="Calibri" w:hAnsi="Calibri"/>
                <w:color w:val="1A1A2E"/>
                <w:sz w:val="20"/>
              </w:rPr>
              <w:t>Challenge: A 500-seat contact center discovers $50,000 in fraudulent calls to Caribbean premium-rate numbers — detected Monday morning on the carrier invoice. The attack ran all weekend through a single compromised SIP trunk.</w:t>
              <w:br/>
              <w:br/>
              <w:t>With QBITEL: IRSF pattern detected after the 3rd fraudulent call. Trunk isolated automatically. NOC alerted. Forensic evidence preserved. Total loss: $200 vs. $50,000 without QBITEL.</w:t>
            </w:r>
          </w:p>
        </w:tc>
      </w:tr>
    </w:tbl>
    <w:p>
      <w:pPr>
        <w:spacing w:before="0" w:after="120"/>
      </w:pPr>
    </w:p>
    <w:tbl>
      <w:tblPr>
        <w:tblW w:type="auto" w:w="0"/>
        <w:tblLook w:firstColumn="1" w:firstRow="1" w:lastColumn="0" w:lastRow="0" w:noHBand="0" w:noVBand="1" w:val="04A0"/>
        <w:tblBorders>
          <w:top w:val="nil"/>
          <w:left w:val="nil"/>
          <w:bottom w:val="nil"/>
          <w:right w:val="nil"/>
          <w:insideH w:val="nil"/>
          <w:insideV w:val="nil"/>
        </w:tblBorders>
      </w:tblPr>
      <w:tblGrid>
        <w:gridCol w:w="9360"/>
      </w:tblGrid>
      <w:tr>
        <w:tc>
          <w:tcPr>
            <w:tcW w:type="dxa" w:w="9360"/>
            <w:shd w:val="clear" w:color="auto" w:fill="006B7A"/>
            <w:tcMar>
              <w:top w:w="100" w:type="dxa"/>
              <w:bottom w:w="100" w:type="dxa"/>
              <w:left w:w="180" w:type="dxa"/>
              <w:right w:w="180" w:type="dxa"/>
            </w:tcMar>
          </w:tcPr>
          <w:p>
            <w:pPr>
              <w:spacing w:before="0" w:after="0"/>
            </w:pPr>
            <w:r>
              <w:rPr>
                <w:rFonts w:ascii="Calibri" w:hAnsi="Calibri"/>
                <w:b/>
                <w:color w:val="F0A500"/>
                <w:sz w:val="18"/>
              </w:rPr>
              <w:t xml:space="preserve">SCENARIO D  |  </w:t>
            </w:r>
            <w:r>
              <w:rPr>
                <w:rFonts w:ascii="Calibri" w:hAnsi="Calibri"/>
                <w:b/>
                <w:color w:val="FFFFFF"/>
                <w:sz w:val="22"/>
              </w:rPr>
              <w:t>Multi-Tenant BPO — Banking, Healthcare, Retail on One Floor</w:t>
            </w:r>
          </w:p>
        </w:tc>
      </w:tr>
      <w:tr>
        <w:tc>
          <w:tcPr>
            <w:tcW w:type="dxa" w:w="9360"/>
            <w:shd w:val="clear" w:color="auto" w:fill="F4F7FA"/>
            <w:tcMar>
              <w:top w:w="120" w:type="dxa"/>
              <w:bottom w:w="120" w:type="dxa"/>
              <w:left w:w="180" w:type="dxa"/>
              <w:right w:w="180" w:type="dxa"/>
            </w:tcMar>
          </w:tcPr>
          <w:p>
            <w:pPr>
              <w:spacing w:before="0" w:after="0"/>
            </w:pPr>
            <w:r>
              <w:rPr>
                <w:rFonts w:ascii="Calibri" w:hAnsi="Calibri"/>
                <w:color w:val="1A1A2E"/>
                <w:sz w:val="20"/>
              </w:rPr>
              <w:t>Challenge: One BPO facility, three enterprise clients with different compliance requirements. Three separate annual audits. Separate IT infrastructure per client is cost-prohibitive.</w:t>
              <w:br/>
              <w:br/>
              <w:t>QBITEL Result: Per-tenant cryptographic key isolation. Per-tenant compliance policies: PCI-DSS for banking, HIPAA for healthcare, SOC 2 for retail. Three independent compliance reports — each generated on-demand in under 10 minutes. One infrastructure investment.</w:t>
            </w:r>
          </w:p>
        </w:tc>
      </w:tr>
    </w:tbl>
    <w:p>
      <w:pPr>
        <w:spacing w:before="0" w:after="120"/>
      </w:pP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4680"/>
            <w:shd w:val="clear" w:color="auto" w:fill="008B9A"/>
            <w:tcW w:w="160" w:type="dxa"/>
          </w:tcPr>
          <w:p>
            <w:r>
              <w:t xml:space="preserve"> </w:t>
            </w:r>
          </w:p>
        </w:tc>
        <w:tc>
          <w:tcPr>
            <w:tcW w:type="dxa" w:w="4680"/>
            <w:shd w:val="clear" w:color="auto" w:fill="0D1B3E"/>
            <w:tcMar>
              <w:top w:w="120" w:type="dxa"/>
              <w:bottom w:w="120" w:type="dxa"/>
              <w:left w:w="200" w:type="dxa"/>
              <w:right w:w="200" w:type="dxa"/>
            </w:tcMar>
          </w:tcPr>
          <w:p>
            <w:pPr>
              <w:jc w:val="left"/>
              <w:spacing w:before="0" w:after="40"/>
            </w:pPr>
            <w:r>
              <w:rPr>
                <w:rFonts w:ascii="Calibri" w:hAnsi="Calibri"/>
                <w:b/>
                <w:color w:val="FFFFFF"/>
                <w:sz w:val="32"/>
              </w:rPr>
              <w:t>6. INTEGRATION — WORKS WITH EVERYTHING YOU ALREADY HAVE</w:t>
            </w:r>
          </w:p>
          <w:p>
            <w:pPr>
              <w:jc w:val="left"/>
              <w:spacing w:before="0" w:after="0"/>
            </w:pPr>
            <w:r>
              <w:rPr>
                <w:rFonts w:ascii="Calibri" w:hAnsi="Calibri"/>
                <w:i/>
                <w:color w:val="008B9A"/>
                <w:sz w:val="20"/>
              </w:rPr>
              <w:t>QBITEL deploys as a security overlay. Your existing infrastructure stays exactly as it is.</w:t>
            </w:r>
          </w:p>
        </w:tc>
      </w:tr>
    </w:tbl>
    <w:p>
      <w:pPr>
        <w:spacing w:before="60" w:after="100"/>
      </w:pPr>
    </w:p>
    <w:p>
      <w:pPr>
        <w:spacing w:before="160" w:after="60"/>
      </w:pPr>
      <w:r>
        <w:rPr>
          <w:rFonts w:ascii="Calibri" w:hAnsi="Calibri"/>
          <w:b/>
          <w:color w:val="F0A500"/>
          <w:sz w:val="26"/>
        </w:rPr>
        <w:t xml:space="preserve">6.1. </w:t>
      </w:r>
      <w:r>
        <w:rPr>
          <w:rFonts w:ascii="Calibri" w:hAnsi="Calibri"/>
          <w:b/>
          <w:color w:val="0D1B3E"/>
          <w:sz w:val="26"/>
        </w:rPr>
        <w:t>PBX &amp; Telephony Platforms</w:t>
      </w:r>
    </w:p>
    <w:tbl>
      <w:tblPr>
        <w:tblW w:type="auto" w:w="0"/>
        <w:jc w:val="center"/>
        <w:tblLook w:firstColumn="1" w:firstRow="1" w:lastColumn="0" w:lastRow="0" w:noHBand="0" w:noVBand="1" w:val="04A0"/>
        <w:tblBorders>
          <w:top w:val="single" w:sz="4" w:color="C8D8E8"/>
          <w:left w:val="single" w:sz="4" w:color="C8D8E8"/>
          <w:bottom w:val="single" w:sz="4" w:color="C8D8E8"/>
          <w:right w:val="single" w:sz="4" w:color="C8D8E8"/>
          <w:insideH w:val="single" w:sz="4" w:color="C8D8E8"/>
          <w:insideV w:val="single" w:sz="4" w:color="C8D8E8"/>
        </w:tblBorders>
      </w:tblPr>
      <w:tblGrid>
        <w:gridCol w:w="3120"/>
        <w:gridCol w:w="3120"/>
        <w:gridCol w:w="3120"/>
      </w:tblGrid>
      <w:tr>
        <w:tc>
          <w:tcPr>
            <w:tcW w:type="dxa" w:w="3168"/>
            <w:shd w:val="clear" w:color="auto" w:fill="0D1B3E"/>
            <w:tcMar>
              <w:top w:w="80" w:type="dxa"/>
              <w:bottom w:w="80" w:type="dxa"/>
              <w:left w:w="100" w:type="dxa"/>
              <w:right w:w="100" w:type="dxa"/>
            </w:tcMar>
          </w:tcPr>
          <w:p>
            <w:pPr>
              <w:jc w:val="left"/>
              <w:spacing w:before="0" w:after="0"/>
            </w:pPr>
            <w:r>
              <w:rPr>
                <w:rFonts w:ascii="Calibri" w:hAnsi="Calibri"/>
                <w:b/>
                <w:color w:val="FFFFFF"/>
                <w:sz w:val="19"/>
              </w:rPr>
              <w:t>Platform</w:t>
            </w:r>
          </w:p>
        </w:tc>
        <w:tc>
          <w:tcPr>
            <w:tcW w:type="dxa" w:w="3456"/>
            <w:shd w:val="clear" w:color="auto" w:fill="0D1B3E"/>
            <w:tcMar>
              <w:top w:w="80" w:type="dxa"/>
              <w:bottom w:w="80" w:type="dxa"/>
              <w:left w:w="100" w:type="dxa"/>
              <w:right w:w="100" w:type="dxa"/>
            </w:tcMar>
          </w:tcPr>
          <w:p>
            <w:pPr>
              <w:jc w:val="left"/>
              <w:spacing w:before="0" w:after="0"/>
            </w:pPr>
            <w:r>
              <w:rPr>
                <w:rFonts w:ascii="Calibri" w:hAnsi="Calibri"/>
                <w:b/>
                <w:color w:val="FFFFFF"/>
                <w:sz w:val="19"/>
              </w:rPr>
              <w:t>Integration Method</w:t>
            </w:r>
          </w:p>
        </w:tc>
        <w:tc>
          <w:tcPr>
            <w:tcW w:type="dxa" w:w="3456"/>
            <w:shd w:val="clear" w:color="auto" w:fill="0D1B3E"/>
            <w:tcMar>
              <w:top w:w="80" w:type="dxa"/>
              <w:bottom w:w="80" w:type="dxa"/>
              <w:left w:w="100" w:type="dxa"/>
              <w:right w:w="100" w:type="dxa"/>
            </w:tcMar>
          </w:tcPr>
          <w:p>
            <w:pPr>
              <w:jc w:val="left"/>
              <w:spacing w:before="0" w:after="0"/>
            </w:pPr>
            <w:r>
              <w:rPr>
                <w:rFonts w:ascii="Calibri" w:hAnsi="Calibri"/>
                <w:b/>
                <w:color w:val="FFFFFF"/>
                <w:sz w:val="19"/>
              </w:rPr>
              <w:t>Infrastructure Change</w:t>
            </w:r>
          </w:p>
        </w:tc>
      </w:tr>
      <w:tr>
        <w:tc>
          <w:tcPr>
            <w:tcW w:type="dxa" w:w="3168"/>
            <w:shd w:val="clear" w:color="auto" w:fill="EAF3F8"/>
            <w:tcMar>
              <w:top w:w="70" w:type="dxa"/>
              <w:bottom w:w="70" w:type="dxa"/>
              <w:left w:w="100" w:type="dxa"/>
              <w:right w:w="100" w:type="dxa"/>
            </w:tcMar>
          </w:tcPr>
          <w:p>
            <w:pPr>
              <w:spacing w:before="0" w:after="0"/>
            </w:pPr>
            <w:r>
              <w:rPr>
                <w:rFonts w:ascii="Calibri" w:hAnsi="Calibri"/>
                <w:b/>
                <w:color w:val="0D1B3E"/>
                <w:sz w:val="19"/>
              </w:rPr>
              <w:t>Avaya Aura / Avaya CM</w:t>
            </w:r>
          </w:p>
        </w:tc>
        <w:tc>
          <w:tcPr>
            <w:tcW w:type="dxa" w:w="3456"/>
            <w:shd w:val="clear" w:color="auto" w:fill="EAF3F8"/>
            <w:tcMar>
              <w:top w:w="70" w:type="dxa"/>
              <w:bottom w:w="70" w:type="dxa"/>
              <w:left w:w="100" w:type="dxa"/>
              <w:right w:w="100" w:type="dxa"/>
            </w:tcMar>
          </w:tcPr>
          <w:p>
            <w:pPr>
              <w:spacing w:before="0" w:after="0"/>
            </w:pPr>
            <w:r>
              <w:rPr>
                <w:rFonts w:ascii="Calibri" w:hAnsi="Calibri"/>
                <w:color w:val="1A1A2E"/>
                <w:sz w:val="19"/>
              </w:rPr>
              <w:t>TSAPI/DMCC with PQC tunnel</w:t>
            </w:r>
          </w:p>
        </w:tc>
        <w:tc>
          <w:tcPr>
            <w:tcW w:type="dxa" w:w="3456"/>
            <w:shd w:val="clear" w:color="auto" w:fill="EAF3F8"/>
            <w:tcMar>
              <w:top w:w="70" w:type="dxa"/>
              <w:bottom w:w="70" w:type="dxa"/>
              <w:left w:w="100" w:type="dxa"/>
              <w:right w:w="100" w:type="dxa"/>
            </w:tcMar>
          </w:tcPr>
          <w:p>
            <w:pPr>
              <w:spacing w:before="0" w:after="0"/>
            </w:pPr>
            <w:r>
              <w:rPr>
                <w:rFonts w:ascii="Calibri" w:hAnsi="Calibri"/>
                <w:color w:val="1A1A2E"/>
                <w:sz w:val="19"/>
              </w:rPr>
              <w:t>None — PQC added transparently</w:t>
            </w:r>
          </w:p>
        </w:tc>
      </w:tr>
      <w:tr>
        <w:tc>
          <w:tcPr>
            <w:tcW w:type="dxa" w:w="3168"/>
            <w:shd w:val="clear" w:color="auto" w:fill="FFFFFF"/>
            <w:tcMar>
              <w:top w:w="70" w:type="dxa"/>
              <w:bottom w:w="70" w:type="dxa"/>
              <w:left w:w="100" w:type="dxa"/>
              <w:right w:w="100" w:type="dxa"/>
            </w:tcMar>
          </w:tcPr>
          <w:p>
            <w:pPr>
              <w:spacing w:before="0" w:after="0"/>
            </w:pPr>
            <w:r>
              <w:rPr>
                <w:rFonts w:ascii="Calibri" w:hAnsi="Calibri"/>
                <w:b/>
                <w:color w:val="0D1B3E"/>
                <w:sz w:val="19"/>
              </w:rPr>
              <w:t>Cisco CUCM</w:t>
            </w:r>
          </w:p>
        </w:tc>
        <w:tc>
          <w:tcPr>
            <w:tcW w:type="dxa" w:w="3456"/>
            <w:shd w:val="clear" w:color="auto" w:fill="FFFFFF"/>
            <w:tcMar>
              <w:top w:w="70" w:type="dxa"/>
              <w:bottom w:w="70" w:type="dxa"/>
              <w:left w:w="100" w:type="dxa"/>
              <w:right w:w="100" w:type="dxa"/>
            </w:tcMar>
          </w:tcPr>
          <w:p>
            <w:pPr>
              <w:spacing w:before="0" w:after="0"/>
            </w:pPr>
            <w:r>
              <w:rPr>
                <w:rFonts w:ascii="Calibri" w:hAnsi="Calibri"/>
                <w:color w:val="1A1A2E"/>
                <w:sz w:val="19"/>
              </w:rPr>
              <w:t>CTI-OS / Finesse API with PQC tunnel</w:t>
            </w:r>
          </w:p>
        </w:tc>
        <w:tc>
          <w:tcPr>
            <w:tcW w:type="dxa" w:w="3456"/>
            <w:shd w:val="clear" w:color="auto" w:fill="FFFFFF"/>
            <w:tcMar>
              <w:top w:w="70" w:type="dxa"/>
              <w:bottom w:w="70" w:type="dxa"/>
              <w:left w:w="100" w:type="dxa"/>
              <w:right w:w="100" w:type="dxa"/>
            </w:tcMar>
          </w:tcPr>
          <w:p>
            <w:pPr>
              <w:spacing w:before="0" w:after="0"/>
            </w:pPr>
            <w:r>
              <w:rPr>
                <w:rFonts w:ascii="Calibri" w:hAnsi="Calibri"/>
                <w:color w:val="1A1A2E"/>
                <w:sz w:val="19"/>
              </w:rPr>
              <w:t>None — security at network layer</w:t>
            </w:r>
          </w:p>
        </w:tc>
      </w:tr>
      <w:tr>
        <w:tc>
          <w:tcPr>
            <w:tcW w:type="dxa" w:w="3168"/>
            <w:shd w:val="clear" w:color="auto" w:fill="EAF3F8"/>
            <w:tcMar>
              <w:top w:w="70" w:type="dxa"/>
              <w:bottom w:w="70" w:type="dxa"/>
              <w:left w:w="100" w:type="dxa"/>
              <w:right w:w="100" w:type="dxa"/>
            </w:tcMar>
          </w:tcPr>
          <w:p>
            <w:pPr>
              <w:spacing w:before="0" w:after="0"/>
            </w:pPr>
            <w:r>
              <w:rPr>
                <w:rFonts w:ascii="Calibri" w:hAnsi="Calibri"/>
                <w:b/>
                <w:color w:val="0D1B3E"/>
                <w:sz w:val="19"/>
              </w:rPr>
              <w:t>Genesys Cloud</w:t>
            </w:r>
          </w:p>
        </w:tc>
        <w:tc>
          <w:tcPr>
            <w:tcW w:type="dxa" w:w="3456"/>
            <w:shd w:val="clear" w:color="auto" w:fill="EAF3F8"/>
            <w:tcMar>
              <w:top w:w="70" w:type="dxa"/>
              <w:bottom w:w="70" w:type="dxa"/>
              <w:left w:w="100" w:type="dxa"/>
              <w:right w:w="100" w:type="dxa"/>
            </w:tcMar>
          </w:tcPr>
          <w:p>
            <w:pPr>
              <w:spacing w:before="0" w:after="0"/>
            </w:pPr>
            <w:r>
              <w:rPr>
                <w:rFonts w:ascii="Calibri" w:hAnsi="Calibri"/>
                <w:color w:val="1A1A2E"/>
                <w:sz w:val="19"/>
              </w:rPr>
              <w:t>REST API with PQC-TLS</w:t>
            </w:r>
          </w:p>
        </w:tc>
        <w:tc>
          <w:tcPr>
            <w:tcW w:type="dxa" w:w="3456"/>
            <w:shd w:val="clear" w:color="auto" w:fill="EAF3F8"/>
            <w:tcMar>
              <w:top w:w="70" w:type="dxa"/>
              <w:bottom w:w="70" w:type="dxa"/>
              <w:left w:w="100" w:type="dxa"/>
              <w:right w:w="100" w:type="dxa"/>
            </w:tcMar>
          </w:tcPr>
          <w:p>
            <w:pPr>
              <w:spacing w:before="0" w:after="0"/>
            </w:pPr>
            <w:r>
              <w:rPr>
                <w:rFonts w:ascii="Calibri" w:hAnsi="Calibri"/>
                <w:color w:val="1A1A2E"/>
                <w:sz w:val="19"/>
              </w:rPr>
              <w:t>None — existing API calls secured</w:t>
            </w:r>
          </w:p>
        </w:tc>
      </w:tr>
      <w:tr>
        <w:tc>
          <w:tcPr>
            <w:tcW w:type="dxa" w:w="3168"/>
            <w:shd w:val="clear" w:color="auto" w:fill="FFFFFF"/>
            <w:tcMar>
              <w:top w:w="70" w:type="dxa"/>
              <w:bottom w:w="70" w:type="dxa"/>
              <w:left w:w="100" w:type="dxa"/>
              <w:right w:w="100" w:type="dxa"/>
            </w:tcMar>
          </w:tcPr>
          <w:p>
            <w:pPr>
              <w:spacing w:before="0" w:after="0"/>
            </w:pPr>
            <w:r>
              <w:rPr>
                <w:rFonts w:ascii="Calibri" w:hAnsi="Calibri"/>
                <w:b/>
                <w:color w:val="0D1B3E"/>
                <w:sz w:val="19"/>
              </w:rPr>
              <w:t>Asterisk / FreePBX</w:t>
            </w:r>
          </w:p>
        </w:tc>
        <w:tc>
          <w:tcPr>
            <w:tcW w:type="dxa" w:w="3456"/>
            <w:shd w:val="clear" w:color="auto" w:fill="FFFFFF"/>
            <w:tcMar>
              <w:top w:w="70" w:type="dxa"/>
              <w:bottom w:w="70" w:type="dxa"/>
              <w:left w:w="100" w:type="dxa"/>
              <w:right w:w="100" w:type="dxa"/>
            </w:tcMar>
          </w:tcPr>
          <w:p>
            <w:pPr>
              <w:spacing w:before="0" w:after="0"/>
            </w:pPr>
            <w:r>
              <w:rPr>
                <w:rFonts w:ascii="Calibri" w:hAnsi="Calibri"/>
                <w:color w:val="1A1A2E"/>
                <w:sz w:val="19"/>
              </w:rPr>
              <w:t>AMI/ARI with PQC tunnel</w:t>
            </w:r>
          </w:p>
        </w:tc>
        <w:tc>
          <w:tcPr>
            <w:tcW w:type="dxa" w:w="3456"/>
            <w:shd w:val="clear" w:color="auto" w:fill="FFFFFF"/>
            <w:tcMar>
              <w:top w:w="70" w:type="dxa"/>
              <w:bottom w:w="70" w:type="dxa"/>
              <w:left w:w="100" w:type="dxa"/>
              <w:right w:w="100" w:type="dxa"/>
            </w:tcMar>
          </w:tcPr>
          <w:p>
            <w:pPr>
              <w:spacing w:before="0" w:after="0"/>
            </w:pPr>
            <w:r>
              <w:rPr>
                <w:rFonts w:ascii="Calibri" w:hAnsi="Calibri"/>
                <w:color w:val="1A1A2E"/>
                <w:sz w:val="19"/>
              </w:rPr>
              <w:t>None — overlay protection</w:t>
            </w:r>
          </w:p>
        </w:tc>
      </w:tr>
      <w:tr>
        <w:tc>
          <w:tcPr>
            <w:tcW w:type="dxa" w:w="3168"/>
            <w:shd w:val="clear" w:color="auto" w:fill="EAF3F8"/>
            <w:tcMar>
              <w:top w:w="70" w:type="dxa"/>
              <w:bottom w:w="70" w:type="dxa"/>
              <w:left w:w="100" w:type="dxa"/>
              <w:right w:w="100" w:type="dxa"/>
            </w:tcMar>
          </w:tcPr>
          <w:p>
            <w:pPr>
              <w:spacing w:before="0" w:after="0"/>
            </w:pPr>
            <w:r>
              <w:rPr>
                <w:rFonts w:ascii="Calibri" w:hAnsi="Calibri"/>
                <w:b/>
                <w:color w:val="0D1B3E"/>
                <w:sz w:val="19"/>
              </w:rPr>
              <w:t>Legacy PBX (any vendor)</w:t>
            </w:r>
          </w:p>
        </w:tc>
        <w:tc>
          <w:tcPr>
            <w:tcW w:type="dxa" w:w="3456"/>
            <w:shd w:val="clear" w:color="auto" w:fill="EAF3F8"/>
            <w:tcMar>
              <w:top w:w="70" w:type="dxa"/>
              <w:bottom w:w="70" w:type="dxa"/>
              <w:left w:w="100" w:type="dxa"/>
              <w:right w:w="100" w:type="dxa"/>
            </w:tcMar>
          </w:tcPr>
          <w:p>
            <w:pPr>
              <w:spacing w:before="0" w:after="0"/>
            </w:pPr>
            <w:r>
              <w:rPr>
                <w:rFonts w:ascii="Calibri" w:hAnsi="Calibri"/>
                <w:color w:val="1A1A2E"/>
                <w:sz w:val="19"/>
              </w:rPr>
              <w:t>Protocol-level encryption overlay</w:t>
            </w:r>
          </w:p>
        </w:tc>
        <w:tc>
          <w:tcPr>
            <w:tcW w:type="dxa" w:w="3456"/>
            <w:shd w:val="clear" w:color="auto" w:fill="EAF3F8"/>
            <w:tcMar>
              <w:top w:w="70" w:type="dxa"/>
              <w:bottom w:w="70" w:type="dxa"/>
              <w:left w:w="100" w:type="dxa"/>
              <w:right w:w="100" w:type="dxa"/>
            </w:tcMar>
          </w:tcPr>
          <w:p>
            <w:pPr>
              <w:spacing w:before="0" w:after="0"/>
            </w:pPr>
            <w:r>
              <w:rPr>
                <w:rFonts w:ascii="Calibri" w:hAnsi="Calibri"/>
                <w:color w:val="1A1A2E"/>
                <w:sz w:val="19"/>
              </w:rPr>
              <w:t>None — fully protocol agnostic</w:t>
            </w:r>
          </w:p>
        </w:tc>
      </w:tr>
    </w:tbl>
    <w:p>
      <w:pPr>
        <w:spacing w:before="0" w:after="120"/>
      </w:pPr>
    </w:p>
    <w:p>
      <w:pPr>
        <w:spacing w:before="160" w:after="60"/>
      </w:pPr>
      <w:r>
        <w:rPr>
          <w:rFonts w:ascii="Calibri" w:hAnsi="Calibri"/>
          <w:b/>
          <w:color w:val="F0A500"/>
          <w:sz w:val="26"/>
        </w:rPr>
        <w:t xml:space="preserve">6.2. </w:t>
      </w:r>
      <w:r>
        <w:rPr>
          <w:rFonts w:ascii="Calibri" w:hAnsi="Calibri"/>
          <w:b/>
          <w:color w:val="0D1B3E"/>
          <w:sz w:val="26"/>
        </w:rPr>
        <w:t>CRM, WFM &amp; Mainframe Systems</w:t>
      </w:r>
    </w:p>
    <w:tbl>
      <w:tblPr>
        <w:tblW w:type="auto" w:w="0"/>
        <w:jc w:val="center"/>
        <w:tblLook w:firstColumn="1" w:firstRow="1" w:lastColumn="0" w:lastRow="0" w:noHBand="0" w:noVBand="1" w:val="04A0"/>
        <w:tblBorders>
          <w:top w:val="single" w:sz="4" w:color="C8D8E8"/>
          <w:left w:val="single" w:sz="4" w:color="C8D8E8"/>
          <w:bottom w:val="single" w:sz="4" w:color="C8D8E8"/>
          <w:right w:val="single" w:sz="4" w:color="C8D8E8"/>
          <w:insideH w:val="single" w:sz="4" w:color="C8D8E8"/>
          <w:insideV w:val="single" w:sz="4" w:color="C8D8E8"/>
        </w:tblBorders>
      </w:tblPr>
      <w:tblGrid>
        <w:gridCol w:w="3120"/>
        <w:gridCol w:w="3120"/>
        <w:gridCol w:w="3120"/>
      </w:tblGrid>
      <w:tr>
        <w:tc>
          <w:tcPr>
            <w:tcW w:type="dxa" w:w="1728"/>
            <w:shd w:val="clear" w:color="auto" w:fill="0D1B3E"/>
            <w:tcMar>
              <w:top w:w="80" w:type="dxa"/>
              <w:bottom w:w="80" w:type="dxa"/>
              <w:left w:w="100" w:type="dxa"/>
              <w:right w:w="100" w:type="dxa"/>
            </w:tcMar>
          </w:tcPr>
          <w:p>
            <w:pPr>
              <w:jc w:val="left"/>
              <w:spacing w:before="0" w:after="0"/>
            </w:pPr>
            <w:r>
              <w:rPr>
                <w:rFonts w:ascii="Calibri" w:hAnsi="Calibri"/>
                <w:b/>
                <w:color w:val="FFFFFF"/>
                <w:sz w:val="19"/>
              </w:rPr>
              <w:t>System</w:t>
            </w:r>
          </w:p>
        </w:tc>
        <w:tc>
          <w:tcPr>
            <w:tcW w:type="dxa" w:w="4608"/>
            <w:shd w:val="clear" w:color="auto" w:fill="0D1B3E"/>
            <w:tcMar>
              <w:top w:w="80" w:type="dxa"/>
              <w:bottom w:w="80" w:type="dxa"/>
              <w:left w:w="100" w:type="dxa"/>
              <w:right w:w="100" w:type="dxa"/>
            </w:tcMar>
          </w:tcPr>
          <w:p>
            <w:pPr>
              <w:jc w:val="left"/>
              <w:spacing w:before="0" w:after="0"/>
            </w:pPr>
            <w:r>
              <w:rPr>
                <w:rFonts w:ascii="Calibri" w:hAnsi="Calibri"/>
                <w:b/>
                <w:color w:val="FFFFFF"/>
                <w:sz w:val="19"/>
              </w:rPr>
              <w:t>Platform</w:t>
            </w:r>
          </w:p>
        </w:tc>
        <w:tc>
          <w:tcPr>
            <w:tcW w:type="dxa" w:w="3744"/>
            <w:shd w:val="clear" w:color="auto" w:fill="0D1B3E"/>
            <w:tcMar>
              <w:top w:w="80" w:type="dxa"/>
              <w:bottom w:w="80" w:type="dxa"/>
              <w:left w:w="100" w:type="dxa"/>
              <w:right w:w="100" w:type="dxa"/>
            </w:tcMar>
          </w:tcPr>
          <w:p>
            <w:pPr>
              <w:jc w:val="left"/>
              <w:spacing w:before="0" w:after="0"/>
            </w:pPr>
            <w:r>
              <w:rPr>
                <w:rFonts w:ascii="Calibri" w:hAnsi="Calibri"/>
                <w:b/>
                <w:color w:val="FFFFFF"/>
                <w:sz w:val="19"/>
              </w:rPr>
              <w:t>Security Layer Added</w:t>
            </w:r>
          </w:p>
        </w:tc>
      </w:tr>
      <w:tr>
        <w:tc>
          <w:tcPr>
            <w:tcW w:type="dxa" w:w="1728"/>
            <w:shd w:val="clear" w:color="auto" w:fill="EAF3F8"/>
            <w:tcMar>
              <w:top w:w="70" w:type="dxa"/>
              <w:bottom w:w="70" w:type="dxa"/>
              <w:left w:w="100" w:type="dxa"/>
              <w:right w:w="100" w:type="dxa"/>
            </w:tcMar>
          </w:tcPr>
          <w:p>
            <w:pPr>
              <w:spacing w:before="0" w:after="0"/>
            </w:pPr>
            <w:r>
              <w:rPr>
                <w:rFonts w:ascii="Calibri" w:hAnsi="Calibri"/>
                <w:b/>
                <w:color w:val="0D1B3E"/>
                <w:sz w:val="19"/>
              </w:rPr>
              <w:t>CRM</w:t>
            </w:r>
          </w:p>
        </w:tc>
        <w:tc>
          <w:tcPr>
            <w:tcW w:type="dxa" w:w="4608"/>
            <w:shd w:val="clear" w:color="auto" w:fill="EAF3F8"/>
            <w:tcMar>
              <w:top w:w="70" w:type="dxa"/>
              <w:bottom w:w="70" w:type="dxa"/>
              <w:left w:w="100" w:type="dxa"/>
              <w:right w:w="100" w:type="dxa"/>
            </w:tcMar>
          </w:tcPr>
          <w:p>
            <w:pPr>
              <w:spacing w:before="0" w:after="0"/>
            </w:pPr>
            <w:r>
              <w:rPr>
                <w:rFonts w:ascii="Calibri" w:hAnsi="Calibri"/>
                <w:color w:val="1A1A2E"/>
                <w:sz w:val="19"/>
              </w:rPr>
              <w:t>Salesforce, Zendesk, ServiceNow, Dynamics 365</w:t>
            </w:r>
          </w:p>
        </w:tc>
        <w:tc>
          <w:tcPr>
            <w:tcW w:type="dxa" w:w="3744"/>
            <w:shd w:val="clear" w:color="auto" w:fill="EAF3F8"/>
            <w:tcMar>
              <w:top w:w="70" w:type="dxa"/>
              <w:bottom w:w="70" w:type="dxa"/>
              <w:left w:w="100" w:type="dxa"/>
              <w:right w:w="100" w:type="dxa"/>
            </w:tcMar>
          </w:tcPr>
          <w:p>
            <w:pPr>
              <w:spacing w:before="0" w:after="0"/>
            </w:pPr>
            <w:r>
              <w:rPr>
                <w:rFonts w:ascii="Calibri" w:hAnsi="Calibri"/>
                <w:color w:val="1A1A2E"/>
                <w:sz w:val="19"/>
              </w:rPr>
              <w:t>PII masking, data classification, audit trail</w:t>
            </w:r>
          </w:p>
        </w:tc>
      </w:tr>
      <w:tr>
        <w:tc>
          <w:tcPr>
            <w:tcW w:type="dxa" w:w="1728"/>
            <w:shd w:val="clear" w:color="auto" w:fill="FFFFFF"/>
            <w:tcMar>
              <w:top w:w="70" w:type="dxa"/>
              <w:bottom w:w="70" w:type="dxa"/>
              <w:left w:w="100" w:type="dxa"/>
              <w:right w:w="100" w:type="dxa"/>
            </w:tcMar>
          </w:tcPr>
          <w:p>
            <w:pPr>
              <w:spacing w:before="0" w:after="0"/>
            </w:pPr>
            <w:r>
              <w:rPr>
                <w:rFonts w:ascii="Calibri" w:hAnsi="Calibri"/>
                <w:b/>
                <w:color w:val="0D1B3E"/>
                <w:sz w:val="19"/>
              </w:rPr>
              <w:t>WFM</w:t>
            </w:r>
          </w:p>
        </w:tc>
        <w:tc>
          <w:tcPr>
            <w:tcW w:type="dxa" w:w="4608"/>
            <w:shd w:val="clear" w:color="auto" w:fill="FFFFFF"/>
            <w:tcMar>
              <w:top w:w="70" w:type="dxa"/>
              <w:bottom w:w="70" w:type="dxa"/>
              <w:left w:w="100" w:type="dxa"/>
              <w:right w:w="100" w:type="dxa"/>
            </w:tcMar>
          </w:tcPr>
          <w:p>
            <w:pPr>
              <w:spacing w:before="0" w:after="0"/>
            </w:pPr>
            <w:r>
              <w:rPr>
                <w:rFonts w:ascii="Calibri" w:hAnsi="Calibri"/>
                <w:color w:val="1A1A2E"/>
                <w:sz w:val="19"/>
              </w:rPr>
              <w:t>NICE, Verint, Aspect, Calabrio</w:t>
            </w:r>
          </w:p>
        </w:tc>
        <w:tc>
          <w:tcPr>
            <w:tcW w:type="dxa" w:w="3744"/>
            <w:shd w:val="clear" w:color="auto" w:fill="FFFFFF"/>
            <w:tcMar>
              <w:top w:w="70" w:type="dxa"/>
              <w:bottom w:w="70" w:type="dxa"/>
              <w:left w:w="100" w:type="dxa"/>
              <w:right w:w="100" w:type="dxa"/>
            </w:tcMar>
          </w:tcPr>
          <w:p>
            <w:pPr>
              <w:spacing w:before="0" w:after="0"/>
            </w:pPr>
            <w:r>
              <w:rPr>
                <w:rFonts w:ascii="Calibri" w:hAnsi="Calibri"/>
                <w:color w:val="1A1A2E"/>
                <w:sz w:val="19"/>
              </w:rPr>
              <w:t>Schedule enforcement, recording security bridge</w:t>
            </w:r>
          </w:p>
        </w:tc>
      </w:tr>
      <w:tr>
        <w:tc>
          <w:tcPr>
            <w:tcW w:type="dxa" w:w="1728"/>
            <w:shd w:val="clear" w:color="auto" w:fill="EAF3F8"/>
            <w:tcMar>
              <w:top w:w="70" w:type="dxa"/>
              <w:bottom w:w="70" w:type="dxa"/>
              <w:left w:w="100" w:type="dxa"/>
              <w:right w:w="100" w:type="dxa"/>
            </w:tcMar>
          </w:tcPr>
          <w:p>
            <w:pPr>
              <w:spacing w:before="0" w:after="0"/>
            </w:pPr>
            <w:r>
              <w:rPr>
                <w:rFonts w:ascii="Calibri" w:hAnsi="Calibri"/>
                <w:b/>
                <w:color w:val="0D1B3E"/>
                <w:sz w:val="19"/>
              </w:rPr>
              <w:t>Mainframe</w:t>
            </w:r>
          </w:p>
        </w:tc>
        <w:tc>
          <w:tcPr>
            <w:tcW w:type="dxa" w:w="4608"/>
            <w:shd w:val="clear" w:color="auto" w:fill="EAF3F8"/>
            <w:tcMar>
              <w:top w:w="70" w:type="dxa"/>
              <w:bottom w:w="70" w:type="dxa"/>
              <w:left w:w="100" w:type="dxa"/>
              <w:right w:w="100" w:type="dxa"/>
            </w:tcMar>
          </w:tcPr>
          <w:p>
            <w:pPr>
              <w:spacing w:before="0" w:after="0"/>
            </w:pPr>
            <w:r>
              <w:rPr>
                <w:rFonts w:ascii="Calibri" w:hAnsi="Calibri"/>
                <w:color w:val="1A1A2E"/>
                <w:sz w:val="19"/>
              </w:rPr>
              <w:t>IBM TN3270e / TN5250</w:t>
            </w:r>
          </w:p>
        </w:tc>
        <w:tc>
          <w:tcPr>
            <w:tcW w:type="dxa" w:w="3744"/>
            <w:shd w:val="clear" w:color="auto" w:fill="EAF3F8"/>
            <w:tcMar>
              <w:top w:w="70" w:type="dxa"/>
              <w:bottom w:w="70" w:type="dxa"/>
              <w:left w:w="100" w:type="dxa"/>
              <w:right w:w="100" w:type="dxa"/>
            </w:tcMar>
          </w:tcPr>
          <w:p>
            <w:pPr>
              <w:spacing w:before="0" w:after="0"/>
            </w:pPr>
            <w:r>
              <w:rPr>
                <w:rFonts w:ascii="Calibri" w:hAnsi="Calibri"/>
                <w:color w:val="1A1A2E"/>
                <w:sz w:val="19"/>
              </w:rPr>
              <w:t>PQC encryption, session monitoring, audit trail</w:t>
            </w:r>
          </w:p>
        </w:tc>
      </w:tr>
    </w:tbl>
    <w:p>
      <w:pPr>
        <w:spacing w:before="0" w:after="120"/>
      </w:pPr>
    </w:p>
    <w:p>
      <w:pPr>
        <w:spacing w:before="160" w:after="60"/>
      </w:pPr>
      <w:r>
        <w:rPr>
          <w:rFonts w:ascii="Calibri" w:hAnsi="Calibri"/>
          <w:b/>
          <w:color w:val="F0A500"/>
          <w:sz w:val="26"/>
        </w:rPr>
        <w:t xml:space="preserve">6.3. </w:t>
      </w:r>
      <w:r>
        <w:rPr>
          <w:rFonts w:ascii="Calibri" w:hAnsi="Calibri"/>
          <w:b/>
          <w:color w:val="0D1B3E"/>
          <w:sz w:val="26"/>
        </w:rPr>
        <w:t>Deployment Timeline</w:t>
      </w:r>
    </w:p>
    <w:tbl>
      <w:tblPr>
        <w:tblW w:type="auto" w:w="0"/>
        <w:jc w:val="center"/>
        <w:tblLook w:firstColumn="1" w:firstRow="1" w:lastColumn="0" w:lastRow="0" w:noHBand="0" w:noVBand="1" w:val="04A0"/>
        <w:tblBorders>
          <w:top w:val="single" w:sz="4" w:color="C8D8E8"/>
          <w:left w:val="single" w:sz="4" w:color="C8D8E8"/>
          <w:bottom w:val="single" w:sz="4" w:color="C8D8E8"/>
          <w:right w:val="single" w:sz="4" w:color="C8D8E8"/>
          <w:insideH w:val="single" w:sz="4" w:color="C8D8E8"/>
          <w:insideV w:val="single" w:sz="4" w:color="C8D8E8"/>
        </w:tblBorders>
      </w:tblPr>
      <w:tblGrid>
        <w:gridCol w:w="3120"/>
        <w:gridCol w:w="3120"/>
        <w:gridCol w:w="3120"/>
      </w:tblGrid>
      <w:tr>
        <w:tc>
          <w:tcPr>
            <w:tcW w:type="dxa" w:w="2592"/>
            <w:shd w:val="clear" w:color="auto" w:fill="0D1B3E"/>
            <w:tcMar>
              <w:top w:w="80" w:type="dxa"/>
              <w:bottom w:w="80" w:type="dxa"/>
              <w:left w:w="100" w:type="dxa"/>
              <w:right w:w="100" w:type="dxa"/>
            </w:tcMar>
          </w:tcPr>
          <w:p>
            <w:pPr>
              <w:jc w:val="left"/>
              <w:spacing w:before="0" w:after="0"/>
            </w:pPr>
            <w:r>
              <w:rPr>
                <w:rFonts w:ascii="Calibri" w:hAnsi="Calibri"/>
                <w:b/>
                <w:color w:val="FFFFFF"/>
                <w:sz w:val="19"/>
              </w:rPr>
              <w:t>Step</w:t>
            </w:r>
          </w:p>
        </w:tc>
        <w:tc>
          <w:tcPr>
            <w:tcW w:type="dxa" w:w="1728"/>
            <w:shd w:val="clear" w:color="auto" w:fill="0D1B3E"/>
            <w:tcMar>
              <w:top w:w="80" w:type="dxa"/>
              <w:bottom w:w="80" w:type="dxa"/>
              <w:left w:w="100" w:type="dxa"/>
              <w:right w:w="100" w:type="dxa"/>
            </w:tcMar>
          </w:tcPr>
          <w:p>
            <w:pPr>
              <w:jc w:val="left"/>
              <w:spacing w:before="0" w:after="0"/>
            </w:pPr>
            <w:r>
              <w:rPr>
                <w:rFonts w:ascii="Calibri" w:hAnsi="Calibri"/>
                <w:b/>
                <w:color w:val="FFFFFF"/>
                <w:sz w:val="19"/>
              </w:rPr>
              <w:t>Duration</w:t>
            </w:r>
          </w:p>
        </w:tc>
        <w:tc>
          <w:tcPr>
            <w:tcW w:type="dxa" w:w="5760"/>
            <w:shd w:val="clear" w:color="auto" w:fill="0D1B3E"/>
            <w:tcMar>
              <w:top w:w="80" w:type="dxa"/>
              <w:bottom w:w="80" w:type="dxa"/>
              <w:left w:w="100" w:type="dxa"/>
              <w:right w:w="100" w:type="dxa"/>
            </w:tcMar>
          </w:tcPr>
          <w:p>
            <w:pPr>
              <w:jc w:val="left"/>
              <w:spacing w:before="0" w:after="0"/>
            </w:pPr>
            <w:r>
              <w:rPr>
                <w:rFonts w:ascii="Calibri" w:hAnsi="Calibri"/>
                <w:b/>
                <w:color w:val="FFFFFF"/>
                <w:sz w:val="19"/>
              </w:rPr>
              <w:t>Activity</w:t>
            </w:r>
          </w:p>
        </w:tc>
      </w:tr>
      <w:tr>
        <w:tc>
          <w:tcPr>
            <w:tcW w:type="dxa" w:w="2592"/>
            <w:shd w:val="clear" w:color="auto" w:fill="EAF3F8"/>
            <w:tcMar>
              <w:top w:w="70" w:type="dxa"/>
              <w:bottom w:w="70" w:type="dxa"/>
              <w:left w:w="100" w:type="dxa"/>
              <w:right w:w="100" w:type="dxa"/>
            </w:tcMar>
          </w:tcPr>
          <w:p>
            <w:pPr>
              <w:spacing w:before="0" w:after="0"/>
            </w:pPr>
            <w:r>
              <w:rPr>
                <w:rFonts w:ascii="Calibri" w:hAnsi="Calibri"/>
                <w:b/>
                <w:color w:val="0D1B3E"/>
                <w:sz w:val="19"/>
              </w:rPr>
              <w:t>1. Network Tap</w:t>
            </w:r>
          </w:p>
        </w:tc>
        <w:tc>
          <w:tcPr>
            <w:tcW w:type="dxa" w:w="1728"/>
            <w:shd w:val="clear" w:color="auto" w:fill="EAF3F8"/>
            <w:tcMar>
              <w:top w:w="70" w:type="dxa"/>
              <w:bottom w:w="70" w:type="dxa"/>
              <w:left w:w="100" w:type="dxa"/>
              <w:right w:w="100" w:type="dxa"/>
            </w:tcMar>
          </w:tcPr>
          <w:p>
            <w:pPr>
              <w:spacing w:before="0" w:after="0"/>
            </w:pPr>
            <w:r>
              <w:rPr>
                <w:rFonts w:ascii="Calibri" w:hAnsi="Calibri"/>
                <w:color w:val="1A1A2E"/>
                <w:sz w:val="19"/>
              </w:rPr>
              <w:t>30 minutes</w:t>
            </w:r>
          </w:p>
        </w:tc>
        <w:tc>
          <w:tcPr>
            <w:tcW w:type="dxa" w:w="5760"/>
            <w:shd w:val="clear" w:color="auto" w:fill="EAF3F8"/>
            <w:tcMar>
              <w:top w:w="70" w:type="dxa"/>
              <w:bottom w:w="70" w:type="dxa"/>
              <w:left w:w="100" w:type="dxa"/>
              <w:right w:w="100" w:type="dxa"/>
            </w:tcMar>
          </w:tcPr>
          <w:p>
            <w:pPr>
              <w:spacing w:before="0" w:after="0"/>
            </w:pPr>
            <w:r>
              <w:rPr>
                <w:rFonts w:ascii="Calibri" w:hAnsi="Calibri"/>
                <w:color w:val="1A1A2E"/>
                <w:sz w:val="19"/>
              </w:rPr>
              <w:t>Non-invasive tap on voice/data network — passive observation only</w:t>
            </w:r>
          </w:p>
        </w:tc>
      </w:tr>
      <w:tr>
        <w:tc>
          <w:tcPr>
            <w:tcW w:type="dxa" w:w="2592"/>
            <w:shd w:val="clear" w:color="auto" w:fill="FFFFFF"/>
            <w:tcMar>
              <w:top w:w="70" w:type="dxa"/>
              <w:bottom w:w="70" w:type="dxa"/>
              <w:left w:w="100" w:type="dxa"/>
              <w:right w:w="100" w:type="dxa"/>
            </w:tcMar>
          </w:tcPr>
          <w:p>
            <w:pPr>
              <w:spacing w:before="0" w:after="0"/>
            </w:pPr>
            <w:r>
              <w:rPr>
                <w:rFonts w:ascii="Calibri" w:hAnsi="Calibri"/>
                <w:b/>
                <w:color w:val="0D1B3E"/>
                <w:sz w:val="19"/>
              </w:rPr>
              <w:t>2. Protocol Discovery</w:t>
            </w:r>
          </w:p>
        </w:tc>
        <w:tc>
          <w:tcPr>
            <w:tcW w:type="dxa" w:w="1728"/>
            <w:shd w:val="clear" w:color="auto" w:fill="FFFFFF"/>
            <w:tcMar>
              <w:top w:w="70" w:type="dxa"/>
              <w:bottom w:w="70" w:type="dxa"/>
              <w:left w:w="100" w:type="dxa"/>
              <w:right w:w="100" w:type="dxa"/>
            </w:tcMar>
          </w:tcPr>
          <w:p>
            <w:pPr>
              <w:spacing w:before="0" w:after="0"/>
            </w:pPr>
            <w:r>
              <w:rPr>
                <w:rFonts w:ascii="Calibri" w:hAnsi="Calibri"/>
                <w:color w:val="1A1A2E"/>
                <w:sz w:val="19"/>
              </w:rPr>
              <w:t>2–4 hours</w:t>
            </w:r>
          </w:p>
        </w:tc>
        <w:tc>
          <w:tcPr>
            <w:tcW w:type="dxa" w:w="5760"/>
            <w:shd w:val="clear" w:color="auto" w:fill="FFFFFF"/>
            <w:tcMar>
              <w:top w:w="70" w:type="dxa"/>
              <w:bottom w:w="70" w:type="dxa"/>
              <w:left w:w="100" w:type="dxa"/>
              <w:right w:w="100" w:type="dxa"/>
            </w:tcMar>
          </w:tcPr>
          <w:p>
            <w:pPr>
              <w:spacing w:before="0" w:after="0"/>
            </w:pPr>
            <w:r>
              <w:rPr>
                <w:rFonts w:ascii="Calibri" w:hAnsi="Calibri"/>
                <w:color w:val="1A1A2E"/>
                <w:sz w:val="19"/>
              </w:rPr>
              <w:t>AI identifies all protocols, traffic patterns, and data flows</w:t>
            </w:r>
          </w:p>
        </w:tc>
      </w:tr>
      <w:tr>
        <w:tc>
          <w:tcPr>
            <w:tcW w:type="dxa" w:w="2592"/>
            <w:shd w:val="clear" w:color="auto" w:fill="EAF3F8"/>
            <w:tcMar>
              <w:top w:w="70" w:type="dxa"/>
              <w:bottom w:w="70" w:type="dxa"/>
              <w:left w:w="100" w:type="dxa"/>
              <w:right w:w="100" w:type="dxa"/>
            </w:tcMar>
          </w:tcPr>
          <w:p>
            <w:pPr>
              <w:spacing w:before="0" w:after="0"/>
            </w:pPr>
            <w:r>
              <w:rPr>
                <w:rFonts w:ascii="Calibri" w:hAnsi="Calibri"/>
                <w:b/>
                <w:color w:val="0D1B3E"/>
                <w:sz w:val="19"/>
              </w:rPr>
              <w:t>3. Encryption Activation</w:t>
            </w:r>
          </w:p>
        </w:tc>
        <w:tc>
          <w:tcPr>
            <w:tcW w:type="dxa" w:w="1728"/>
            <w:shd w:val="clear" w:color="auto" w:fill="EAF3F8"/>
            <w:tcMar>
              <w:top w:w="70" w:type="dxa"/>
              <w:bottom w:w="70" w:type="dxa"/>
              <w:left w:w="100" w:type="dxa"/>
              <w:right w:w="100" w:type="dxa"/>
            </w:tcMar>
          </w:tcPr>
          <w:p>
            <w:pPr>
              <w:spacing w:before="0" w:after="0"/>
            </w:pPr>
            <w:r>
              <w:rPr>
                <w:rFonts w:ascii="Calibri" w:hAnsi="Calibri"/>
                <w:color w:val="1A1A2E"/>
                <w:sz w:val="19"/>
              </w:rPr>
              <w:t>1 hour</w:t>
            </w:r>
          </w:p>
        </w:tc>
        <w:tc>
          <w:tcPr>
            <w:tcW w:type="dxa" w:w="5760"/>
            <w:shd w:val="clear" w:color="auto" w:fill="EAF3F8"/>
            <w:tcMar>
              <w:top w:w="70" w:type="dxa"/>
              <w:bottom w:w="70" w:type="dxa"/>
              <w:left w:w="100" w:type="dxa"/>
              <w:right w:w="100" w:type="dxa"/>
            </w:tcMar>
          </w:tcPr>
          <w:p>
            <w:pPr>
              <w:spacing w:before="0" w:after="0"/>
            </w:pPr>
            <w:r>
              <w:rPr>
                <w:rFonts w:ascii="Calibri" w:hAnsi="Calibri"/>
                <w:color w:val="1A1A2E"/>
                <w:sz w:val="19"/>
              </w:rPr>
              <w:t>PQC encryption activated for all discovered protocols</w:t>
            </w:r>
          </w:p>
        </w:tc>
      </w:tr>
      <w:tr>
        <w:tc>
          <w:tcPr>
            <w:tcW w:type="dxa" w:w="2592"/>
            <w:shd w:val="clear" w:color="auto" w:fill="FFFFFF"/>
            <w:tcMar>
              <w:top w:w="70" w:type="dxa"/>
              <w:bottom w:w="70" w:type="dxa"/>
              <w:left w:w="100" w:type="dxa"/>
              <w:right w:w="100" w:type="dxa"/>
            </w:tcMar>
          </w:tcPr>
          <w:p>
            <w:pPr>
              <w:spacing w:before="0" w:after="0"/>
            </w:pPr>
            <w:r>
              <w:rPr>
                <w:rFonts w:ascii="Calibri" w:hAnsi="Calibri"/>
                <w:b/>
                <w:color w:val="0D1B3E"/>
                <w:sz w:val="19"/>
              </w:rPr>
              <w:t>4. Policy Deployment</w:t>
            </w:r>
          </w:p>
        </w:tc>
        <w:tc>
          <w:tcPr>
            <w:tcW w:type="dxa" w:w="1728"/>
            <w:shd w:val="clear" w:color="auto" w:fill="FFFFFF"/>
            <w:tcMar>
              <w:top w:w="70" w:type="dxa"/>
              <w:bottom w:w="70" w:type="dxa"/>
              <w:left w:w="100" w:type="dxa"/>
              <w:right w:w="100" w:type="dxa"/>
            </w:tcMar>
          </w:tcPr>
          <w:p>
            <w:pPr>
              <w:spacing w:before="0" w:after="0"/>
            </w:pPr>
            <w:r>
              <w:rPr>
                <w:rFonts w:ascii="Calibri" w:hAnsi="Calibri"/>
                <w:color w:val="1A1A2E"/>
                <w:sz w:val="19"/>
              </w:rPr>
              <w:t>30 minutes</w:t>
            </w:r>
          </w:p>
        </w:tc>
        <w:tc>
          <w:tcPr>
            <w:tcW w:type="dxa" w:w="5760"/>
            <w:shd w:val="clear" w:color="auto" w:fill="FFFFFF"/>
            <w:tcMar>
              <w:top w:w="70" w:type="dxa"/>
              <w:bottom w:w="70" w:type="dxa"/>
              <w:left w:w="100" w:type="dxa"/>
              <w:right w:w="100" w:type="dxa"/>
            </w:tcMar>
          </w:tcPr>
          <w:p>
            <w:pPr>
              <w:spacing w:before="0" w:after="0"/>
            </w:pPr>
            <w:r>
              <w:rPr>
                <w:rFonts w:ascii="Calibri" w:hAnsi="Calibri"/>
                <w:color w:val="1A1A2E"/>
                <w:sz w:val="19"/>
              </w:rPr>
              <w:t>BPO-specific security policies configured and validated</w:t>
            </w:r>
          </w:p>
        </w:tc>
      </w:tr>
      <w:tr>
        <w:tc>
          <w:tcPr>
            <w:tcW w:type="dxa" w:w="2592"/>
            <w:shd w:val="clear" w:color="auto" w:fill="EAF3F8"/>
            <w:tcMar>
              <w:top w:w="70" w:type="dxa"/>
              <w:bottom w:w="70" w:type="dxa"/>
              <w:left w:w="100" w:type="dxa"/>
              <w:right w:w="100" w:type="dxa"/>
            </w:tcMar>
          </w:tcPr>
          <w:p>
            <w:pPr>
              <w:spacing w:before="0" w:after="0"/>
            </w:pPr>
            <w:r>
              <w:rPr>
                <w:rFonts w:ascii="Calibri" w:hAnsi="Calibri"/>
                <w:b/>
                <w:color w:val="0D1B3E"/>
                <w:sz w:val="19"/>
              </w:rPr>
              <w:t>Total</w:t>
            </w:r>
          </w:p>
        </w:tc>
        <w:tc>
          <w:tcPr>
            <w:tcW w:type="dxa" w:w="1728"/>
            <w:shd w:val="clear" w:color="auto" w:fill="EAF3F8"/>
            <w:tcMar>
              <w:top w:w="70" w:type="dxa"/>
              <w:bottom w:w="70" w:type="dxa"/>
              <w:left w:w="100" w:type="dxa"/>
              <w:right w:w="100" w:type="dxa"/>
            </w:tcMar>
          </w:tcPr>
          <w:p>
            <w:pPr>
              <w:spacing w:before="0" w:after="0"/>
            </w:pPr>
            <w:r>
              <w:rPr>
                <w:rFonts w:ascii="Calibri" w:hAnsi="Calibri"/>
                <w:color w:val="1A1A2E"/>
                <w:sz w:val="19"/>
              </w:rPr>
              <w:t>4–6 hours</w:t>
            </w:r>
          </w:p>
        </w:tc>
        <w:tc>
          <w:tcPr>
            <w:tcW w:type="dxa" w:w="5760"/>
            <w:shd w:val="clear" w:color="auto" w:fill="EAF3F8"/>
            <w:tcMar>
              <w:top w:w="70" w:type="dxa"/>
              <w:bottom w:w="70" w:type="dxa"/>
              <w:left w:w="100" w:type="dxa"/>
              <w:right w:w="100" w:type="dxa"/>
            </w:tcMar>
          </w:tcPr>
          <w:p>
            <w:pPr>
              <w:spacing w:before="0" w:after="0"/>
            </w:pPr>
            <w:r>
              <w:rPr>
                <w:rFonts w:ascii="Calibri" w:hAnsi="Calibri"/>
                <w:color w:val="1A1A2E"/>
                <w:sz w:val="19"/>
              </w:rPr>
              <w:t>Full quantum-safe protection active. Zero downtime. No PBX replacement.</w:t>
            </w:r>
          </w:p>
        </w:tc>
      </w:tr>
    </w:tbl>
    <w:p>
      <w:pPr>
        <w:spacing w:before="0" w:after="120"/>
      </w:pPr>
    </w:p>
    <w:tbl>
      <w:tblPr>
        <w:tblW w:type="auto" w:w="0"/>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4680"/>
            <w:shd w:val="clear" w:color="auto" w:fill="008B9A"/>
            <w:tcW w:w="160" w:type="dxa"/>
          </w:tcPr>
          <w:p>
            <w:r>
              <w:t xml:space="preserve"> </w:t>
            </w:r>
          </w:p>
        </w:tc>
        <w:tc>
          <w:tcPr>
            <w:tcW w:type="dxa" w:w="4680"/>
            <w:shd w:val="clear" w:color="auto" w:fill="0D1B3E"/>
            <w:tcMar>
              <w:top w:w="120" w:type="dxa"/>
              <w:bottom w:w="120" w:type="dxa"/>
              <w:left w:w="200" w:type="dxa"/>
              <w:right w:w="200" w:type="dxa"/>
            </w:tcMar>
          </w:tcPr>
          <w:p>
            <w:pPr>
              <w:jc w:val="left"/>
              <w:spacing w:before="0" w:after="40"/>
            </w:pPr>
            <w:r>
              <w:rPr>
                <w:rFonts w:ascii="Calibri" w:hAnsi="Calibri"/>
                <w:b/>
                <w:color w:val="FFFFFF"/>
                <w:sz w:val="32"/>
              </w:rPr>
              <w:t>7. PERFORMANCE SPECIFICATIONS</w:t>
            </w:r>
          </w:p>
          <w:p>
            <w:pPr>
              <w:jc w:val="left"/>
              <w:spacing w:before="0" w:after="0"/>
            </w:pPr>
            <w:r>
              <w:rPr>
                <w:rFonts w:ascii="Calibri" w:hAnsi="Calibri"/>
                <w:i/>
                <w:color w:val="008B9A"/>
                <w:sz w:val="20"/>
              </w:rPr>
              <w:t>Enterprise scale. Zero compromise on voice quality.</w:t>
            </w:r>
          </w:p>
        </w:tc>
      </w:tr>
    </w:tbl>
    <w:p>
      <w:pPr>
        <w:spacing w:before="60" w:after="100"/>
      </w:pPr>
    </w:p>
    <w:tbl>
      <w:tblPr>
        <w:tblW w:type="auto" w:w="0"/>
        <w:jc w:val="center"/>
        <w:tblLook w:firstColumn="1" w:firstRow="1" w:lastColumn="0" w:lastRow="0" w:noHBand="0" w:noVBand="1" w:val="04A0"/>
        <w:tblBorders>
          <w:top w:val="single" w:sz="4" w:color="C8D8E8"/>
          <w:left w:val="single" w:sz="4" w:color="C8D8E8"/>
          <w:bottom w:val="single" w:sz="4" w:color="C8D8E8"/>
          <w:right w:val="single" w:sz="4" w:color="C8D8E8"/>
          <w:insideH w:val="single" w:sz="4" w:color="C8D8E8"/>
          <w:insideV w:val="single" w:sz="4" w:color="C8D8E8"/>
        </w:tblBorders>
      </w:tblPr>
      <w:tblGrid>
        <w:gridCol w:w="3120"/>
        <w:gridCol w:w="3120"/>
        <w:gridCol w:w="3120"/>
      </w:tblGrid>
      <w:tr>
        <w:tc>
          <w:tcPr>
            <w:tcW w:type="dxa" w:w="3456"/>
            <w:shd w:val="clear" w:color="auto" w:fill="0D1B3E"/>
            <w:tcMar>
              <w:top w:w="80" w:type="dxa"/>
              <w:bottom w:w="80" w:type="dxa"/>
              <w:left w:w="100" w:type="dxa"/>
              <w:right w:w="100" w:type="dxa"/>
            </w:tcMar>
          </w:tcPr>
          <w:p>
            <w:pPr>
              <w:jc w:val="left"/>
              <w:spacing w:before="0" w:after="0"/>
            </w:pPr>
            <w:r>
              <w:rPr>
                <w:rFonts w:ascii="Calibri" w:hAnsi="Calibri"/>
                <w:b/>
                <w:color w:val="FFFFFF"/>
                <w:sz w:val="19"/>
              </w:rPr>
              <w:t>Metric</w:t>
            </w:r>
          </w:p>
        </w:tc>
        <w:tc>
          <w:tcPr>
            <w:tcW w:type="dxa" w:w="2592"/>
            <w:shd w:val="clear" w:color="auto" w:fill="0D1B3E"/>
            <w:tcMar>
              <w:top w:w="80" w:type="dxa"/>
              <w:bottom w:w="80" w:type="dxa"/>
              <w:left w:w="100" w:type="dxa"/>
              <w:right w:w="100" w:type="dxa"/>
            </w:tcMar>
          </w:tcPr>
          <w:p>
            <w:pPr>
              <w:jc w:val="left"/>
              <w:spacing w:before="0" w:after="0"/>
            </w:pPr>
            <w:r>
              <w:rPr>
                <w:rFonts w:ascii="Calibri" w:hAnsi="Calibri"/>
                <w:b/>
                <w:color w:val="FFFFFF"/>
                <w:sz w:val="19"/>
              </w:rPr>
              <w:t>QBITEL Performance</w:t>
            </w:r>
          </w:p>
        </w:tc>
        <w:tc>
          <w:tcPr>
            <w:tcW w:type="dxa" w:w="4032"/>
            <w:shd w:val="clear" w:color="auto" w:fill="0D1B3E"/>
            <w:tcMar>
              <w:top w:w="80" w:type="dxa"/>
              <w:bottom w:w="80" w:type="dxa"/>
              <w:left w:w="100" w:type="dxa"/>
              <w:right w:w="100" w:type="dxa"/>
            </w:tcMar>
          </w:tcPr>
          <w:p>
            <w:pPr>
              <w:jc w:val="left"/>
              <w:spacing w:before="0" w:after="0"/>
            </w:pPr>
            <w:r>
              <w:rPr>
                <w:rFonts w:ascii="Calibri" w:hAnsi="Calibri"/>
                <w:b/>
                <w:color w:val="FFFFFF"/>
                <w:sz w:val="19"/>
              </w:rPr>
              <w:t>Business Impact</w:t>
            </w:r>
          </w:p>
        </w:tc>
      </w:tr>
      <w:tr>
        <w:tc>
          <w:tcPr>
            <w:tcW w:type="dxa" w:w="3456"/>
            <w:shd w:val="clear" w:color="auto" w:fill="EAF3F8"/>
            <w:tcMar>
              <w:top w:w="70" w:type="dxa"/>
              <w:bottom w:w="70" w:type="dxa"/>
              <w:left w:w="100" w:type="dxa"/>
              <w:right w:w="100" w:type="dxa"/>
            </w:tcMar>
          </w:tcPr>
          <w:p>
            <w:pPr>
              <w:spacing w:before="0" w:after="0"/>
            </w:pPr>
            <w:r>
              <w:rPr>
                <w:rFonts w:ascii="Calibri" w:hAnsi="Calibri"/>
                <w:b/>
                <w:color w:val="0D1B3E"/>
                <w:sz w:val="19"/>
              </w:rPr>
              <w:t>Voice PQC overhead</w:t>
            </w:r>
          </w:p>
        </w:tc>
        <w:tc>
          <w:tcPr>
            <w:tcW w:type="dxa" w:w="2592"/>
            <w:shd w:val="clear" w:color="auto" w:fill="EAF3F8"/>
            <w:tcMar>
              <w:top w:w="70" w:type="dxa"/>
              <w:bottom w:w="70" w:type="dxa"/>
              <w:left w:w="100" w:type="dxa"/>
              <w:right w:w="100" w:type="dxa"/>
            </w:tcMar>
          </w:tcPr>
          <w:p>
            <w:pPr>
              <w:spacing w:before="0" w:after="0"/>
            </w:pPr>
            <w:r>
              <w:rPr>
                <w:rFonts w:ascii="Calibri" w:hAnsi="Calibri"/>
                <w:color w:val="1A1A2E"/>
                <w:sz w:val="19"/>
              </w:rPr>
              <w:t>&lt;2ms</w:t>
            </w:r>
          </w:p>
        </w:tc>
        <w:tc>
          <w:tcPr>
            <w:tcW w:type="dxa" w:w="4032"/>
            <w:shd w:val="clear" w:color="auto" w:fill="EAF3F8"/>
            <w:tcMar>
              <w:top w:w="70" w:type="dxa"/>
              <w:bottom w:w="70" w:type="dxa"/>
              <w:left w:w="100" w:type="dxa"/>
              <w:right w:w="100" w:type="dxa"/>
            </w:tcMar>
          </w:tcPr>
          <w:p>
            <w:pPr>
              <w:spacing w:before="0" w:after="0"/>
            </w:pPr>
            <w:r>
              <w:rPr>
                <w:rFonts w:ascii="Calibri" w:hAnsi="Calibri"/>
                <w:color w:val="1A1A2E"/>
                <w:sz w:val="19"/>
              </w:rPr>
              <w:t>Inaudible — within ITU-T G.114 150ms quality budget</w:t>
            </w:r>
          </w:p>
        </w:tc>
      </w:tr>
      <w:tr>
        <w:tc>
          <w:tcPr>
            <w:tcW w:type="dxa" w:w="3456"/>
            <w:shd w:val="clear" w:color="auto" w:fill="FFFFFF"/>
            <w:tcMar>
              <w:top w:w="70" w:type="dxa"/>
              <w:bottom w:w="70" w:type="dxa"/>
              <w:left w:w="100" w:type="dxa"/>
              <w:right w:w="100" w:type="dxa"/>
            </w:tcMar>
          </w:tcPr>
          <w:p>
            <w:pPr>
              <w:spacing w:before="0" w:after="0"/>
            </w:pPr>
            <w:r>
              <w:rPr>
                <w:rFonts w:ascii="Calibri" w:hAnsi="Calibri"/>
                <w:b/>
                <w:color w:val="0D1B3E"/>
                <w:sz w:val="19"/>
              </w:rPr>
              <w:t>DTMF masking latency</w:t>
            </w:r>
          </w:p>
        </w:tc>
        <w:tc>
          <w:tcPr>
            <w:tcW w:type="dxa" w:w="2592"/>
            <w:shd w:val="clear" w:color="auto" w:fill="FFFFFF"/>
            <w:tcMar>
              <w:top w:w="70" w:type="dxa"/>
              <w:bottom w:w="70" w:type="dxa"/>
              <w:left w:w="100" w:type="dxa"/>
              <w:right w:w="100" w:type="dxa"/>
            </w:tcMar>
          </w:tcPr>
          <w:p>
            <w:pPr>
              <w:spacing w:before="0" w:after="0"/>
            </w:pPr>
            <w:r>
              <w:rPr>
                <w:rFonts w:ascii="Calibri" w:hAnsi="Calibri"/>
                <w:color w:val="1A1A2E"/>
                <w:sz w:val="19"/>
              </w:rPr>
              <w:t>&lt;5ms</w:t>
            </w:r>
          </w:p>
        </w:tc>
        <w:tc>
          <w:tcPr>
            <w:tcW w:type="dxa" w:w="4032"/>
            <w:shd w:val="clear" w:color="auto" w:fill="FFFFFF"/>
            <w:tcMar>
              <w:top w:w="70" w:type="dxa"/>
              <w:bottom w:w="70" w:type="dxa"/>
              <w:left w:w="100" w:type="dxa"/>
              <w:right w:w="100" w:type="dxa"/>
            </w:tcMar>
          </w:tcPr>
          <w:p>
            <w:pPr>
              <w:spacing w:before="0" w:after="0"/>
            </w:pPr>
            <w:r>
              <w:rPr>
                <w:rFonts w:ascii="Calibri" w:hAnsi="Calibri"/>
                <w:color w:val="1A1A2E"/>
                <w:sz w:val="19"/>
              </w:rPr>
              <w:t>Callers cannot detect any delay in payment flow</w:t>
            </w:r>
          </w:p>
        </w:tc>
      </w:tr>
      <w:tr>
        <w:tc>
          <w:tcPr>
            <w:tcW w:type="dxa" w:w="3456"/>
            <w:shd w:val="clear" w:color="auto" w:fill="EAF3F8"/>
            <w:tcMar>
              <w:top w:w="70" w:type="dxa"/>
              <w:bottom w:w="70" w:type="dxa"/>
              <w:left w:w="100" w:type="dxa"/>
              <w:right w:w="100" w:type="dxa"/>
            </w:tcMar>
          </w:tcPr>
          <w:p>
            <w:pPr>
              <w:spacing w:before="0" w:after="0"/>
            </w:pPr>
            <w:r>
              <w:rPr>
                <w:rFonts w:ascii="Calibri" w:hAnsi="Calibri"/>
                <w:b/>
                <w:color w:val="0D1B3E"/>
                <w:sz w:val="19"/>
              </w:rPr>
              <w:t>Toll fraud detection</w:t>
            </w:r>
          </w:p>
        </w:tc>
        <w:tc>
          <w:tcPr>
            <w:tcW w:type="dxa" w:w="2592"/>
            <w:shd w:val="clear" w:color="auto" w:fill="EAF3F8"/>
            <w:tcMar>
              <w:top w:w="70" w:type="dxa"/>
              <w:bottom w:w="70" w:type="dxa"/>
              <w:left w:w="100" w:type="dxa"/>
              <w:right w:w="100" w:type="dxa"/>
            </w:tcMar>
          </w:tcPr>
          <w:p>
            <w:pPr>
              <w:spacing w:before="0" w:after="0"/>
            </w:pPr>
            <w:r>
              <w:rPr>
                <w:rFonts w:ascii="Calibri" w:hAnsi="Calibri"/>
                <w:color w:val="1A1A2E"/>
                <w:sz w:val="19"/>
              </w:rPr>
              <w:t>&lt;1 second (3-call pattern)</w:t>
            </w:r>
          </w:p>
        </w:tc>
        <w:tc>
          <w:tcPr>
            <w:tcW w:type="dxa" w:w="4032"/>
            <w:shd w:val="clear" w:color="auto" w:fill="EAF3F8"/>
            <w:tcMar>
              <w:top w:w="70" w:type="dxa"/>
              <w:bottom w:w="70" w:type="dxa"/>
              <w:left w:w="100" w:type="dxa"/>
              <w:right w:w="100" w:type="dxa"/>
            </w:tcMar>
          </w:tcPr>
          <w:p>
            <w:pPr>
              <w:spacing w:before="0" w:after="0"/>
            </w:pPr>
            <w:r>
              <w:rPr>
                <w:rFonts w:ascii="Calibri" w:hAnsi="Calibri"/>
                <w:color w:val="1A1A2E"/>
                <w:sz w:val="19"/>
              </w:rPr>
              <w:t>Fraud stopped before meaningful loss occurs</w:t>
            </w:r>
          </w:p>
        </w:tc>
      </w:tr>
      <w:tr>
        <w:tc>
          <w:tcPr>
            <w:tcW w:type="dxa" w:w="3456"/>
            <w:shd w:val="clear" w:color="auto" w:fill="FFFFFF"/>
            <w:tcMar>
              <w:top w:w="70" w:type="dxa"/>
              <w:bottom w:w="70" w:type="dxa"/>
              <w:left w:w="100" w:type="dxa"/>
              <w:right w:w="100" w:type="dxa"/>
            </w:tcMar>
          </w:tcPr>
          <w:p>
            <w:pPr>
              <w:spacing w:before="0" w:after="0"/>
            </w:pPr>
            <w:r>
              <w:rPr>
                <w:rFonts w:ascii="Calibri" w:hAnsi="Calibri"/>
                <w:b/>
                <w:color w:val="0D1B3E"/>
                <w:sz w:val="19"/>
              </w:rPr>
              <w:t>Concurrent agent sessions</w:t>
            </w:r>
          </w:p>
        </w:tc>
        <w:tc>
          <w:tcPr>
            <w:tcW w:type="dxa" w:w="2592"/>
            <w:shd w:val="clear" w:color="auto" w:fill="FFFFFF"/>
            <w:tcMar>
              <w:top w:w="70" w:type="dxa"/>
              <w:bottom w:w="70" w:type="dxa"/>
              <w:left w:w="100" w:type="dxa"/>
              <w:right w:w="100" w:type="dxa"/>
            </w:tcMar>
          </w:tcPr>
          <w:p>
            <w:pPr>
              <w:spacing w:before="0" w:after="0"/>
            </w:pPr>
            <w:r>
              <w:rPr>
                <w:rFonts w:ascii="Calibri" w:hAnsi="Calibri"/>
                <w:color w:val="1A1A2E"/>
                <w:sz w:val="19"/>
              </w:rPr>
              <w:t>20,000+ per deployment</w:t>
            </w:r>
          </w:p>
        </w:tc>
        <w:tc>
          <w:tcPr>
            <w:tcW w:type="dxa" w:w="4032"/>
            <w:shd w:val="clear" w:color="auto" w:fill="FFFFFF"/>
            <w:tcMar>
              <w:top w:w="70" w:type="dxa"/>
              <w:bottom w:w="70" w:type="dxa"/>
              <w:left w:w="100" w:type="dxa"/>
              <w:right w:w="100" w:type="dxa"/>
            </w:tcMar>
          </w:tcPr>
          <w:p>
            <w:pPr>
              <w:spacing w:before="0" w:after="0"/>
            </w:pPr>
            <w:r>
              <w:rPr>
                <w:rFonts w:ascii="Calibri" w:hAnsi="Calibri"/>
                <w:color w:val="1A1A2E"/>
                <w:sz w:val="19"/>
              </w:rPr>
              <w:t>Enterprise scale from day one</w:t>
            </w:r>
          </w:p>
        </w:tc>
      </w:tr>
      <w:tr>
        <w:tc>
          <w:tcPr>
            <w:tcW w:type="dxa" w:w="3456"/>
            <w:shd w:val="clear" w:color="auto" w:fill="EAF3F8"/>
            <w:tcMar>
              <w:top w:w="70" w:type="dxa"/>
              <w:bottom w:w="70" w:type="dxa"/>
              <w:left w:w="100" w:type="dxa"/>
              <w:right w:w="100" w:type="dxa"/>
            </w:tcMar>
          </w:tcPr>
          <w:p>
            <w:pPr>
              <w:spacing w:before="0" w:after="0"/>
            </w:pPr>
            <w:r>
              <w:rPr>
                <w:rFonts w:ascii="Calibri" w:hAnsi="Calibri"/>
                <w:b/>
                <w:color w:val="0D1B3E"/>
                <w:sz w:val="19"/>
              </w:rPr>
              <w:t>Recording encryption throughput</w:t>
            </w:r>
          </w:p>
        </w:tc>
        <w:tc>
          <w:tcPr>
            <w:tcW w:type="dxa" w:w="2592"/>
            <w:shd w:val="clear" w:color="auto" w:fill="EAF3F8"/>
            <w:tcMar>
              <w:top w:w="70" w:type="dxa"/>
              <w:bottom w:w="70" w:type="dxa"/>
              <w:left w:w="100" w:type="dxa"/>
              <w:right w:w="100" w:type="dxa"/>
            </w:tcMar>
          </w:tcPr>
          <w:p>
            <w:pPr>
              <w:spacing w:before="0" w:after="0"/>
            </w:pPr>
            <w:r>
              <w:rPr>
                <w:rFonts w:ascii="Calibri" w:hAnsi="Calibri"/>
                <w:color w:val="1A1A2E"/>
                <w:sz w:val="19"/>
              </w:rPr>
              <w:t>10,000+ concurrent streams</w:t>
            </w:r>
          </w:p>
        </w:tc>
        <w:tc>
          <w:tcPr>
            <w:tcW w:type="dxa" w:w="4032"/>
            <w:shd w:val="clear" w:color="auto" w:fill="EAF3F8"/>
            <w:tcMar>
              <w:top w:w="70" w:type="dxa"/>
              <w:bottom w:w="70" w:type="dxa"/>
              <w:left w:w="100" w:type="dxa"/>
              <w:right w:w="100" w:type="dxa"/>
            </w:tcMar>
          </w:tcPr>
          <w:p>
            <w:pPr>
              <w:spacing w:before="0" w:after="0"/>
            </w:pPr>
            <w:r>
              <w:rPr>
                <w:rFonts w:ascii="Calibri" w:hAnsi="Calibri"/>
                <w:color w:val="1A1A2E"/>
                <w:sz w:val="19"/>
              </w:rPr>
              <w:t>Entire recording estate protected simultaneously</w:t>
            </w:r>
          </w:p>
        </w:tc>
      </w:tr>
      <w:tr>
        <w:tc>
          <w:tcPr>
            <w:tcW w:type="dxa" w:w="3456"/>
            <w:shd w:val="clear" w:color="auto" w:fill="FFFFFF"/>
            <w:tcMar>
              <w:top w:w="70" w:type="dxa"/>
              <w:bottom w:w="70" w:type="dxa"/>
              <w:left w:w="100" w:type="dxa"/>
              <w:right w:w="100" w:type="dxa"/>
            </w:tcMar>
          </w:tcPr>
          <w:p>
            <w:pPr>
              <w:spacing w:before="0" w:after="0"/>
            </w:pPr>
            <w:r>
              <w:rPr>
                <w:rFonts w:ascii="Calibri" w:hAnsi="Calibri"/>
                <w:b/>
                <w:color w:val="0D1B3E"/>
                <w:sz w:val="19"/>
              </w:rPr>
              <w:t>Autonomous threat resolution</w:t>
            </w:r>
          </w:p>
        </w:tc>
        <w:tc>
          <w:tcPr>
            <w:tcW w:type="dxa" w:w="2592"/>
            <w:shd w:val="clear" w:color="auto" w:fill="FFFFFF"/>
            <w:tcMar>
              <w:top w:w="70" w:type="dxa"/>
              <w:bottom w:w="70" w:type="dxa"/>
              <w:left w:w="100" w:type="dxa"/>
              <w:right w:w="100" w:type="dxa"/>
            </w:tcMar>
          </w:tcPr>
          <w:p>
            <w:pPr>
              <w:spacing w:before="0" w:after="0"/>
            </w:pPr>
            <w:r>
              <w:rPr>
                <w:rFonts w:ascii="Calibri" w:hAnsi="Calibri"/>
                <w:color w:val="1A1A2E"/>
                <w:sz w:val="19"/>
              </w:rPr>
              <w:t>78% no-touch</w:t>
            </w:r>
          </w:p>
        </w:tc>
        <w:tc>
          <w:tcPr>
            <w:tcW w:type="dxa" w:w="4032"/>
            <w:shd w:val="clear" w:color="auto" w:fill="FFFFFF"/>
            <w:tcMar>
              <w:top w:w="70" w:type="dxa"/>
              <w:bottom w:w="70" w:type="dxa"/>
              <w:left w:w="100" w:type="dxa"/>
              <w:right w:w="100" w:type="dxa"/>
            </w:tcMar>
          </w:tcPr>
          <w:p>
            <w:pPr>
              <w:spacing w:before="0" w:after="0"/>
            </w:pPr>
            <w:r>
              <w:rPr>
                <w:rFonts w:ascii="Calibri" w:hAnsi="Calibri"/>
                <w:color w:val="1A1A2E"/>
                <w:sz w:val="19"/>
              </w:rPr>
              <w:t>SOC team handles exceptions, not routine alerts</w:t>
            </w:r>
          </w:p>
        </w:tc>
      </w:tr>
      <w:tr>
        <w:tc>
          <w:tcPr>
            <w:tcW w:type="dxa" w:w="3456"/>
            <w:shd w:val="clear" w:color="auto" w:fill="EAF3F8"/>
            <w:tcMar>
              <w:top w:w="70" w:type="dxa"/>
              <w:bottom w:w="70" w:type="dxa"/>
              <w:left w:w="100" w:type="dxa"/>
              <w:right w:w="100" w:type="dxa"/>
            </w:tcMar>
          </w:tcPr>
          <w:p>
            <w:pPr>
              <w:spacing w:before="0" w:after="0"/>
            </w:pPr>
            <w:r>
              <w:rPr>
                <w:rFonts w:ascii="Calibri" w:hAnsi="Calibri"/>
                <w:b/>
                <w:color w:val="0D1B3E"/>
                <w:sz w:val="19"/>
              </w:rPr>
              <w:t>PAN detection latency</w:t>
            </w:r>
          </w:p>
        </w:tc>
        <w:tc>
          <w:tcPr>
            <w:tcW w:type="dxa" w:w="2592"/>
            <w:shd w:val="clear" w:color="auto" w:fill="EAF3F8"/>
            <w:tcMar>
              <w:top w:w="70" w:type="dxa"/>
              <w:bottom w:w="70" w:type="dxa"/>
              <w:left w:w="100" w:type="dxa"/>
              <w:right w:w="100" w:type="dxa"/>
            </w:tcMar>
          </w:tcPr>
          <w:p>
            <w:pPr>
              <w:spacing w:before="0" w:after="0"/>
            </w:pPr>
            <w:r>
              <w:rPr>
                <w:rFonts w:ascii="Calibri" w:hAnsi="Calibri"/>
                <w:color w:val="1A1A2E"/>
                <w:sz w:val="19"/>
              </w:rPr>
              <w:t>&lt;50ms</w:t>
            </w:r>
          </w:p>
        </w:tc>
        <w:tc>
          <w:tcPr>
            <w:tcW w:type="dxa" w:w="4032"/>
            <w:shd w:val="clear" w:color="auto" w:fill="EAF3F8"/>
            <w:tcMar>
              <w:top w:w="70" w:type="dxa"/>
              <w:bottom w:w="70" w:type="dxa"/>
              <w:left w:w="100" w:type="dxa"/>
              <w:right w:w="100" w:type="dxa"/>
            </w:tcMar>
          </w:tcPr>
          <w:p>
            <w:pPr>
              <w:spacing w:before="0" w:after="0"/>
            </w:pPr>
            <w:r>
              <w:rPr>
                <w:rFonts w:ascii="Calibri" w:hAnsi="Calibri"/>
                <w:color w:val="1A1A2E"/>
                <w:sz w:val="19"/>
              </w:rPr>
              <w:t>Real-time Luhn validation across all data streams</w:t>
            </w:r>
          </w:p>
        </w:tc>
      </w:tr>
      <w:tr>
        <w:tc>
          <w:tcPr>
            <w:tcW w:type="dxa" w:w="3456"/>
            <w:shd w:val="clear" w:color="auto" w:fill="FFFFFF"/>
            <w:tcMar>
              <w:top w:w="70" w:type="dxa"/>
              <w:bottom w:w="70" w:type="dxa"/>
              <w:left w:w="100" w:type="dxa"/>
              <w:right w:w="100" w:type="dxa"/>
            </w:tcMar>
          </w:tcPr>
          <w:p>
            <w:pPr>
              <w:spacing w:before="0" w:after="0"/>
            </w:pPr>
            <w:r>
              <w:rPr>
                <w:rFonts w:ascii="Calibri" w:hAnsi="Calibri"/>
                <w:b/>
                <w:color w:val="0D1B3E"/>
                <w:sz w:val="19"/>
              </w:rPr>
              <w:t>Compliance report generation</w:t>
            </w:r>
          </w:p>
        </w:tc>
        <w:tc>
          <w:tcPr>
            <w:tcW w:type="dxa" w:w="2592"/>
            <w:shd w:val="clear" w:color="auto" w:fill="FFFFFF"/>
            <w:tcMar>
              <w:top w:w="70" w:type="dxa"/>
              <w:bottom w:w="70" w:type="dxa"/>
              <w:left w:w="100" w:type="dxa"/>
              <w:right w:w="100" w:type="dxa"/>
            </w:tcMar>
          </w:tcPr>
          <w:p>
            <w:pPr>
              <w:spacing w:before="0" w:after="0"/>
            </w:pPr>
            <w:r>
              <w:rPr>
                <w:rFonts w:ascii="Calibri" w:hAnsi="Calibri"/>
                <w:color w:val="1A1A2E"/>
                <w:sz w:val="19"/>
              </w:rPr>
              <w:t>&lt;10 minutes</w:t>
            </w:r>
          </w:p>
        </w:tc>
        <w:tc>
          <w:tcPr>
            <w:tcW w:type="dxa" w:w="4032"/>
            <w:shd w:val="clear" w:color="auto" w:fill="FFFFFF"/>
            <w:tcMar>
              <w:top w:w="70" w:type="dxa"/>
              <w:bottom w:w="70" w:type="dxa"/>
              <w:left w:w="100" w:type="dxa"/>
              <w:right w:w="100" w:type="dxa"/>
            </w:tcMar>
          </w:tcPr>
          <w:p>
            <w:pPr>
              <w:spacing w:before="0" w:after="0"/>
            </w:pPr>
            <w:r>
              <w:rPr>
                <w:rFonts w:ascii="Calibri" w:hAnsi="Calibri"/>
                <w:color w:val="1A1A2E"/>
                <w:sz w:val="19"/>
              </w:rPr>
              <w:t>On-demand reports for any framework, any client</w:t>
            </w:r>
          </w:p>
        </w:tc>
      </w:tr>
      <w:tr>
        <w:tc>
          <w:tcPr>
            <w:tcW w:type="dxa" w:w="3456"/>
            <w:shd w:val="clear" w:color="auto" w:fill="EAF3F8"/>
            <w:tcMar>
              <w:top w:w="70" w:type="dxa"/>
              <w:bottom w:w="70" w:type="dxa"/>
              <w:left w:w="100" w:type="dxa"/>
              <w:right w:w="100" w:type="dxa"/>
            </w:tcMar>
          </w:tcPr>
          <w:p>
            <w:pPr>
              <w:spacing w:before="0" w:after="0"/>
            </w:pPr>
            <w:r>
              <w:rPr>
                <w:rFonts w:ascii="Calibri" w:hAnsi="Calibri"/>
                <w:b/>
                <w:color w:val="0D1B3E"/>
                <w:sz w:val="19"/>
              </w:rPr>
              <w:t>Agent session validation</w:t>
            </w:r>
          </w:p>
        </w:tc>
        <w:tc>
          <w:tcPr>
            <w:tcW w:type="dxa" w:w="2592"/>
            <w:shd w:val="clear" w:color="auto" w:fill="EAF3F8"/>
            <w:tcMar>
              <w:top w:w="70" w:type="dxa"/>
              <w:bottom w:w="70" w:type="dxa"/>
              <w:left w:w="100" w:type="dxa"/>
              <w:right w:w="100" w:type="dxa"/>
            </w:tcMar>
          </w:tcPr>
          <w:p>
            <w:pPr>
              <w:spacing w:before="0" w:after="0"/>
            </w:pPr>
            <w:r>
              <w:rPr>
                <w:rFonts w:ascii="Calibri" w:hAnsi="Calibri"/>
                <w:color w:val="1A1A2E"/>
                <w:sz w:val="19"/>
              </w:rPr>
              <w:t>&lt;100ms</w:t>
            </w:r>
          </w:p>
        </w:tc>
        <w:tc>
          <w:tcPr>
            <w:tcW w:type="dxa" w:w="4032"/>
            <w:shd w:val="clear" w:color="auto" w:fill="EAF3F8"/>
            <w:tcMar>
              <w:top w:w="70" w:type="dxa"/>
              <w:bottom w:w="70" w:type="dxa"/>
              <w:left w:w="100" w:type="dxa"/>
              <w:right w:w="100" w:type="dxa"/>
            </w:tcMar>
          </w:tcPr>
          <w:p>
            <w:pPr>
              <w:spacing w:before="0" w:after="0"/>
            </w:pPr>
            <w:r>
              <w:rPr>
                <w:rFonts w:ascii="Calibri" w:hAnsi="Calibri"/>
                <w:color w:val="1A1A2E"/>
                <w:sz w:val="19"/>
              </w:rPr>
              <w:t>Per-request posture check — imperceptible to agents</w:t>
            </w:r>
          </w:p>
        </w:tc>
      </w:tr>
      <w:tr>
        <w:tc>
          <w:tcPr>
            <w:tcW w:type="dxa" w:w="3456"/>
            <w:shd w:val="clear" w:color="auto" w:fill="FFFFFF"/>
            <w:tcMar>
              <w:top w:w="70" w:type="dxa"/>
              <w:bottom w:w="70" w:type="dxa"/>
              <w:left w:w="100" w:type="dxa"/>
              <w:right w:w="100" w:type="dxa"/>
            </w:tcMar>
          </w:tcPr>
          <w:p>
            <w:pPr>
              <w:spacing w:before="0" w:after="0"/>
            </w:pPr>
            <w:r>
              <w:rPr>
                <w:rFonts w:ascii="Calibri" w:hAnsi="Calibri"/>
                <w:b/>
                <w:color w:val="0D1B3E"/>
                <w:sz w:val="19"/>
              </w:rPr>
              <w:t>Full deployment time</w:t>
            </w:r>
          </w:p>
        </w:tc>
        <w:tc>
          <w:tcPr>
            <w:tcW w:type="dxa" w:w="2592"/>
            <w:shd w:val="clear" w:color="auto" w:fill="FFFFFF"/>
            <w:tcMar>
              <w:top w:w="70" w:type="dxa"/>
              <w:bottom w:w="70" w:type="dxa"/>
              <w:left w:w="100" w:type="dxa"/>
              <w:right w:w="100" w:type="dxa"/>
            </w:tcMar>
          </w:tcPr>
          <w:p>
            <w:pPr>
              <w:spacing w:before="0" w:after="0"/>
            </w:pPr>
            <w:r>
              <w:rPr>
                <w:rFonts w:ascii="Calibri" w:hAnsi="Calibri"/>
                <w:color w:val="1A1A2E"/>
                <w:sz w:val="19"/>
              </w:rPr>
              <w:t>4–6 hours</w:t>
            </w:r>
          </w:p>
        </w:tc>
        <w:tc>
          <w:tcPr>
            <w:tcW w:type="dxa" w:w="4032"/>
            <w:shd w:val="clear" w:color="auto" w:fill="FFFFFF"/>
            <w:tcMar>
              <w:top w:w="70" w:type="dxa"/>
              <w:bottom w:w="70" w:type="dxa"/>
              <w:left w:w="100" w:type="dxa"/>
              <w:right w:w="100" w:type="dxa"/>
            </w:tcMar>
          </w:tcPr>
          <w:p>
            <w:pPr>
              <w:spacing w:before="0" w:after="0"/>
            </w:pPr>
            <w:r>
              <w:rPr>
                <w:rFonts w:ascii="Calibri" w:hAnsi="Calibri"/>
                <w:color w:val="1A1A2E"/>
                <w:sz w:val="19"/>
              </w:rPr>
              <w:t>Full protection in a single business day</w:t>
            </w:r>
          </w:p>
        </w:tc>
      </w:tr>
    </w:tbl>
    <w:p>
      <w:pPr>
        <w:spacing w:before="0" w:after="120"/>
      </w:pP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4680"/>
            <w:shd w:val="clear" w:color="auto" w:fill="008B9A"/>
            <w:tcW w:w="160" w:type="dxa"/>
          </w:tcPr>
          <w:p>
            <w:r>
              <w:t xml:space="preserve"> </w:t>
            </w:r>
          </w:p>
        </w:tc>
        <w:tc>
          <w:tcPr>
            <w:tcW w:type="dxa" w:w="4680"/>
            <w:shd w:val="clear" w:color="auto" w:fill="0D1B3E"/>
            <w:tcMar>
              <w:top w:w="120" w:type="dxa"/>
              <w:bottom w:w="120" w:type="dxa"/>
              <w:left w:w="200" w:type="dxa"/>
              <w:right w:w="200" w:type="dxa"/>
            </w:tcMar>
          </w:tcPr>
          <w:p>
            <w:pPr>
              <w:jc w:val="left"/>
              <w:spacing w:before="0" w:after="40"/>
            </w:pPr>
            <w:r>
              <w:rPr>
                <w:rFonts w:ascii="Calibri" w:hAnsi="Calibri"/>
                <w:b/>
                <w:color w:val="FFFFFF"/>
                <w:sz w:val="32"/>
              </w:rPr>
              <w:t>8. WHY QBITEL BRIDGE</w:t>
            </w:r>
          </w:p>
          <w:p>
            <w:pPr>
              <w:jc w:val="left"/>
              <w:spacing w:before="0" w:after="0"/>
            </w:pPr>
            <w:r>
              <w:rPr>
                <w:rFonts w:ascii="Calibri" w:hAnsi="Calibri"/>
                <w:i/>
                <w:color w:val="008B9A"/>
                <w:sz w:val="20"/>
              </w:rPr>
              <w:t>The only platform purpose-built for BPO contact center security</w:t>
            </w:r>
          </w:p>
        </w:tc>
      </w:tr>
    </w:tbl>
    <w:p>
      <w:pPr>
        <w:spacing w:before="60" w:after="100"/>
      </w:pPr>
    </w:p>
    <w:p>
      <w:pPr>
        <w:spacing w:before="160" w:after="60"/>
      </w:pPr>
      <w:r>
        <w:rPr>
          <w:rFonts w:ascii="Calibri" w:hAnsi="Calibri"/>
          <w:b/>
          <w:color w:val="F0A500"/>
          <w:sz w:val="26"/>
        </w:rPr>
        <w:t xml:space="preserve">8.1. </w:t>
      </w:r>
      <w:r>
        <w:rPr>
          <w:rFonts w:ascii="Calibri" w:hAnsi="Calibri"/>
          <w:b/>
          <w:color w:val="0D1B3E"/>
          <w:sz w:val="26"/>
        </w:rPr>
        <w:t>QBITEL Bridge vs. Traditional Security Vendors</w:t>
      </w:r>
    </w:p>
    <w:tbl>
      <w:tblPr>
        <w:tblW w:type="auto" w:w="0"/>
        <w:jc w:val="center"/>
        <w:tblLook w:firstColumn="1" w:firstRow="1" w:lastColumn="0" w:lastRow="0" w:noHBand="0" w:noVBand="1" w:val="04A0"/>
        <w:tblBorders>
          <w:top w:val="single" w:sz="4" w:color="C8D8E8"/>
          <w:left w:val="single" w:sz="4" w:color="C8D8E8"/>
          <w:bottom w:val="single" w:sz="4" w:color="C8D8E8"/>
          <w:right w:val="single" w:sz="4" w:color="C8D8E8"/>
          <w:insideH w:val="single" w:sz="4" w:color="C8D8E8"/>
          <w:insideV w:val="single" w:sz="4" w:color="C8D8E8"/>
        </w:tblBorders>
      </w:tblPr>
      <w:tblGrid>
        <w:gridCol w:w="3120"/>
        <w:gridCol w:w="3120"/>
        <w:gridCol w:w="3120"/>
      </w:tblGrid>
      <w:tr>
        <w:tc>
          <w:tcPr>
            <w:tcW w:type="dxa" w:w="3456"/>
            <w:shd w:val="clear" w:color="auto" w:fill="0D1B3E"/>
            <w:tcMar>
              <w:top w:w="80" w:type="dxa"/>
              <w:bottom w:w="80" w:type="dxa"/>
              <w:left w:w="100" w:type="dxa"/>
              <w:right w:w="100" w:type="dxa"/>
            </w:tcMar>
          </w:tcPr>
          <w:p>
            <w:pPr>
              <w:jc w:val="left"/>
              <w:spacing w:before="0" w:after="0"/>
            </w:pPr>
            <w:r>
              <w:rPr>
                <w:rFonts w:ascii="Calibri" w:hAnsi="Calibri"/>
                <w:b/>
                <w:color w:val="FFFFFF"/>
                <w:sz w:val="19"/>
              </w:rPr>
              <w:t>Capability</w:t>
            </w:r>
          </w:p>
        </w:tc>
        <w:tc>
          <w:tcPr>
            <w:tcW w:type="dxa" w:w="2880"/>
            <w:shd w:val="clear" w:color="auto" w:fill="0D1B3E"/>
            <w:tcMar>
              <w:top w:w="80" w:type="dxa"/>
              <w:bottom w:w="80" w:type="dxa"/>
              <w:left w:w="100" w:type="dxa"/>
              <w:right w:w="100" w:type="dxa"/>
            </w:tcMar>
          </w:tcPr>
          <w:p>
            <w:pPr>
              <w:jc w:val="left"/>
              <w:spacing w:before="0" w:after="0"/>
            </w:pPr>
            <w:r>
              <w:rPr>
                <w:rFonts w:ascii="Calibri" w:hAnsi="Calibri"/>
                <w:b/>
                <w:color w:val="FFFFFF"/>
                <w:sz w:val="19"/>
              </w:rPr>
              <w:t>Traditional Vendors</w:t>
            </w:r>
          </w:p>
        </w:tc>
        <w:tc>
          <w:tcPr>
            <w:tcW w:type="dxa" w:w="3744"/>
            <w:shd w:val="clear" w:color="auto" w:fill="0D1B3E"/>
            <w:tcMar>
              <w:top w:w="80" w:type="dxa"/>
              <w:bottom w:w="80" w:type="dxa"/>
              <w:left w:w="100" w:type="dxa"/>
              <w:right w:w="100" w:type="dxa"/>
            </w:tcMar>
          </w:tcPr>
          <w:p>
            <w:pPr>
              <w:jc w:val="left"/>
              <w:spacing w:before="0" w:after="0"/>
            </w:pPr>
            <w:r>
              <w:rPr>
                <w:rFonts w:ascii="Calibri" w:hAnsi="Calibri"/>
                <w:b/>
                <w:color w:val="FFFFFF"/>
                <w:sz w:val="19"/>
              </w:rPr>
              <w:t>QBITEL Bridge</w:t>
            </w:r>
          </w:p>
        </w:tc>
      </w:tr>
      <w:tr>
        <w:tc>
          <w:tcPr>
            <w:tcW w:type="dxa" w:w="3456"/>
            <w:shd w:val="clear" w:color="auto" w:fill="EAF3F8"/>
            <w:tcMar>
              <w:top w:w="70" w:type="dxa"/>
              <w:bottom w:w="70" w:type="dxa"/>
              <w:left w:w="100" w:type="dxa"/>
              <w:right w:w="100" w:type="dxa"/>
            </w:tcMar>
          </w:tcPr>
          <w:p>
            <w:pPr>
              <w:spacing w:before="0" w:after="0"/>
            </w:pPr>
            <w:r>
              <w:rPr>
                <w:rFonts w:ascii="Calibri" w:hAnsi="Calibri"/>
                <w:b/>
                <w:color w:val="0D1B3E"/>
                <w:sz w:val="19"/>
              </w:rPr>
              <w:t>Legacy protocol support</w:t>
            </w:r>
          </w:p>
        </w:tc>
        <w:tc>
          <w:tcPr>
            <w:tcW w:type="dxa" w:w="2880"/>
            <w:shd w:val="clear" w:color="auto" w:fill="EAF3F8"/>
            <w:tcMar>
              <w:top w:w="70" w:type="dxa"/>
              <w:bottom w:w="70" w:type="dxa"/>
              <w:left w:w="100" w:type="dxa"/>
              <w:right w:w="100" w:type="dxa"/>
            </w:tcMar>
          </w:tcPr>
          <w:p>
            <w:pPr>
              <w:spacing w:before="0" w:after="0"/>
            </w:pPr>
            <w:r>
              <w:rPr>
                <w:rFonts w:ascii="Calibri" w:hAnsi="Calibri"/>
                <w:color w:val="1A1A2E"/>
                <w:sz w:val="19"/>
              </w:rPr>
              <w:t>Known protocols only</w:t>
            </w:r>
          </w:p>
        </w:tc>
        <w:tc>
          <w:tcPr>
            <w:tcW w:type="dxa" w:w="3744"/>
            <w:shd w:val="clear" w:color="auto" w:fill="EAF3F8"/>
            <w:tcMar>
              <w:top w:w="70" w:type="dxa"/>
              <w:bottom w:w="70" w:type="dxa"/>
              <w:left w:w="100" w:type="dxa"/>
              <w:right w:w="100" w:type="dxa"/>
            </w:tcMar>
          </w:tcPr>
          <w:p>
            <w:pPr>
              <w:spacing w:before="0" w:after="0"/>
            </w:pPr>
            <w:r>
              <w:rPr>
                <w:rFonts w:ascii="Calibri" w:hAnsi="Calibri"/>
                <w:color w:val="1A1A2E"/>
                <w:sz w:val="19"/>
              </w:rPr>
              <w:t>AI discovers unknown/undocumented protocols</w:t>
            </w:r>
          </w:p>
        </w:tc>
      </w:tr>
      <w:tr>
        <w:tc>
          <w:tcPr>
            <w:tcW w:type="dxa" w:w="3456"/>
            <w:shd w:val="clear" w:color="auto" w:fill="FFFFFF"/>
            <w:tcMar>
              <w:top w:w="70" w:type="dxa"/>
              <w:bottom w:w="70" w:type="dxa"/>
              <w:left w:w="100" w:type="dxa"/>
              <w:right w:w="100" w:type="dxa"/>
            </w:tcMar>
          </w:tcPr>
          <w:p>
            <w:pPr>
              <w:spacing w:before="0" w:after="0"/>
            </w:pPr>
            <w:r>
              <w:rPr>
                <w:rFonts w:ascii="Calibri" w:hAnsi="Calibri"/>
                <w:b/>
                <w:color w:val="0D1B3E"/>
                <w:sz w:val="19"/>
              </w:rPr>
              <w:t>Quantum cryptography</w:t>
            </w:r>
          </w:p>
        </w:tc>
        <w:tc>
          <w:tcPr>
            <w:tcW w:type="dxa" w:w="2880"/>
            <w:shd w:val="clear" w:color="auto" w:fill="FFFFFF"/>
            <w:tcMar>
              <w:top w:w="70" w:type="dxa"/>
              <w:bottom w:w="70" w:type="dxa"/>
              <w:left w:w="100" w:type="dxa"/>
              <w:right w:w="100" w:type="dxa"/>
            </w:tcMar>
          </w:tcPr>
          <w:p>
            <w:pPr>
              <w:spacing w:before="0" w:after="0"/>
            </w:pPr>
            <w:r>
              <w:rPr>
                <w:rFonts w:ascii="Calibri" w:hAnsi="Calibri"/>
                <w:color w:val="1A1A2E"/>
                <w:sz w:val="19"/>
              </w:rPr>
              <w:t>Not available (2026)</w:t>
            </w:r>
          </w:p>
        </w:tc>
        <w:tc>
          <w:tcPr>
            <w:tcW w:type="dxa" w:w="3744"/>
            <w:shd w:val="clear" w:color="auto" w:fill="FFFFFF"/>
            <w:tcMar>
              <w:top w:w="70" w:type="dxa"/>
              <w:bottom w:w="70" w:type="dxa"/>
              <w:left w:w="100" w:type="dxa"/>
              <w:right w:w="100" w:type="dxa"/>
            </w:tcMar>
          </w:tcPr>
          <w:p>
            <w:pPr>
              <w:spacing w:before="0" w:after="0"/>
            </w:pPr>
            <w:r>
              <w:rPr>
                <w:rFonts w:ascii="Calibri" w:hAnsi="Calibri"/>
                <w:color w:val="1A1A2E"/>
                <w:sz w:val="19"/>
              </w:rPr>
              <w:t>NIST Level 5 — ML-KEM-1024, ML-DSA-87</w:t>
            </w:r>
          </w:p>
        </w:tc>
      </w:tr>
      <w:tr>
        <w:tc>
          <w:tcPr>
            <w:tcW w:type="dxa" w:w="3456"/>
            <w:shd w:val="clear" w:color="auto" w:fill="EAF3F8"/>
            <w:tcMar>
              <w:top w:w="70" w:type="dxa"/>
              <w:bottom w:w="70" w:type="dxa"/>
              <w:left w:w="100" w:type="dxa"/>
              <w:right w:w="100" w:type="dxa"/>
            </w:tcMar>
          </w:tcPr>
          <w:p>
            <w:pPr>
              <w:spacing w:before="0" w:after="0"/>
            </w:pPr>
            <w:r>
              <w:rPr>
                <w:rFonts w:ascii="Calibri" w:hAnsi="Calibri"/>
                <w:b/>
                <w:color w:val="0D1B3E"/>
                <w:sz w:val="19"/>
              </w:rPr>
              <w:t>Deployment time</w:t>
            </w:r>
          </w:p>
        </w:tc>
        <w:tc>
          <w:tcPr>
            <w:tcW w:type="dxa" w:w="2880"/>
            <w:shd w:val="clear" w:color="auto" w:fill="EAF3F8"/>
            <w:tcMar>
              <w:top w:w="70" w:type="dxa"/>
              <w:bottom w:w="70" w:type="dxa"/>
              <w:left w:w="100" w:type="dxa"/>
              <w:right w:w="100" w:type="dxa"/>
            </w:tcMar>
          </w:tcPr>
          <w:p>
            <w:pPr>
              <w:spacing w:before="0" w:after="0"/>
            </w:pPr>
            <w:r>
              <w:rPr>
                <w:rFonts w:ascii="Calibri" w:hAnsi="Calibri"/>
                <w:color w:val="1A1A2E"/>
                <w:sz w:val="19"/>
              </w:rPr>
              <w:t>Weeks to months</w:t>
            </w:r>
          </w:p>
        </w:tc>
        <w:tc>
          <w:tcPr>
            <w:tcW w:type="dxa" w:w="3744"/>
            <w:shd w:val="clear" w:color="auto" w:fill="EAF3F8"/>
            <w:tcMar>
              <w:top w:w="70" w:type="dxa"/>
              <w:bottom w:w="70" w:type="dxa"/>
              <w:left w:w="100" w:type="dxa"/>
              <w:right w:w="100" w:type="dxa"/>
            </w:tcMar>
          </w:tcPr>
          <w:p>
            <w:pPr>
              <w:spacing w:before="0" w:after="0"/>
            </w:pPr>
            <w:r>
              <w:rPr>
                <w:rFonts w:ascii="Calibri" w:hAnsi="Calibri"/>
                <w:color w:val="1A1A2E"/>
                <w:sz w:val="19"/>
              </w:rPr>
              <w:t>4–6 hours, zero downtime</w:t>
            </w:r>
          </w:p>
        </w:tc>
      </w:tr>
      <w:tr>
        <w:tc>
          <w:tcPr>
            <w:tcW w:type="dxa" w:w="3456"/>
            <w:shd w:val="clear" w:color="auto" w:fill="FFFFFF"/>
            <w:tcMar>
              <w:top w:w="70" w:type="dxa"/>
              <w:bottom w:w="70" w:type="dxa"/>
              <w:left w:w="100" w:type="dxa"/>
              <w:right w:w="100" w:type="dxa"/>
            </w:tcMar>
          </w:tcPr>
          <w:p>
            <w:pPr>
              <w:spacing w:before="0" w:after="0"/>
            </w:pPr>
            <w:r>
              <w:rPr>
                <w:rFonts w:ascii="Calibri" w:hAnsi="Calibri"/>
                <w:b/>
                <w:color w:val="0D1B3E"/>
                <w:sz w:val="19"/>
              </w:rPr>
              <w:t>Infrastructure changes</w:t>
            </w:r>
          </w:p>
        </w:tc>
        <w:tc>
          <w:tcPr>
            <w:tcW w:type="dxa" w:w="2880"/>
            <w:shd w:val="clear" w:color="auto" w:fill="FFFFFF"/>
            <w:tcMar>
              <w:top w:w="70" w:type="dxa"/>
              <w:bottom w:w="70" w:type="dxa"/>
              <w:left w:w="100" w:type="dxa"/>
              <w:right w:w="100" w:type="dxa"/>
            </w:tcMar>
          </w:tcPr>
          <w:p>
            <w:pPr>
              <w:spacing w:before="0" w:after="0"/>
            </w:pPr>
            <w:r>
              <w:rPr>
                <w:rFonts w:ascii="Calibri" w:hAnsi="Calibri"/>
                <w:color w:val="1A1A2E"/>
                <w:sz w:val="19"/>
              </w:rPr>
              <w:t>PBX replacement required</w:t>
            </w:r>
          </w:p>
        </w:tc>
        <w:tc>
          <w:tcPr>
            <w:tcW w:type="dxa" w:w="3744"/>
            <w:shd w:val="clear" w:color="auto" w:fill="FFFFFF"/>
            <w:tcMar>
              <w:top w:w="70" w:type="dxa"/>
              <w:bottom w:w="70" w:type="dxa"/>
              <w:left w:w="100" w:type="dxa"/>
              <w:right w:w="100" w:type="dxa"/>
            </w:tcMar>
          </w:tcPr>
          <w:p>
            <w:pPr>
              <w:spacing w:before="0" w:after="0"/>
            </w:pPr>
            <w:r>
              <w:rPr>
                <w:rFonts w:ascii="Calibri" w:hAnsi="Calibri"/>
                <w:color w:val="1A1A2E"/>
                <w:sz w:val="19"/>
              </w:rPr>
              <w:t>Network overlay — nothing replaced</w:t>
            </w:r>
          </w:p>
        </w:tc>
      </w:tr>
      <w:tr>
        <w:tc>
          <w:tcPr>
            <w:tcW w:type="dxa" w:w="3456"/>
            <w:shd w:val="clear" w:color="auto" w:fill="EAF3F8"/>
            <w:tcMar>
              <w:top w:w="70" w:type="dxa"/>
              <w:bottom w:w="70" w:type="dxa"/>
              <w:left w:w="100" w:type="dxa"/>
              <w:right w:w="100" w:type="dxa"/>
            </w:tcMar>
          </w:tcPr>
          <w:p>
            <w:pPr>
              <w:spacing w:before="0" w:after="0"/>
            </w:pPr>
            <w:r>
              <w:rPr>
                <w:rFonts w:ascii="Calibri" w:hAnsi="Calibri"/>
                <w:b/>
                <w:color w:val="0D1B3E"/>
                <w:sz w:val="19"/>
              </w:rPr>
              <w:t>BPO-specific controls</w:t>
            </w:r>
          </w:p>
        </w:tc>
        <w:tc>
          <w:tcPr>
            <w:tcW w:type="dxa" w:w="2880"/>
            <w:shd w:val="clear" w:color="auto" w:fill="EAF3F8"/>
            <w:tcMar>
              <w:top w:w="70" w:type="dxa"/>
              <w:bottom w:w="70" w:type="dxa"/>
              <w:left w:w="100" w:type="dxa"/>
              <w:right w:w="100" w:type="dxa"/>
            </w:tcMar>
          </w:tcPr>
          <w:p>
            <w:pPr>
              <w:spacing w:before="0" w:after="0"/>
            </w:pPr>
            <w:r>
              <w:rPr>
                <w:rFonts w:ascii="Calibri" w:hAnsi="Calibri"/>
                <w:color w:val="1A1A2E"/>
                <w:sz w:val="19"/>
              </w:rPr>
              <w:t>Generic security policies</w:t>
            </w:r>
          </w:p>
        </w:tc>
        <w:tc>
          <w:tcPr>
            <w:tcW w:type="dxa" w:w="3744"/>
            <w:shd w:val="clear" w:color="auto" w:fill="EAF3F8"/>
            <w:tcMar>
              <w:top w:w="70" w:type="dxa"/>
              <w:bottom w:w="70" w:type="dxa"/>
              <w:left w:w="100" w:type="dxa"/>
              <w:right w:w="100" w:type="dxa"/>
            </w:tcMar>
          </w:tcPr>
          <w:p>
            <w:pPr>
              <w:spacing w:before="0" w:after="0"/>
            </w:pPr>
            <w:r>
              <w:rPr>
                <w:rFonts w:ascii="Calibri" w:hAnsi="Calibri"/>
                <w:color w:val="1A1A2E"/>
                <w:sz w:val="19"/>
              </w:rPr>
              <w:t>DTMF masking, toll fraud, agent DLP, multi-tenant</w:t>
            </w:r>
          </w:p>
        </w:tc>
      </w:tr>
      <w:tr>
        <w:tc>
          <w:tcPr>
            <w:tcW w:type="dxa" w:w="3456"/>
            <w:shd w:val="clear" w:color="auto" w:fill="FFFFFF"/>
            <w:tcMar>
              <w:top w:w="70" w:type="dxa"/>
              <w:bottom w:w="70" w:type="dxa"/>
              <w:left w:w="100" w:type="dxa"/>
              <w:right w:w="100" w:type="dxa"/>
            </w:tcMar>
          </w:tcPr>
          <w:p>
            <w:pPr>
              <w:spacing w:before="0" w:after="0"/>
            </w:pPr>
            <w:r>
              <w:rPr>
                <w:rFonts w:ascii="Calibri" w:hAnsi="Calibri"/>
                <w:b/>
                <w:color w:val="0D1B3E"/>
                <w:sz w:val="19"/>
              </w:rPr>
              <w:t>Threat response</w:t>
            </w:r>
          </w:p>
        </w:tc>
        <w:tc>
          <w:tcPr>
            <w:tcW w:type="dxa" w:w="2880"/>
            <w:shd w:val="clear" w:color="auto" w:fill="FFFFFF"/>
            <w:tcMar>
              <w:top w:w="70" w:type="dxa"/>
              <w:bottom w:w="70" w:type="dxa"/>
              <w:left w:w="100" w:type="dxa"/>
              <w:right w:w="100" w:type="dxa"/>
            </w:tcMar>
          </w:tcPr>
          <w:p>
            <w:pPr>
              <w:spacing w:before="0" w:after="0"/>
            </w:pPr>
            <w:r>
              <w:rPr>
                <w:rFonts w:ascii="Calibri" w:hAnsi="Calibri"/>
                <w:color w:val="1A1A2E"/>
                <w:sz w:val="19"/>
              </w:rPr>
              <w:t>Alert-based, SOC review required</w:t>
            </w:r>
          </w:p>
        </w:tc>
        <w:tc>
          <w:tcPr>
            <w:tcW w:type="dxa" w:w="3744"/>
            <w:shd w:val="clear" w:color="auto" w:fill="FFFFFF"/>
            <w:tcMar>
              <w:top w:w="70" w:type="dxa"/>
              <w:bottom w:w="70" w:type="dxa"/>
              <w:left w:w="100" w:type="dxa"/>
              <w:right w:w="100" w:type="dxa"/>
            </w:tcMar>
          </w:tcPr>
          <w:p>
            <w:pPr>
              <w:spacing w:before="0" w:after="0"/>
            </w:pPr>
            <w:r>
              <w:rPr>
                <w:rFonts w:ascii="Calibri" w:hAnsi="Calibri"/>
                <w:color w:val="1A1A2E"/>
                <w:sz w:val="19"/>
              </w:rPr>
              <w:t>78% autonomous — LLM reasoning, not playbooks</w:t>
            </w:r>
          </w:p>
        </w:tc>
      </w:tr>
      <w:tr>
        <w:tc>
          <w:tcPr>
            <w:tcW w:type="dxa" w:w="3456"/>
            <w:shd w:val="clear" w:color="auto" w:fill="EAF3F8"/>
            <w:tcMar>
              <w:top w:w="70" w:type="dxa"/>
              <w:bottom w:w="70" w:type="dxa"/>
              <w:left w:w="100" w:type="dxa"/>
              <w:right w:w="100" w:type="dxa"/>
            </w:tcMar>
          </w:tcPr>
          <w:p>
            <w:pPr>
              <w:spacing w:before="0" w:after="0"/>
            </w:pPr>
            <w:r>
              <w:rPr>
                <w:rFonts w:ascii="Calibri" w:hAnsi="Calibri"/>
                <w:b/>
                <w:color w:val="0D1B3E"/>
                <w:sz w:val="19"/>
              </w:rPr>
              <w:t>Compliance automation</w:t>
            </w:r>
          </w:p>
        </w:tc>
        <w:tc>
          <w:tcPr>
            <w:tcW w:type="dxa" w:w="2880"/>
            <w:shd w:val="clear" w:color="auto" w:fill="EAF3F8"/>
            <w:tcMar>
              <w:top w:w="70" w:type="dxa"/>
              <w:bottom w:w="70" w:type="dxa"/>
              <w:left w:w="100" w:type="dxa"/>
              <w:right w:w="100" w:type="dxa"/>
            </w:tcMar>
          </w:tcPr>
          <w:p>
            <w:pPr>
              <w:spacing w:before="0" w:after="0"/>
            </w:pPr>
            <w:r>
              <w:rPr>
                <w:rFonts w:ascii="Calibri" w:hAnsi="Calibri"/>
                <w:color w:val="1A1A2E"/>
                <w:sz w:val="19"/>
              </w:rPr>
              <w:t>Manual evidence collection</w:t>
            </w:r>
          </w:p>
        </w:tc>
        <w:tc>
          <w:tcPr>
            <w:tcW w:type="dxa" w:w="3744"/>
            <w:shd w:val="clear" w:color="auto" w:fill="EAF3F8"/>
            <w:tcMar>
              <w:top w:w="70" w:type="dxa"/>
              <w:bottom w:w="70" w:type="dxa"/>
              <w:left w:w="100" w:type="dxa"/>
              <w:right w:w="100" w:type="dxa"/>
            </w:tcMar>
          </w:tcPr>
          <w:p>
            <w:pPr>
              <w:spacing w:before="0" w:after="0"/>
            </w:pPr>
            <w:r>
              <w:rPr>
                <w:rFonts w:ascii="Calibri" w:hAnsi="Calibri"/>
                <w:color w:val="1A1A2E"/>
                <w:sz w:val="19"/>
              </w:rPr>
              <w:t>9 frameworks automated, reports in &lt;10 minutes</w:t>
            </w:r>
          </w:p>
        </w:tc>
      </w:tr>
      <w:tr>
        <w:tc>
          <w:tcPr>
            <w:tcW w:type="dxa" w:w="3456"/>
            <w:shd w:val="clear" w:color="auto" w:fill="FFFFFF"/>
            <w:tcMar>
              <w:top w:w="70" w:type="dxa"/>
              <w:bottom w:w="70" w:type="dxa"/>
              <w:left w:w="100" w:type="dxa"/>
              <w:right w:w="100" w:type="dxa"/>
            </w:tcMar>
          </w:tcPr>
          <w:p>
            <w:pPr>
              <w:spacing w:before="0" w:after="0"/>
            </w:pPr>
            <w:r>
              <w:rPr>
                <w:rFonts w:ascii="Calibri" w:hAnsi="Calibri"/>
                <w:b/>
                <w:color w:val="0D1B3E"/>
                <w:sz w:val="19"/>
              </w:rPr>
              <w:t>Air-gapped AI</w:t>
            </w:r>
          </w:p>
        </w:tc>
        <w:tc>
          <w:tcPr>
            <w:tcW w:type="dxa" w:w="2880"/>
            <w:shd w:val="clear" w:color="auto" w:fill="FFFFFF"/>
            <w:tcMar>
              <w:top w:w="70" w:type="dxa"/>
              <w:bottom w:w="70" w:type="dxa"/>
              <w:left w:w="100" w:type="dxa"/>
              <w:right w:w="100" w:type="dxa"/>
            </w:tcMar>
          </w:tcPr>
          <w:p>
            <w:pPr>
              <w:spacing w:before="0" w:after="0"/>
            </w:pPr>
            <w:r>
              <w:rPr>
                <w:rFonts w:ascii="Calibri" w:hAnsi="Calibri"/>
                <w:color w:val="1A1A2E"/>
                <w:sz w:val="19"/>
              </w:rPr>
              <w:t>Cloud-dependent LLM</w:t>
            </w:r>
          </w:p>
        </w:tc>
        <w:tc>
          <w:tcPr>
            <w:tcW w:type="dxa" w:w="3744"/>
            <w:shd w:val="clear" w:color="auto" w:fill="FFFFFF"/>
            <w:tcMar>
              <w:top w:w="70" w:type="dxa"/>
              <w:bottom w:w="70" w:type="dxa"/>
              <w:left w:w="100" w:type="dxa"/>
              <w:right w:w="100" w:type="dxa"/>
            </w:tcMar>
          </w:tcPr>
          <w:p>
            <w:pPr>
              <w:spacing w:before="0" w:after="0"/>
            </w:pPr>
            <w:r>
              <w:rPr>
                <w:rFonts w:ascii="Calibri" w:hAnsi="Calibri"/>
                <w:color w:val="1A1A2E"/>
                <w:sz w:val="19"/>
              </w:rPr>
              <w:t>Full on-premise LLM — Ollama/Llama 3, no data egress</w:t>
            </w:r>
          </w:p>
        </w:tc>
      </w:tr>
    </w:tbl>
    <w:p>
      <w:pPr>
        <w:spacing w:before="0" w:after="120"/>
      </w:pPr>
    </w:p>
    <w:p>
      <w:pPr>
        <w:spacing w:before="160" w:after="60"/>
      </w:pPr>
      <w:r>
        <w:rPr>
          <w:rFonts w:ascii="Calibri" w:hAnsi="Calibri"/>
          <w:b/>
          <w:color w:val="F0A500"/>
          <w:sz w:val="26"/>
        </w:rPr>
        <w:t xml:space="preserve">8.2. </w:t>
      </w:r>
      <w:r>
        <w:rPr>
          <w:rFonts w:ascii="Calibri" w:hAnsi="Calibri"/>
          <w:b/>
          <w:color w:val="0D1B3E"/>
          <w:sz w:val="26"/>
        </w:rPr>
        <w:t>QBITEL Bridge vs. PBX Replacement</w:t>
      </w:r>
    </w:p>
    <w:tbl>
      <w:tblPr>
        <w:tblW w:type="auto" w:w="0"/>
        <w:jc w:val="center"/>
        <w:tblLook w:firstColumn="1" w:firstRow="1" w:lastColumn="0" w:lastRow="0" w:noHBand="0" w:noVBand="1" w:val="04A0"/>
        <w:tblBorders>
          <w:top w:val="single" w:sz="4" w:color="C8D8E8"/>
          <w:left w:val="single" w:sz="4" w:color="C8D8E8"/>
          <w:bottom w:val="single" w:sz="4" w:color="C8D8E8"/>
          <w:right w:val="single" w:sz="4" w:color="C8D8E8"/>
          <w:insideH w:val="single" w:sz="4" w:color="C8D8E8"/>
          <w:insideV w:val="single" w:sz="4" w:color="C8D8E8"/>
        </w:tblBorders>
      </w:tblPr>
      <w:tblGrid>
        <w:gridCol w:w="3120"/>
        <w:gridCol w:w="3120"/>
        <w:gridCol w:w="3120"/>
      </w:tblGrid>
      <w:tr>
        <w:tc>
          <w:tcPr>
            <w:tcW w:type="dxa" w:w="2592"/>
            <w:shd w:val="clear" w:color="auto" w:fill="0D1B3E"/>
            <w:tcMar>
              <w:top w:w="80" w:type="dxa"/>
              <w:bottom w:w="80" w:type="dxa"/>
              <w:left w:w="100" w:type="dxa"/>
              <w:right w:w="100" w:type="dxa"/>
            </w:tcMar>
          </w:tcPr>
          <w:p>
            <w:pPr>
              <w:jc w:val="left"/>
              <w:spacing w:before="0" w:after="0"/>
            </w:pPr>
            <w:r>
              <w:rPr>
                <w:rFonts w:ascii="Calibri" w:hAnsi="Calibri"/>
                <w:b/>
                <w:color w:val="FFFFFF"/>
                <w:sz w:val="19"/>
              </w:rPr>
              <w:t>Factor</w:t>
            </w:r>
          </w:p>
        </w:tc>
        <w:tc>
          <w:tcPr>
            <w:tcW w:type="dxa" w:w="3744"/>
            <w:shd w:val="clear" w:color="auto" w:fill="0D1B3E"/>
            <w:tcMar>
              <w:top w:w="80" w:type="dxa"/>
              <w:bottom w:w="80" w:type="dxa"/>
              <w:left w:w="100" w:type="dxa"/>
              <w:right w:w="100" w:type="dxa"/>
            </w:tcMar>
          </w:tcPr>
          <w:p>
            <w:pPr>
              <w:jc w:val="left"/>
              <w:spacing w:before="0" w:after="0"/>
            </w:pPr>
            <w:r>
              <w:rPr>
                <w:rFonts w:ascii="Calibri" w:hAnsi="Calibri"/>
                <w:b/>
                <w:color w:val="FFFFFF"/>
                <w:sz w:val="19"/>
              </w:rPr>
              <w:t>PBX Replacement</w:t>
            </w:r>
          </w:p>
        </w:tc>
        <w:tc>
          <w:tcPr>
            <w:tcW w:type="dxa" w:w="3744"/>
            <w:shd w:val="clear" w:color="auto" w:fill="0D1B3E"/>
            <w:tcMar>
              <w:top w:w="80" w:type="dxa"/>
              <w:bottom w:w="80" w:type="dxa"/>
              <w:left w:w="100" w:type="dxa"/>
              <w:right w:w="100" w:type="dxa"/>
            </w:tcMar>
          </w:tcPr>
          <w:p>
            <w:pPr>
              <w:jc w:val="left"/>
              <w:spacing w:before="0" w:after="0"/>
            </w:pPr>
            <w:r>
              <w:rPr>
                <w:rFonts w:ascii="Calibri" w:hAnsi="Calibri"/>
                <w:b/>
                <w:color w:val="FFFFFF"/>
                <w:sz w:val="19"/>
              </w:rPr>
              <w:t>QBITEL Bridge</w:t>
            </w:r>
          </w:p>
        </w:tc>
      </w:tr>
      <w:tr>
        <w:tc>
          <w:tcPr>
            <w:tcW w:type="dxa" w:w="2592"/>
            <w:shd w:val="clear" w:color="auto" w:fill="EAF3F8"/>
            <w:tcMar>
              <w:top w:w="70" w:type="dxa"/>
              <w:bottom w:w="70" w:type="dxa"/>
              <w:left w:w="100" w:type="dxa"/>
              <w:right w:w="100" w:type="dxa"/>
            </w:tcMar>
          </w:tcPr>
          <w:p>
            <w:pPr>
              <w:spacing w:before="0" w:after="0"/>
            </w:pPr>
            <w:r>
              <w:rPr>
                <w:rFonts w:ascii="Calibri" w:hAnsi="Calibri"/>
                <w:b/>
                <w:color w:val="0D1B3E"/>
                <w:sz w:val="19"/>
              </w:rPr>
              <w:t>Cost</w:t>
            </w:r>
          </w:p>
        </w:tc>
        <w:tc>
          <w:tcPr>
            <w:tcW w:type="dxa" w:w="3744"/>
            <w:shd w:val="clear" w:color="auto" w:fill="EAF3F8"/>
            <w:tcMar>
              <w:top w:w="70" w:type="dxa"/>
              <w:bottom w:w="70" w:type="dxa"/>
              <w:left w:w="100" w:type="dxa"/>
              <w:right w:w="100" w:type="dxa"/>
            </w:tcMar>
          </w:tcPr>
          <w:p>
            <w:pPr>
              <w:spacing w:before="0" w:after="0"/>
            </w:pPr>
            <w:r>
              <w:rPr>
                <w:rFonts w:ascii="Calibri" w:hAnsi="Calibri"/>
                <w:color w:val="1A1A2E"/>
                <w:sz w:val="19"/>
              </w:rPr>
              <w:t>$5M+ hardware + migration + training</w:t>
            </w:r>
          </w:p>
        </w:tc>
        <w:tc>
          <w:tcPr>
            <w:tcW w:type="dxa" w:w="3744"/>
            <w:shd w:val="clear" w:color="auto" w:fill="EAF3F8"/>
            <w:tcMar>
              <w:top w:w="70" w:type="dxa"/>
              <w:bottom w:w="70" w:type="dxa"/>
              <w:left w:w="100" w:type="dxa"/>
              <w:right w:w="100" w:type="dxa"/>
            </w:tcMar>
          </w:tcPr>
          <w:p>
            <w:pPr>
              <w:spacing w:before="0" w:after="0"/>
            </w:pPr>
            <w:r>
              <w:rPr>
                <w:rFonts w:ascii="Calibri" w:hAnsi="Calibri"/>
                <w:color w:val="1A1A2E"/>
                <w:sz w:val="19"/>
              </w:rPr>
              <w:t>Fraction of replacement cost</w:t>
            </w:r>
          </w:p>
        </w:tc>
      </w:tr>
      <w:tr>
        <w:tc>
          <w:tcPr>
            <w:tcW w:type="dxa" w:w="2592"/>
            <w:shd w:val="clear" w:color="auto" w:fill="FFFFFF"/>
            <w:tcMar>
              <w:top w:w="70" w:type="dxa"/>
              <w:bottom w:w="70" w:type="dxa"/>
              <w:left w:w="100" w:type="dxa"/>
              <w:right w:w="100" w:type="dxa"/>
            </w:tcMar>
          </w:tcPr>
          <w:p>
            <w:pPr>
              <w:spacing w:before="0" w:after="0"/>
            </w:pPr>
            <w:r>
              <w:rPr>
                <w:rFonts w:ascii="Calibri" w:hAnsi="Calibri"/>
                <w:b/>
                <w:color w:val="0D1B3E"/>
                <w:sz w:val="19"/>
              </w:rPr>
              <w:t>Downtime risk</w:t>
            </w:r>
          </w:p>
        </w:tc>
        <w:tc>
          <w:tcPr>
            <w:tcW w:type="dxa" w:w="3744"/>
            <w:shd w:val="clear" w:color="auto" w:fill="FFFFFF"/>
            <w:tcMar>
              <w:top w:w="70" w:type="dxa"/>
              <w:bottom w:w="70" w:type="dxa"/>
              <w:left w:w="100" w:type="dxa"/>
              <w:right w:w="100" w:type="dxa"/>
            </w:tcMar>
          </w:tcPr>
          <w:p>
            <w:pPr>
              <w:spacing w:before="0" w:after="0"/>
            </w:pPr>
            <w:r>
              <w:rPr>
                <w:rFonts w:ascii="Calibri" w:hAnsi="Calibri"/>
                <w:color w:val="1A1A2E"/>
                <w:sz w:val="19"/>
              </w:rPr>
              <w:t>Weeks of migration with rollback risk</w:t>
            </w:r>
          </w:p>
        </w:tc>
        <w:tc>
          <w:tcPr>
            <w:tcW w:type="dxa" w:w="3744"/>
            <w:shd w:val="clear" w:color="auto" w:fill="FFFFFF"/>
            <w:tcMar>
              <w:top w:w="70" w:type="dxa"/>
              <w:bottom w:w="70" w:type="dxa"/>
              <w:left w:w="100" w:type="dxa"/>
              <w:right w:w="100" w:type="dxa"/>
            </w:tcMar>
          </w:tcPr>
          <w:p>
            <w:pPr>
              <w:spacing w:before="0" w:after="0"/>
            </w:pPr>
            <w:r>
              <w:rPr>
                <w:rFonts w:ascii="Calibri" w:hAnsi="Calibri"/>
                <w:color w:val="1A1A2E"/>
                <w:sz w:val="19"/>
              </w:rPr>
              <w:t>Zero downtime — 4–6 hour deployment</w:t>
            </w:r>
          </w:p>
        </w:tc>
      </w:tr>
      <w:tr>
        <w:tc>
          <w:tcPr>
            <w:tcW w:type="dxa" w:w="2592"/>
            <w:shd w:val="clear" w:color="auto" w:fill="EAF3F8"/>
            <w:tcMar>
              <w:top w:w="70" w:type="dxa"/>
              <w:bottom w:w="70" w:type="dxa"/>
              <w:left w:w="100" w:type="dxa"/>
              <w:right w:w="100" w:type="dxa"/>
            </w:tcMar>
          </w:tcPr>
          <w:p>
            <w:pPr>
              <w:spacing w:before="0" w:after="0"/>
            </w:pPr>
            <w:r>
              <w:rPr>
                <w:rFonts w:ascii="Calibri" w:hAnsi="Calibri"/>
                <w:b/>
                <w:color w:val="0D1B3E"/>
                <w:sz w:val="19"/>
              </w:rPr>
              <w:t>Timeline</w:t>
            </w:r>
          </w:p>
        </w:tc>
        <w:tc>
          <w:tcPr>
            <w:tcW w:type="dxa" w:w="3744"/>
            <w:shd w:val="clear" w:color="auto" w:fill="EAF3F8"/>
            <w:tcMar>
              <w:top w:w="70" w:type="dxa"/>
              <w:bottom w:w="70" w:type="dxa"/>
              <w:left w:w="100" w:type="dxa"/>
              <w:right w:w="100" w:type="dxa"/>
            </w:tcMar>
          </w:tcPr>
          <w:p>
            <w:pPr>
              <w:spacing w:before="0" w:after="0"/>
            </w:pPr>
            <w:r>
              <w:rPr>
                <w:rFonts w:ascii="Calibri" w:hAnsi="Calibri"/>
                <w:color w:val="1A1A2E"/>
                <w:sz w:val="19"/>
              </w:rPr>
              <w:t>12–18 months to production</w:t>
            </w:r>
          </w:p>
        </w:tc>
        <w:tc>
          <w:tcPr>
            <w:tcW w:type="dxa" w:w="3744"/>
            <w:shd w:val="clear" w:color="auto" w:fill="EAF3F8"/>
            <w:tcMar>
              <w:top w:w="70" w:type="dxa"/>
              <w:bottom w:w="70" w:type="dxa"/>
              <w:left w:w="100" w:type="dxa"/>
              <w:right w:w="100" w:type="dxa"/>
            </w:tcMar>
          </w:tcPr>
          <w:p>
            <w:pPr>
              <w:spacing w:before="0" w:after="0"/>
            </w:pPr>
            <w:r>
              <w:rPr>
                <w:rFonts w:ascii="Calibri" w:hAnsi="Calibri"/>
                <w:color w:val="1A1A2E"/>
                <w:sz w:val="19"/>
              </w:rPr>
              <w:t>Full protection same day</w:t>
            </w:r>
          </w:p>
        </w:tc>
      </w:tr>
      <w:tr>
        <w:tc>
          <w:tcPr>
            <w:tcW w:type="dxa" w:w="2592"/>
            <w:shd w:val="clear" w:color="auto" w:fill="FFFFFF"/>
            <w:tcMar>
              <w:top w:w="70" w:type="dxa"/>
              <w:bottom w:w="70" w:type="dxa"/>
              <w:left w:w="100" w:type="dxa"/>
              <w:right w:w="100" w:type="dxa"/>
            </w:tcMar>
          </w:tcPr>
          <w:p>
            <w:pPr>
              <w:spacing w:before="0" w:after="0"/>
            </w:pPr>
            <w:r>
              <w:rPr>
                <w:rFonts w:ascii="Calibri" w:hAnsi="Calibri"/>
                <w:b/>
                <w:color w:val="0D1B3E"/>
                <w:sz w:val="19"/>
              </w:rPr>
              <w:t>Quantum-readiness</w:t>
            </w:r>
          </w:p>
        </w:tc>
        <w:tc>
          <w:tcPr>
            <w:tcW w:type="dxa" w:w="3744"/>
            <w:shd w:val="clear" w:color="auto" w:fill="FFFFFF"/>
            <w:tcMar>
              <w:top w:w="70" w:type="dxa"/>
              <w:bottom w:w="70" w:type="dxa"/>
              <w:left w:w="100" w:type="dxa"/>
              <w:right w:w="100" w:type="dxa"/>
            </w:tcMar>
          </w:tcPr>
          <w:p>
            <w:pPr>
              <w:spacing w:before="0" w:after="0"/>
            </w:pPr>
            <w:r>
              <w:rPr>
                <w:rFonts w:ascii="Calibri" w:hAnsi="Calibri"/>
                <w:color w:val="1A1A2E"/>
                <w:sz w:val="19"/>
              </w:rPr>
              <w:t>Depends on new vendor roadmap</w:t>
            </w:r>
          </w:p>
        </w:tc>
        <w:tc>
          <w:tcPr>
            <w:tcW w:type="dxa" w:w="3744"/>
            <w:shd w:val="clear" w:color="auto" w:fill="FFFFFF"/>
            <w:tcMar>
              <w:top w:w="70" w:type="dxa"/>
              <w:bottom w:w="70" w:type="dxa"/>
              <w:left w:w="100" w:type="dxa"/>
              <w:right w:w="100" w:type="dxa"/>
            </w:tcMar>
          </w:tcPr>
          <w:p>
            <w:pPr>
              <w:spacing w:before="0" w:after="0"/>
            </w:pPr>
            <w:r>
              <w:rPr>
                <w:rFonts w:ascii="Calibri" w:hAnsi="Calibri"/>
                <w:color w:val="1A1A2E"/>
                <w:sz w:val="19"/>
              </w:rPr>
              <w:t>NIST Level 5 from day one</w:t>
            </w:r>
          </w:p>
        </w:tc>
      </w:tr>
      <w:tr>
        <w:tc>
          <w:tcPr>
            <w:tcW w:type="dxa" w:w="2592"/>
            <w:shd w:val="clear" w:color="auto" w:fill="EAF3F8"/>
            <w:tcMar>
              <w:top w:w="70" w:type="dxa"/>
              <w:bottom w:w="70" w:type="dxa"/>
              <w:left w:w="100" w:type="dxa"/>
              <w:right w:w="100" w:type="dxa"/>
            </w:tcMar>
          </w:tcPr>
          <w:p>
            <w:pPr>
              <w:spacing w:before="0" w:after="0"/>
            </w:pPr>
            <w:r>
              <w:rPr>
                <w:rFonts w:ascii="Calibri" w:hAnsi="Calibri"/>
                <w:b/>
                <w:color w:val="0D1B3E"/>
                <w:sz w:val="19"/>
              </w:rPr>
              <w:t>Agent impact</w:t>
            </w:r>
          </w:p>
        </w:tc>
        <w:tc>
          <w:tcPr>
            <w:tcW w:type="dxa" w:w="3744"/>
            <w:shd w:val="clear" w:color="auto" w:fill="EAF3F8"/>
            <w:tcMar>
              <w:top w:w="70" w:type="dxa"/>
              <w:bottom w:w="70" w:type="dxa"/>
              <w:left w:w="100" w:type="dxa"/>
              <w:right w:w="100" w:type="dxa"/>
            </w:tcMar>
          </w:tcPr>
          <w:p>
            <w:pPr>
              <w:spacing w:before="0" w:after="0"/>
            </w:pPr>
            <w:r>
              <w:rPr>
                <w:rFonts w:ascii="Calibri" w:hAnsi="Calibri"/>
                <w:color w:val="1A1A2E"/>
                <w:sz w:val="19"/>
              </w:rPr>
              <w:t>Full retraining required</w:t>
            </w:r>
          </w:p>
        </w:tc>
        <w:tc>
          <w:tcPr>
            <w:tcW w:type="dxa" w:w="3744"/>
            <w:shd w:val="clear" w:color="auto" w:fill="EAF3F8"/>
            <w:tcMar>
              <w:top w:w="70" w:type="dxa"/>
              <w:bottom w:w="70" w:type="dxa"/>
              <w:left w:w="100" w:type="dxa"/>
              <w:right w:w="100" w:type="dxa"/>
            </w:tcMar>
          </w:tcPr>
          <w:p>
            <w:pPr>
              <w:spacing w:before="0" w:after="0"/>
            </w:pPr>
            <w:r>
              <w:rPr>
                <w:rFonts w:ascii="Calibri" w:hAnsi="Calibri"/>
                <w:color w:val="1A1A2E"/>
                <w:sz w:val="19"/>
              </w:rPr>
              <w:t>Zero — agents notice nothing</w:t>
            </w:r>
          </w:p>
        </w:tc>
      </w:tr>
      <w:tr>
        <w:tc>
          <w:tcPr>
            <w:tcW w:type="dxa" w:w="2592"/>
            <w:shd w:val="clear" w:color="auto" w:fill="FFFFFF"/>
            <w:tcMar>
              <w:top w:w="70" w:type="dxa"/>
              <w:bottom w:w="70" w:type="dxa"/>
              <w:left w:w="100" w:type="dxa"/>
              <w:right w:w="100" w:type="dxa"/>
            </w:tcMar>
          </w:tcPr>
          <w:p>
            <w:pPr>
              <w:spacing w:before="0" w:after="0"/>
            </w:pPr>
            <w:r>
              <w:rPr>
                <w:rFonts w:ascii="Calibri" w:hAnsi="Calibri"/>
                <w:b/>
                <w:color w:val="0D1B3E"/>
                <w:sz w:val="19"/>
              </w:rPr>
              <w:t>Legacy systems</w:t>
            </w:r>
          </w:p>
        </w:tc>
        <w:tc>
          <w:tcPr>
            <w:tcW w:type="dxa" w:w="3744"/>
            <w:shd w:val="clear" w:color="auto" w:fill="FFFFFF"/>
            <w:tcMar>
              <w:top w:w="70" w:type="dxa"/>
              <w:bottom w:w="70" w:type="dxa"/>
              <w:left w:w="100" w:type="dxa"/>
              <w:right w:w="100" w:type="dxa"/>
            </w:tcMar>
          </w:tcPr>
          <w:p>
            <w:pPr>
              <w:spacing w:before="0" w:after="0"/>
            </w:pPr>
            <w:r>
              <w:rPr>
                <w:rFonts w:ascii="Calibri" w:hAnsi="Calibri"/>
                <w:color w:val="1A1A2E"/>
                <w:sz w:val="19"/>
              </w:rPr>
              <w:t>Remaining legacy still unprotected</w:t>
            </w:r>
          </w:p>
        </w:tc>
        <w:tc>
          <w:tcPr>
            <w:tcW w:type="dxa" w:w="3744"/>
            <w:shd w:val="clear" w:color="auto" w:fill="FFFFFF"/>
            <w:tcMar>
              <w:top w:w="70" w:type="dxa"/>
              <w:bottom w:w="70" w:type="dxa"/>
              <w:left w:w="100" w:type="dxa"/>
              <w:right w:w="100" w:type="dxa"/>
            </w:tcMar>
          </w:tcPr>
          <w:p>
            <w:pPr>
              <w:spacing w:before="0" w:after="0"/>
            </w:pPr>
            <w:r>
              <w:rPr>
                <w:rFonts w:ascii="Calibri" w:hAnsi="Calibri"/>
                <w:color w:val="1A1A2E"/>
                <w:sz w:val="19"/>
              </w:rPr>
              <w:t>All protocols protected including undocumented</w:t>
            </w:r>
          </w:p>
        </w:tc>
      </w:tr>
    </w:tbl>
    <w:p>
      <w:pPr>
        <w:spacing w:before="0" w:after="120"/>
      </w:pPr>
    </w:p>
    <w:tbl>
      <w:tblPr>
        <w:tblW w:type="auto" w:w="0"/>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4680"/>
            <w:shd w:val="clear" w:color="auto" w:fill="008B9A"/>
            <w:tcW w:w="160" w:type="dxa"/>
          </w:tcPr>
          <w:p>
            <w:r>
              <w:t xml:space="preserve"> </w:t>
            </w:r>
          </w:p>
        </w:tc>
        <w:tc>
          <w:tcPr>
            <w:tcW w:type="dxa" w:w="4680"/>
            <w:shd w:val="clear" w:color="auto" w:fill="0D1B3E"/>
            <w:tcMar>
              <w:top w:w="120" w:type="dxa"/>
              <w:bottom w:w="120" w:type="dxa"/>
              <w:left w:w="200" w:type="dxa"/>
              <w:right w:w="200" w:type="dxa"/>
            </w:tcMar>
          </w:tcPr>
          <w:p>
            <w:pPr>
              <w:jc w:val="left"/>
              <w:spacing w:before="0" w:after="40"/>
            </w:pPr>
            <w:r>
              <w:rPr>
                <w:rFonts w:ascii="Calibri" w:hAnsi="Calibri"/>
                <w:b/>
                <w:color w:val="FFFFFF"/>
                <w:sz w:val="32"/>
              </w:rPr>
              <w:t>9. NEXT STEPS</w:t>
            </w:r>
          </w:p>
          <w:p>
            <w:pPr>
              <w:jc w:val="left"/>
              <w:spacing w:before="0" w:after="0"/>
            </w:pPr>
            <w:r>
              <w:rPr>
                <w:rFonts w:ascii="Calibri" w:hAnsi="Calibri"/>
                <w:i/>
                <w:color w:val="008B9A"/>
                <w:sz w:val="20"/>
              </w:rPr>
              <w:t>Full quantum-safe protection in under one week</w:t>
            </w:r>
          </w:p>
        </w:tc>
      </w:tr>
    </w:tbl>
    <w:p>
      <w:pPr>
        <w:spacing w:before="60" w:after="100"/>
      </w:pPr>
    </w:p>
    <w:tbl>
      <w:tblPr>
        <w:tblW w:type="auto" w:w="0"/>
        <w:tblLook w:firstColumn="1" w:firstRow="1" w:lastColumn="0" w:lastRow="0" w:noHBand="0" w:noVBand="1" w:val="04A0"/>
        <w:tblBorders>
          <w:top w:val="nil"/>
          <w:left w:val="nil"/>
          <w:bottom w:val="nil"/>
          <w:right w:val="nil"/>
          <w:insideH w:val="nil"/>
          <w:insideV w:val="nil"/>
        </w:tblBorders>
      </w:tblPr>
      <w:tblGrid>
        <w:gridCol w:w="9360"/>
      </w:tblGrid>
      <w:tr>
        <w:tc>
          <w:tcPr>
            <w:tcW w:type="dxa" w:w="9360"/>
            <w:shd w:val="clear" w:color="auto" w:fill="006B7A"/>
            <w:tcMar>
              <w:top w:w="100" w:type="dxa"/>
              <w:bottom w:w="100" w:type="dxa"/>
              <w:left w:w="180" w:type="dxa"/>
              <w:right w:w="180" w:type="dxa"/>
            </w:tcMar>
          </w:tcPr>
          <w:p>
            <w:pPr>
              <w:spacing w:before="0" w:after="0"/>
            </w:pPr>
            <w:r>
              <w:rPr>
                <w:rFonts w:ascii="Calibri" w:hAnsi="Calibri"/>
                <w:b/>
                <w:color w:val="F0A500"/>
                <w:sz w:val="18"/>
              </w:rPr>
              <w:t xml:space="preserve">Step 1  |  </w:t>
            </w:r>
            <w:r>
              <w:rPr>
                <w:rFonts w:ascii="Calibri" w:hAnsi="Calibri"/>
                <w:b/>
                <w:color w:val="FFFFFF"/>
                <w:sz w:val="22"/>
              </w:rPr>
              <w:t>Discovery Assessment (Free — 2 Hours)</w:t>
            </w:r>
          </w:p>
        </w:tc>
      </w:tr>
      <w:tr>
        <w:tc>
          <w:tcPr>
            <w:tcW w:type="dxa" w:w="9360"/>
            <w:shd w:val="clear" w:color="auto" w:fill="F4F7FA"/>
            <w:tcMar>
              <w:top w:w="120" w:type="dxa"/>
              <w:bottom w:w="120" w:type="dxa"/>
              <w:left w:w="180" w:type="dxa"/>
              <w:right w:w="180" w:type="dxa"/>
            </w:tcMar>
          </w:tcPr>
          <w:p>
            <w:pPr>
              <w:spacing w:before="0" w:after="0"/>
            </w:pPr>
            <w:r>
              <w:rPr>
                <w:rFonts w:ascii="Calibri" w:hAnsi="Calibri"/>
                <w:color w:val="1A1A2E"/>
                <w:sz w:val="20"/>
              </w:rPr>
              <w:t>We deploy a passive network tap in your environment and deliver a report showing exactly which protocols are running, what is unencrypted, and where your PCI/HIPAA scope currently sits. No commitment. No infrastructure changes. Pure intelligence.</w:t>
            </w:r>
          </w:p>
        </w:tc>
      </w:tr>
    </w:tbl>
    <w:p>
      <w:pPr>
        <w:spacing w:before="0" w:after="120"/>
      </w:pPr>
    </w:p>
    <w:tbl>
      <w:tblPr>
        <w:tblW w:type="auto" w:w="0"/>
        <w:tblLook w:firstColumn="1" w:firstRow="1" w:lastColumn="0" w:lastRow="0" w:noHBand="0" w:noVBand="1" w:val="04A0"/>
        <w:tblBorders>
          <w:top w:val="nil"/>
          <w:left w:val="nil"/>
          <w:bottom w:val="nil"/>
          <w:right w:val="nil"/>
          <w:insideH w:val="nil"/>
          <w:insideV w:val="nil"/>
        </w:tblBorders>
      </w:tblPr>
      <w:tblGrid>
        <w:gridCol w:w="9360"/>
      </w:tblGrid>
      <w:tr>
        <w:tc>
          <w:tcPr>
            <w:tcW w:type="dxa" w:w="9360"/>
            <w:shd w:val="clear" w:color="auto" w:fill="006B7A"/>
            <w:tcMar>
              <w:top w:w="100" w:type="dxa"/>
              <w:bottom w:w="100" w:type="dxa"/>
              <w:left w:w="180" w:type="dxa"/>
              <w:right w:w="180" w:type="dxa"/>
            </w:tcMar>
          </w:tcPr>
          <w:p>
            <w:pPr>
              <w:spacing w:before="0" w:after="0"/>
            </w:pPr>
            <w:r>
              <w:rPr>
                <w:rFonts w:ascii="Calibri" w:hAnsi="Calibri"/>
                <w:b/>
                <w:color w:val="F0A500"/>
                <w:sz w:val="18"/>
              </w:rPr>
              <w:t xml:space="preserve">Step 2  |  </w:t>
            </w:r>
            <w:r>
              <w:rPr>
                <w:rFonts w:ascii="Calibri" w:hAnsi="Calibri"/>
                <w:b/>
                <w:color w:val="FFFFFF"/>
                <w:sz w:val="22"/>
              </w:rPr>
              <w:t>Proof of Concept (2 Weeks)</w:t>
            </w:r>
          </w:p>
        </w:tc>
      </w:tr>
      <w:tr>
        <w:tc>
          <w:tcPr>
            <w:tcW w:type="dxa" w:w="9360"/>
            <w:shd w:val="clear" w:color="auto" w:fill="F4F7FA"/>
            <w:tcMar>
              <w:top w:w="120" w:type="dxa"/>
              <w:bottom w:w="120" w:type="dxa"/>
              <w:left w:w="180" w:type="dxa"/>
              <w:right w:w="180" w:type="dxa"/>
            </w:tcMar>
          </w:tcPr>
          <w:p>
            <w:pPr>
              <w:spacing w:before="0" w:after="0"/>
            </w:pPr>
            <w:r>
              <w:rPr>
                <w:rFonts w:ascii="Calibri" w:hAnsi="Calibri"/>
                <w:color w:val="1A1A2E"/>
                <w:sz w:val="20"/>
              </w:rPr>
              <w:t>Full QBITEL Bridge deployment against your production traffic. Real threats. Live compliance reporting. Toll fraud monitoring. All measured against your current state baseline. You see the ROI before you sign a contract.</w:t>
            </w:r>
          </w:p>
        </w:tc>
      </w:tr>
    </w:tbl>
    <w:p>
      <w:pPr>
        <w:spacing w:before="0" w:after="120"/>
      </w:pPr>
    </w:p>
    <w:tbl>
      <w:tblPr>
        <w:tblW w:type="auto" w:w="0"/>
        <w:tblLook w:firstColumn="1" w:firstRow="1" w:lastColumn="0" w:lastRow="0" w:noHBand="0" w:noVBand="1" w:val="04A0"/>
        <w:tblBorders>
          <w:top w:val="nil"/>
          <w:left w:val="nil"/>
          <w:bottom w:val="nil"/>
          <w:right w:val="nil"/>
          <w:insideH w:val="nil"/>
          <w:insideV w:val="nil"/>
        </w:tblBorders>
      </w:tblPr>
      <w:tblGrid>
        <w:gridCol w:w="9360"/>
      </w:tblGrid>
      <w:tr>
        <w:tc>
          <w:tcPr>
            <w:tcW w:type="dxa" w:w="9360"/>
            <w:shd w:val="clear" w:color="auto" w:fill="006B7A"/>
            <w:tcMar>
              <w:top w:w="100" w:type="dxa"/>
              <w:bottom w:w="100" w:type="dxa"/>
              <w:left w:w="180" w:type="dxa"/>
              <w:right w:w="180" w:type="dxa"/>
            </w:tcMar>
          </w:tcPr>
          <w:p>
            <w:pPr>
              <w:spacing w:before="0" w:after="0"/>
            </w:pPr>
            <w:r>
              <w:rPr>
                <w:rFonts w:ascii="Calibri" w:hAnsi="Calibri"/>
                <w:b/>
                <w:color w:val="F0A500"/>
                <w:sz w:val="18"/>
              </w:rPr>
              <w:t xml:space="preserve">Step 3  |  </w:t>
            </w:r>
            <w:r>
              <w:rPr>
                <w:rFonts w:ascii="Calibri" w:hAnsi="Calibri"/>
                <w:b/>
                <w:color w:val="FFFFFF"/>
                <w:sz w:val="22"/>
              </w:rPr>
              <w:t>Production Deployment (4–6 Hours)</w:t>
            </w:r>
          </w:p>
        </w:tc>
      </w:tr>
      <w:tr>
        <w:tc>
          <w:tcPr>
            <w:tcW w:type="dxa" w:w="9360"/>
            <w:shd w:val="clear" w:color="auto" w:fill="F4F7FA"/>
            <w:tcMar>
              <w:top w:w="120" w:type="dxa"/>
              <w:bottom w:w="120" w:type="dxa"/>
              <w:left w:w="180" w:type="dxa"/>
              <w:right w:w="180" w:type="dxa"/>
            </w:tcMar>
          </w:tcPr>
          <w:p>
            <w:pPr>
              <w:spacing w:before="0" w:after="0"/>
            </w:pPr>
            <w:r>
              <w:rPr>
                <w:rFonts w:ascii="Calibri" w:hAnsi="Calibri"/>
                <w:color w:val="1A1A2E"/>
                <w:sz w:val="20"/>
              </w:rPr>
              <w:t>Zero-downtime deployment. All protocols protected. All agents covered. All 9 compliance frameworks active. Your team receives full documentation, runbooks, and dedicated support for the first 90 days.</w:t>
            </w:r>
          </w:p>
        </w:tc>
      </w:tr>
    </w:tbl>
    <w:p>
      <w:pPr>
        <w:spacing w:before="0" w:after="12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3120"/>
        <w:gridCol w:w="3120"/>
        <w:gridCol w:w="3120"/>
      </w:tblGrid>
      <w:tr>
        <w:tc>
          <w:tcPr>
            <w:tcW w:type="dxa" w:w="3120"/>
            <w:shd w:val="clear" w:color="auto" w:fill="0D1B3E"/>
            <w:tcMar>
              <w:top w:w="160" w:type="dxa"/>
              <w:bottom w:w="160" w:type="dxa"/>
              <w:left w:w="180" w:type="dxa"/>
              <w:right w:w="180" w:type="dxa"/>
            </w:tcMar>
          </w:tcPr>
          <w:p>
            <w:pPr>
              <w:jc w:val="center"/>
              <w:spacing w:before="0" w:after="40"/>
            </w:pPr>
            <w:r>
              <w:rPr>
                <w:rFonts w:ascii="Calibri" w:hAnsi="Calibri"/>
                <w:b/>
                <w:color w:val="FFFFFF"/>
                <w:sz w:val="20"/>
              </w:rPr>
              <w:t>✉  enterprise@qbitel.com</w:t>
            </w:r>
          </w:p>
          <w:p>
            <w:pPr>
              <w:jc w:val="center"/>
              <w:spacing w:before="0" w:after="0"/>
            </w:pPr>
            <w:r>
              <w:rPr>
                <w:rFonts w:ascii="Calibri" w:hAnsi="Calibri"/>
                <w:color w:val="008B9A"/>
                <w:sz w:val="17"/>
              </w:rPr>
              <w:t>Email</w:t>
            </w:r>
          </w:p>
        </w:tc>
        <w:tc>
          <w:tcPr>
            <w:tcW w:type="dxa" w:w="3120"/>
            <w:shd w:val="clear" w:color="auto" w:fill="0D1B3E"/>
            <w:tcMar>
              <w:top w:w="160" w:type="dxa"/>
              <w:bottom w:w="160" w:type="dxa"/>
              <w:left w:w="180" w:type="dxa"/>
              <w:right w:w="180" w:type="dxa"/>
            </w:tcMar>
          </w:tcPr>
          <w:p>
            <w:pPr>
              <w:jc w:val="center"/>
              <w:spacing w:before="0" w:after="40"/>
            </w:pPr>
            <w:r>
              <w:rPr>
                <w:rFonts w:ascii="Calibri" w:hAnsi="Calibri"/>
                <w:b/>
                <w:color w:val="FFFFFF"/>
                <w:sz w:val="20"/>
              </w:rPr>
              <w:t>⊕  bridge.qbitel.com</w:t>
            </w:r>
          </w:p>
          <w:p>
            <w:pPr>
              <w:jc w:val="center"/>
              <w:spacing w:before="0" w:after="0"/>
            </w:pPr>
            <w:r>
              <w:rPr>
                <w:rFonts w:ascii="Calibri" w:hAnsi="Calibri"/>
                <w:color w:val="008B9A"/>
                <w:sz w:val="17"/>
              </w:rPr>
              <w:t>Website</w:t>
            </w:r>
          </w:p>
        </w:tc>
        <w:tc>
          <w:tcPr>
            <w:tcW w:type="dxa" w:w="3120"/>
            <w:shd w:val="clear" w:color="auto" w:fill="0D1B3E"/>
            <w:tcMar>
              <w:top w:w="160" w:type="dxa"/>
              <w:bottom w:w="160" w:type="dxa"/>
              <w:left w:w="180" w:type="dxa"/>
              <w:right w:w="180" w:type="dxa"/>
            </w:tcMar>
          </w:tcPr>
          <w:p>
            <w:pPr>
              <w:jc w:val="center"/>
              <w:spacing w:before="0" w:after="40"/>
            </w:pPr>
            <w:r>
              <w:rPr>
                <w:rFonts w:ascii="Calibri" w:hAnsi="Calibri"/>
                <w:b/>
                <w:color w:val="FFFFFF"/>
                <w:sz w:val="20"/>
              </w:rPr>
              <w:t>◉  Contact your account team</w:t>
            </w:r>
          </w:p>
          <w:p>
            <w:pPr>
              <w:jc w:val="center"/>
              <w:spacing w:before="0" w:after="0"/>
            </w:pPr>
            <w:r>
              <w:rPr>
                <w:rFonts w:ascii="Calibri" w:hAnsi="Calibri"/>
                <w:color w:val="008B9A"/>
                <w:sz w:val="17"/>
              </w:rPr>
              <w:t>Schedule a call</w:t>
            </w:r>
          </w:p>
        </w:tc>
      </w:tr>
    </w:tbl>
    <w:p/>
    <w:p>
      <w:pPr>
        <w:jc w:val="center"/>
        <w:spacing w:before="200" w:after="60"/>
      </w:pPr>
      <w:r>
        <w:rPr>
          <w:rFonts w:ascii="Calibri" w:hAnsi="Calibri"/>
          <w:b/>
          <w:i/>
          <w:color w:val="0D1B3E"/>
          <w:sz w:val="24"/>
        </w:rPr>
        <w:t>QBITEL Bridge — Because the Human API Deserves Quantum-Safe Protection.</w:t>
      </w:r>
    </w:p>
    <w:p>
      <w:pPr>
        <w:jc w:val="center"/>
      </w:pPr>
      <w:r>
        <w:rPr>
          <w:rFonts w:ascii="Calibri" w:hAnsi="Calibri"/>
          <w:color w:val="5A6A7A"/>
          <w:sz w:val="16"/>
        </w:rPr>
        <w:t>Document Version 1.0  |  February 2026  |  Confidential — For Authorized Recipients Only</w:t>
      </w:r>
    </w:p>
    <w:sectPr w:rsidR="00FC693F" w:rsidRPr="0006063C" w:rsidSect="00034616">
      <w:footerReference w:type="default" r:id="rId9"/>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6" w:color="008B9A"/>
      </w:pBdr>
    </w:pPr>
    <w:r>
      <w:rPr>
        <w:rFonts w:ascii="Calibri" w:hAnsi="Calibri"/>
        <w:color w:val="5A6A7A"/>
        <w:sz w:val="16"/>
      </w:rPr>
      <w:t>QBITEL BRIDGE  |  BPO &amp; Call Center Security Platform</w:t>
    </w:r>
    <w:r>
      <w:rPr>
        <w:rFonts w:ascii="Calibri" w:hAnsi="Calibri"/>
        <w:color w:val="5A6A7A"/>
        <w:sz w:val="16"/>
      </w:rPr>
      <w:t xml:space="preserve">        Confidential — For Authorized Recipients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