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Post-Quantum Cryptographic Primitives for Banking Compliance: Multi-Authority Threshold Signatures, Proxy Re-Encryption, and Zero-Knowledge Regulatory Proofs</w:t>
      </w:r>
    </w:p>
    <w:p>
      <w:pPr>
        <w:pStyle w:val="Author"/>
      </w:pPr>
    </w:p>
    <w:p>
      <w:pPr>
        <w:pStyle w:val="AbstractTitle"/>
      </w:pPr>
      <w:r>
        <w:t xml:space="preserve">Abstract</w:t>
      </w:r>
    </w:p>
    <w:p>
      <w:pPr>
        <w:pStyle w:val="Abstract"/>
      </w:pPr>
      <w:r>
        <w:t xml:space="preserve">The advent of cryptographically relevant quantum computers poses an existential threat to the classical public-key infrastructure upon which global banking systems depend. Current SWIFT messaging, multi-party transaction authorization, and regulatory reporting mechanisms rely on RSA and elliptic curve cryptography, both of which are vulnerable to Shor’s algorithm. Simultaneously, the banking sector faces increasingly stringent regulatory mandates—Basel III/IV capital adequacy, PCI-DSS 4.0 payment security, the EU Digital Operational Resilience Act (DORA), and Sixth Anti-Money Laundering Directive (6AMLD)—that demand demonstrable cryptographic assurances without exposing sensitive financial data. This paper presents three post-quantum cryptographic constructions tailored to banking compliance workflows. First, we introduce a</w:t>
      </w:r>
      <w:r>
        <w:t xml:space="preserve"> </w:t>
      </w:r>
      <w:r>
        <w:rPr>
          <w:i/>
          <w:iCs/>
        </w:rPr>
        <w:t xml:space="preserve">multi-authority threshold signature</w:t>
      </w:r>
      <w:r>
        <w:t xml:space="preserve"> </w:t>
      </w:r>
      <w:r>
        <w:t xml:space="preserve">scheme built on ML-DSA-65, enforcing tiered quorum policies across nine banking authority roles with department-uniqueness constraints, time-bounded signing windows, and replay protection. Second, we propose a</w:t>
      </w:r>
      <w:r>
        <w:t xml:space="preserve"> </w:t>
      </w:r>
      <w:r>
        <w:rPr>
          <w:i/>
          <w:iCs/>
        </w:rPr>
        <w:t xml:space="preserve">proxy re-encryption</w:t>
      </w:r>
      <w:r>
        <w:t xml:space="preserve"> </w:t>
      </w:r>
      <w:r>
        <w:t xml:space="preserve">protocol for SWIFT and ISO 20022 correspondent banking chains, employing ML-KEM-768 for key encapsulation with SHAKE256-derived re-encryption keys, supporting multi-hop message transformation while preserving originator non-repudiation signatures. Third, we design a</w:t>
      </w:r>
      <w:r>
        <w:t xml:space="preserve"> </w:t>
      </w:r>
      <w:r>
        <w:rPr>
          <w:i/>
          <w:iCs/>
        </w:rPr>
        <w:t xml:space="preserve">zero-knowledge regulatory proof engine</w:t>
      </w:r>
      <w:r>
        <w:t xml:space="preserve"> </w:t>
      </w:r>
      <w:r>
        <w:t xml:space="preserve">providing six proof types—balance range proofs via bit-decomposition, capital adequacy attestation, AML screening verification, transaction threshold compliance, audit trail integrity via Merkle trees, and data residency proofs—all using SHA3-256 commitments with Fiat–Shamir-transformed challenges. We analyze the security properties of each construction, including threshold unforgeability, IND-CPA security under proxy re-encryption, and the soundness and zero-knowledge properties of the proof engine. Performance evaluation demonstrates combined signature generation under 150 ms for critical-tier transactions, re-encryption latency below 10 ms per correspondent hop, and proof generation times ranging from 1 to 500 ms depending on proof complexity.</w:t>
      </w:r>
    </w:p>
    <w:p>
      <w:pPr>
        <w:pStyle w:val="FirstParagraph"/>
      </w:pPr>
      <w:r>
        <w:t xml:space="preserve">Post-quantum cryptography, threshold signatures, proxy re-encryption, zero-knowledge proofs, banking compliance, ML-DSA, ML-KEM, SWIFT, Basel III, regulatory technology</w:t>
      </w:r>
    </w:p>
    <w:bookmarkStart w:id="11" w:name="introduction"/>
    <w:p>
      <w:pPr>
        <w:pStyle w:val="Heading1"/>
      </w:pPr>
      <w:r>
        <w:t xml:space="preserve">Introduction</w:t>
      </w:r>
    </w:p>
    <w:p>
      <w:pPr>
        <w:pStyle w:val="FirstParagraph"/>
      </w:pPr>
      <w:r>
        <w:t xml:space="preserve">The global banking ecosystem processes trillions of dollars in daily transactions through interconnected systems including SWIFT, TARGET2, CHIPS, and CLS, all secured by public-key cryptographic infrastructure. The SWIFT network alone facilitates over 45 million messages per day across more than 11,000 financial institutions in over 200 countries </w:t>
      </w:r>
      <w:r>
        <w:t xml:space="preserve">(SWIFT 2023)</w:t>
      </w:r>
      <w:r>
        <w:t xml:space="preserve">. These systems rely on RSA-2048, ECDSA, and Diffie–Hellman key exchange—algorithms that Shor’s algorithm renders insecure on a sufficiently powerful quantum computer </w:t>
      </w:r>
      <w:r>
        <w:t xml:space="preserve">(Shor 1997)</w:t>
      </w:r>
      <w:r>
        <w:t xml:space="preserve">.</w:t>
      </w:r>
    </w:p>
    <w:p>
      <w:pPr>
        <w:pStyle w:val="BodyText"/>
      </w:pPr>
      <w:r>
        <w:t xml:space="preserve">The timeline for cryptographically relevant quantum computers remains debated, yet the harvest-now-decrypt-later threat model demands immediate action </w:t>
      </w:r>
      <w:r>
        <w:t xml:space="preserve">(Mosca 2018)</w:t>
      </w:r>
      <w:r>
        <w:t xml:space="preserve">. Financial messages encrypted today with classical algorithms may be recorded by adversaries and decrypted once quantum capability materializes. For banking transactions with long-duration compliance obligations—some regulatory records must be retained for seven to ten years—this threat is not speculative but operational.</w:t>
      </w:r>
    </w:p>
    <w:p>
      <w:pPr>
        <w:pStyle w:val="BodyText"/>
      </w:pPr>
      <w:r>
        <w:t xml:space="preserve">In response, NIST finalized three post-quantum cryptographic standards in 2024: ML-KEM (FIPS 203) for key encapsulation </w:t>
      </w:r>
      <w:r>
        <w:t xml:space="preserve">(National Institute of Standards and Technology 2024a)</w:t>
      </w:r>
      <w:r>
        <w:t xml:space="preserve">, ML-DSA (FIPS 204) for digital signatures </w:t>
      </w:r>
      <w:r>
        <w:t xml:space="preserve">(National Institute of Standards and Technology 2024b)</w:t>
      </w:r>
      <w:r>
        <w:t xml:space="preserve">, and SLH-DSA (FIPS 205) for stateless hash-based signatures. The Bank for International Settlements has issued guidance recommending proactive PQC migration in the financial sector </w:t>
      </w:r>
      <w:r>
        <w:t xml:space="preserve">(Bank for International Settlements 2024)</w:t>
      </w:r>
      <w:r>
        <w:t xml:space="preserve">. However, raw algorithm replacement is insufficient; banking systems require composite cryptographic constructions that enforce regulatory policies while transitioning to quantum-resistant primitives.</w:t>
      </w:r>
    </w:p>
    <w:p>
      <w:pPr>
        <w:pStyle w:val="BodyText"/>
      </w:pPr>
      <w:r>
        <w:t xml:space="preserve">This paper addresses three critical gaps in the PQC migration landscape for banking:</w:t>
      </w:r>
    </w:p>
    <w:p>
      <w:pPr>
        <w:pStyle w:val="BodyText"/>
      </w:pPr>
      <w:r>
        <w:rPr>
          <w:b/>
          <w:bCs/>
        </w:rPr>
        <w:t xml:space="preserve">Multi-Authority Transaction Authorization.</w:t>
      </w:r>
      <w:r>
        <w:t xml:space="preserve"> </w:t>
      </w:r>
      <w:r>
        <w:t xml:space="preserve">High-value banking operations—wire transfers exceeding regulatory thresholds, sanctions overrides, HSM key ceremonies—require authorization from multiple independent parties. Existing multi-signature schemes based on ECDSA or Schnorr signatures </w:t>
      </w:r>
      <w:r>
        <w:t xml:space="preserve">(Shamir 1979)</w:t>
      </w:r>
      <w:r>
        <w:t xml:space="preserve"> </w:t>
      </w:r>
      <w:r>
        <w:t xml:space="preserve">must be replaced with post-quantum alternatives that preserve the nuanced quorum policies demanded by banking governance frameworks.</w:t>
      </w:r>
    </w:p>
    <w:p>
      <w:pPr>
        <w:pStyle w:val="BodyText"/>
      </w:pPr>
      <w:r>
        <w:rPr>
          <w:b/>
          <w:bCs/>
        </w:rPr>
        <w:t xml:space="preserve">Correspondent Banking Message Routing.</w:t>
      </w:r>
      <w:r>
        <w:t xml:space="preserve"> </w:t>
      </w:r>
      <w:r>
        <w:t xml:space="preserve">The SWIFT correspondent banking model requires messages to traverse intermediary institutions that must transform encrypted payloads without accessing the underlying payment data. Proxy re-encryption (PRE) </w:t>
      </w:r>
      <w:r>
        <w:t xml:space="preserve">(Blaze et al. 1998)</w:t>
      </w:r>
      <w:r>
        <w:t xml:space="preserve"> </w:t>
      </w:r>
      <w:r>
        <w:t xml:space="preserve">provides this capability, but existing PRE schemes rely on bilinear pairings vulnerable to quantum attacks.</w:t>
      </w:r>
    </w:p>
    <w:p>
      <w:pPr>
        <w:pStyle w:val="BodyText"/>
      </w:pPr>
      <w:r>
        <w:rPr>
          <w:b/>
          <w:bCs/>
        </w:rPr>
        <w:t xml:space="preserve">Regulatory Compliance Verification.</w:t>
      </w:r>
      <w:r>
        <w:t xml:space="preserve"> </w:t>
      </w:r>
      <w:r>
        <w:t xml:space="preserve">Banks must demonstrate compliance with Basel III/IV capital adequacy ratios </w:t>
      </w:r>
      <w:r>
        <w:t xml:space="preserve">(Basel Committee on Banking Supervision 2017)</w:t>
      </w:r>
      <w:r>
        <w:t xml:space="preserve">, AML screening requirements </w:t>
      </w:r>
      <w:r>
        <w:t xml:space="preserve">(European Parliament and Council 2018)</w:t>
      </w:r>
      <w:r>
        <w:t xml:space="preserve">, PCI-DSS payment security </w:t>
      </w:r>
      <w:r>
        <w:t xml:space="preserve">(PCI Security Standards Council 2022)</w:t>
      </w:r>
      <w:r>
        <w:t xml:space="preserve">, and DORA operational resilience </w:t>
      </w:r>
      <w:r>
        <w:t xml:space="preserve">(European Parliament and Council 2022)</w:t>
      </w:r>
      <w:r>
        <w:t xml:space="preserve"> </w:t>
      </w:r>
      <w:r>
        <w:t xml:space="preserve">to regulators. Zero-knowledge proofs </w:t>
      </w:r>
      <w:r>
        <w:t xml:space="preserve">(Goldwasser et al. 1989)</w:t>
      </w:r>
      <w:r>
        <w:t xml:space="preserve"> </w:t>
      </w:r>
      <w:r>
        <w:t xml:space="preserve">enable compliance attestation without revealing sensitive financial data, aligning with GDPR data minimization principles </w:t>
      </w:r>
      <w:r>
        <w:t xml:space="preserve">(European Parliament and Council 2016)</w:t>
      </w:r>
      <w:r>
        <w:t xml:space="preserve">.</w:t>
      </w:r>
    </w:p>
    <w:bookmarkStart w:id="9" w:name="contributions"/>
    <w:p>
      <w:pPr>
        <w:pStyle w:val="Heading2"/>
      </w:pPr>
      <w:r>
        <w:t xml:space="preserve">Contributions</w:t>
      </w:r>
    </w:p>
    <w:p>
      <w:pPr>
        <w:pStyle w:val="FirstParagraph"/>
      </w:pPr>
      <w:r>
        <w:t xml:space="preserve">This paper makes the following contributions:</w:t>
      </w:r>
    </w:p>
    <w:p>
      <w:pPr>
        <w:numPr>
          <w:ilvl w:val="0"/>
          <w:numId w:val="1001"/>
        </w:numPr>
      </w:pPr>
      <w:r>
        <w:t xml:space="preserve">A</w:t>
      </w:r>
      <w:r>
        <w:t xml:space="preserve"> </w:t>
      </w:r>
      <w:r>
        <w:rPr>
          <w:i/>
          <w:iCs/>
        </w:rPr>
        <w:t xml:space="preserve">multi-authority threshold signature</w:t>
      </w:r>
      <w:r>
        <w:t xml:space="preserve"> </w:t>
      </w:r>
      <w:r>
        <w:t xml:space="preserve">construction based on ML-DSA-65 with tiered quorum policies supporting five transaction tiers, nine authority roles, department-uniqueness constraints, time-bounded signing windows, and replay protection via request identifiers.</w:t>
      </w:r>
    </w:p>
    <w:p>
      <w:pPr>
        <w:numPr>
          <w:ilvl w:val="0"/>
          <w:numId w:val="1001"/>
        </w:numPr>
      </w:pPr>
      <w:r>
        <w:t xml:space="preserve">A</w:t>
      </w:r>
      <w:r>
        <w:t xml:space="preserve"> </w:t>
      </w:r>
      <w:r>
        <w:rPr>
          <w:i/>
          <w:iCs/>
        </w:rPr>
        <w:t xml:space="preserve">SWIFT proxy re-encryption</w:t>
      </w:r>
      <w:r>
        <w:t xml:space="preserve"> </w:t>
      </w:r>
      <w:r>
        <w:t xml:space="preserve">protocol using ML-KEM-768/1024 for key encapsulation with SHAKE256-derived re-encryption keys, supporting MT103, MT202, pacs.008, pacs.009, and camt.053 message types across multi-hop correspondent chains with configurable hop limits and 24-hour re-key validity.</w:t>
      </w:r>
    </w:p>
    <w:p>
      <w:pPr>
        <w:numPr>
          <w:ilvl w:val="0"/>
          <w:numId w:val="1001"/>
        </w:numPr>
      </w:pPr>
      <w:r>
        <w:t xml:space="preserve">A</w:t>
      </w:r>
      <w:r>
        <w:t xml:space="preserve"> </w:t>
      </w:r>
      <w:r>
        <w:rPr>
          <w:i/>
          <w:iCs/>
        </w:rPr>
        <w:t xml:space="preserve">zero-knowledge regulatory proof engine</w:t>
      </w:r>
      <w:r>
        <w:t xml:space="preserve"> </w:t>
      </w:r>
      <w:r>
        <w:t xml:space="preserve">providing six proof types—balance range, capital adequacy, AML screening, transaction threshold, audit integrity, and data residency—using SHA3-256 hash commitments with Fiat–Shamir non-interactive transformation, achieving proof generation in 1–500 ms with 24-hour validity periods.</w:t>
      </w:r>
    </w:p>
    <w:p>
      <w:pPr>
        <w:numPr>
          <w:ilvl w:val="0"/>
          <w:numId w:val="1001"/>
        </w:numPr>
      </w:pPr>
      <w:r>
        <w:t xml:space="preserve">Security analysis establishing threshold unforgeability, IND-CPA security for proxy re-encryption, and computational soundness and zero-knowledge properties of the regulatory proof system.</w:t>
      </w:r>
    </w:p>
    <w:p>
      <w:pPr>
        <w:numPr>
          <w:ilvl w:val="0"/>
          <w:numId w:val="1001"/>
        </w:numPr>
      </w:pPr>
      <w:r>
        <w:t xml:space="preserve">Performance evaluation demonstrating operational feasibility within banking latency requirements across all three constructions.</w:t>
      </w:r>
    </w:p>
    <w:bookmarkEnd w:id="9"/>
    <w:bookmarkStart w:id="10" w:name="paper-organization"/>
    <w:p>
      <w:pPr>
        <w:pStyle w:val="Heading2"/>
      </w:pPr>
      <w:r>
        <w:t xml:space="preserve">Paper Organization</w:t>
      </w:r>
    </w:p>
    <w:p>
      <w:pPr>
        <w:pStyle w:val="FirstParagraph"/>
      </w:pPr>
      <w:r>
        <w:t xml:space="preserve">Section II provides background on banking security standards, SWIFT architecture, and PQC fundamentals. Section III presents the system model, threat model, and regulatory requirements. Sections IV, V, and VI detail the three cryptographic constructions. Section VII provides security analysis. Section VIII presents performance evaluation results. Section IX surveys related work, and Section X concludes.</w:t>
      </w:r>
    </w:p>
    <w:bookmarkEnd w:id="10"/>
    <w:bookmarkEnd w:id="11"/>
    <w:bookmarkStart w:id="16" w:name="background"/>
    <w:p>
      <w:pPr>
        <w:pStyle w:val="Heading1"/>
      </w:pPr>
      <w:r>
        <w:t xml:space="preserve">Background</w:t>
      </w:r>
    </w:p>
    <w:bookmarkStart w:id="12" w:name="banking-security-standards"/>
    <w:p>
      <w:pPr>
        <w:pStyle w:val="Heading2"/>
      </w:pPr>
      <w:r>
        <w:t xml:space="preserve">Banking Security Standards</w:t>
      </w:r>
    </w:p>
    <w:p>
      <w:pPr>
        <w:pStyle w:val="FirstParagraph"/>
      </w:pPr>
      <w:r>
        <w:rPr>
          <w:b/>
          <w:bCs/>
        </w:rPr>
        <w:t xml:space="preserve">Basel III/IV Framework.</w:t>
      </w:r>
      <w:r>
        <w:t xml:space="preserve"> </w:t>
      </w:r>
      <w:r>
        <w:t xml:space="preserve">The Basel Committee on Banking Supervision (BCBS) defines minimum capital requirements that banks must maintain </w:t>
      </w:r>
      <w:r>
        <w:t xml:space="preserve">(Basel Committee on Banking Supervision 2017, 2023)</w:t>
      </w:r>
      <w:r>
        <w:t xml:space="preserve">. Key ratios include Common Equity Tier 1 (CET1) at 4.5%, Tier 1 capital at 6%, total capital at 8%, leverage ratio at 3%, Liquidity Coverage Ratio (LCR) at 100%, and Net Stable Funding Ratio (NSFR) at 100%. Banks must demonstrate compliance without revealing proprietary risk model details. BCBS 239 further mandates effective risk data aggregation and reporting </w:t>
      </w:r>
      <w:r>
        <w:t xml:space="preserve">(Basel Committee on Banking Supervision 2013)</w:t>
      </w:r>
      <w:r>
        <w:t xml:space="preserve">.</w:t>
      </w:r>
    </w:p>
    <w:p>
      <w:pPr>
        <w:pStyle w:val="BodyText"/>
      </w:pPr>
      <w:r>
        <w:rPr>
          <w:b/>
          <w:bCs/>
        </w:rPr>
        <w:t xml:space="preserve">PCI-DSS 4.0.</w:t>
      </w:r>
      <w:r>
        <w:t xml:space="preserve"> </w:t>
      </w:r>
      <w:r>
        <w:t xml:space="preserve">The Payment Card Industry Data Security Standard version 4.0 </w:t>
      </w:r>
      <w:r>
        <w:t xml:space="preserve">(PCI Security Standards Council 2022)</w:t>
      </w:r>
      <w:r>
        <w:t xml:space="preserve"> </w:t>
      </w:r>
      <w:r>
        <w:t xml:space="preserve">requires strong cryptographic controls for cardholder data protection, including authenticated encryption, key management lifecycle controls, and cryptographic agility for algorithm transitions.</w:t>
      </w:r>
    </w:p>
    <w:p>
      <w:pPr>
        <w:pStyle w:val="BodyText"/>
      </w:pPr>
      <w:r>
        <w:rPr>
          <w:b/>
          <w:bCs/>
        </w:rPr>
        <w:t xml:space="preserve">DORA.</w:t>
      </w:r>
      <w:r>
        <w:t xml:space="preserve"> </w:t>
      </w:r>
      <w:r>
        <w:t xml:space="preserve">The EU Digital Operational Resilience Act </w:t>
      </w:r>
      <w:r>
        <w:t xml:space="preserve">(European Parliament and Council 2022)</w:t>
      </w:r>
      <w:r>
        <w:t xml:space="preserve"> </w:t>
      </w:r>
      <w:r>
        <w:t xml:space="preserve">mandates ICT risk management frameworks, incident reporting, digital operational resilience testing, and third-party risk management for financial entities. DORA explicitly requires cryptographic protections that remain effective against emerging threats, including quantum computing </w:t>
      </w:r>
      <w:r>
        <w:t xml:space="preserve">(European Securities and Markets Authority 2024)</w:t>
      </w:r>
      <w:r>
        <w:t xml:space="preserve">.</w:t>
      </w:r>
    </w:p>
    <w:p>
      <w:pPr>
        <w:pStyle w:val="BodyText"/>
      </w:pPr>
      <w:r>
        <w:rPr>
          <w:b/>
          <w:bCs/>
        </w:rPr>
        <w:t xml:space="preserve">AML/6AMLD.</w:t>
      </w:r>
      <w:r>
        <w:t xml:space="preserve"> </w:t>
      </w:r>
      <w:r>
        <w:t xml:space="preserve">The Sixth Anti-Money Laundering Directive </w:t>
      </w:r>
      <w:r>
        <w:t xml:space="preserve">(European Parliament and Council 2018)</w:t>
      </w:r>
      <w:r>
        <w:t xml:space="preserve"> </w:t>
      </w:r>
      <w:r>
        <w:t xml:space="preserve">requires financial institutions to perform customer due diligence and screen transactions against sanctions lists including OFAC-SDN, EU Consolidated, and UN Security Council lists. Compliance must be demonstrable to regulators while protecting customer privacy </w:t>
      </w:r>
      <w:r>
        <w:t xml:space="preserve">(Financial Action Task Force 2023)</w:t>
      </w:r>
      <w:r>
        <w:t xml:space="preserve">.</w:t>
      </w:r>
    </w:p>
    <w:bookmarkEnd w:id="12"/>
    <w:bookmarkStart w:id="13" w:name="swift-network-architecture"/>
    <w:p>
      <w:pPr>
        <w:pStyle w:val="Heading2"/>
      </w:pPr>
      <w:r>
        <w:t xml:space="preserve">SWIFT Network Architecture</w:t>
      </w:r>
    </w:p>
    <w:p>
      <w:pPr>
        <w:pStyle w:val="FirstParagraph"/>
      </w:pPr>
      <w:r>
        <w:t xml:space="preserve">The Society for Worldwide Interbank Financial Telecommunication (SWIFT) network enables standardized financial messaging between institutions </w:t>
      </w:r>
      <w:r>
        <w:t xml:space="preserve">(SWIFT 2023)</w:t>
      </w:r>
      <w:r>
        <w:t xml:space="preserve">. SWIFT messages follow either the legacy MT (Message Type) format or the newer ISO 20022 standard </w:t>
      </w:r>
      <w:r>
        <w:t xml:space="preserve">(International Organization for Standardization 2022)</w:t>
      </w:r>
      <w:r>
        <w:t xml:space="preserve">. In correspondent banking, payment messages traverse intermediary banks that facilitate cross-border transfers. A typical MT103 (single customer credit transfer) may pass through one to three intermediary institutions before reaching the beneficiary bank.</w:t>
      </w:r>
    </w:p>
    <w:p>
      <w:pPr>
        <w:pStyle w:val="BodyText"/>
      </w:pPr>
      <w:r>
        <w:t xml:space="preserve">The SWIFT Customer Security Programme (CSP) mandates security controls including encrypted communication, message integrity verification, and access control. The migration to ISO 20022 (particularly pacs.008 and pacs.009 messages) introduces structured XML payloads that carry richer data, amplifying the confidentiality requirements for in-transit message handling.</w:t>
      </w:r>
    </w:p>
    <w:bookmarkEnd w:id="13"/>
    <w:bookmarkStart w:id="14" w:name="post-quantum-cryptographic-standards"/>
    <w:p>
      <w:pPr>
        <w:pStyle w:val="Heading2"/>
      </w:pPr>
      <w:r>
        <w:t xml:space="preserve">Post-Quantum Cryptographic Standards</w:t>
      </w:r>
    </w:p>
    <w:p>
      <w:pPr>
        <w:pStyle w:val="FirstParagraph"/>
      </w:pPr>
      <w:r>
        <w:t xml:space="preserve">NIST finalized the first three post-quantum standards in August 2024 </w:t>
      </w:r>
      <w:r>
        <w:t xml:space="preserve">(National Institute of Standards and Technology 2024a, 2024b)</w:t>
      </w:r>
      <w:r>
        <w:t xml:space="preserve">:</w:t>
      </w:r>
    </w:p>
    <w:p>
      <w:pPr>
        <w:pStyle w:val="BodyText"/>
      </w:pPr>
      <w:r>
        <w:rPr>
          <w:b/>
          <w:bCs/>
        </w:rPr>
        <w:t xml:space="preserve">ML-KEM (FIPS 203).</w:t>
      </w:r>
      <w:r>
        <w:t xml:space="preserve"> </w:t>
      </w:r>
      <w:r>
        <w:t xml:space="preserve">Module-Lattice-Based Key-Encapsulation Mechanism, derived from CRYSTALS-Kyber </w:t>
      </w:r>
      <w:r>
        <w:t xml:space="preserve">(Bos et al. 2018)</w:t>
      </w:r>
      <w:r>
        <w:t xml:space="preserve">. Provides IND-CCA2 security at three levels: ML-KEM-512 (NIST Level 1), ML-KEM-768 (Level 3), and ML-KEM-1024 (Level 5). Public key sizes range from 800 to 1,568 bytes; ciphertext sizes from 768 to 1,568 bytes.</w:t>
      </w:r>
    </w:p>
    <w:p>
      <w:pPr>
        <w:pStyle w:val="BodyText"/>
      </w:pPr>
      <w:r>
        <w:rPr>
          <w:b/>
          <w:bCs/>
        </w:rPr>
        <w:t xml:space="preserve">ML-DSA (FIPS 204).</w:t>
      </w:r>
      <w:r>
        <w:t xml:space="preserve"> </w:t>
      </w:r>
      <w:r>
        <w:t xml:space="preserve">Module-Lattice-Based Digital Signature Algorithm, derived from CRYSTALS-Dilithium </w:t>
      </w:r>
      <w:r>
        <w:t xml:space="preserve">(Ducas et al. 2018)</w:t>
      </w:r>
      <w:r>
        <w:t xml:space="preserve">. Provides EUF-CMA security at three levels: ML-DSA-44 (Level 2), ML-DSA-65 (Level 3), and ML-DSA-87 (Level 5). ML-DSA-65 produces 3,293-byte signatures with 1,952-byte public keys.</w:t>
      </w:r>
    </w:p>
    <w:bookmarkEnd w:id="14"/>
    <w:bookmarkStart w:id="15" w:name="zero-knowledge-proof-fundamentals"/>
    <w:p>
      <w:pPr>
        <w:pStyle w:val="Heading2"/>
      </w:pPr>
      <w:r>
        <w:t xml:space="preserve">Zero-Knowledge Proof Fundamentals</w:t>
      </w:r>
    </w:p>
    <w:p>
      <w:pPr>
        <w:pStyle w:val="FirstParagraph"/>
      </w:pPr>
      <w:r>
        <w:t xml:space="preserve">A zero-knowledge proof system allows a prover to convince a verifier that a statement is true without revealing any information beyond the statement’s validity </w:t>
      </w:r>
      <w:r>
        <w:t xml:space="preserve">(Goldwasser et al. 1989)</w:t>
      </w:r>
      <w:r>
        <w:t xml:space="preserve">. The Fiat–Shamir heuristic </w:t>
      </w:r>
      <w:r>
        <w:t xml:space="preserve">(Fiat and Shamir 1987)</w:t>
      </w:r>
      <w:r>
        <w:t xml:space="preserve"> </w:t>
      </w:r>
      <w:r>
        <w:t xml:space="preserve">transforms interactive proofs into non-interactive ones by replacing the verifier’s random challenge with a hash of the prover’s commitment:</w:t>
      </w:r>
      <w:r>
        <w:t xml:space="preserve"> </w:t>
      </w:r>
      <m:oMath>
        <m:r>
          <m:t>e</m:t>
        </m:r>
        <m:r>
          <m:rPr>
            <m:sty m:val="p"/>
          </m:rPr>
          <m:t>=</m:t>
        </m:r>
        <m:r>
          <m:t>H</m:t>
        </m:r>
        <m:r>
          <m:rPr>
            <m:sty m:val="p"/>
          </m:rPr>
          <m:t>(</m:t>
        </m:r>
        <m:r>
          <m:t>C</m:t>
        </m:r>
        <m:r>
          <m:rPr>
            <m:sty m:val="p"/>
          </m:rPr>
          <m:t>∥</m:t>
        </m:r>
        <m:r>
          <m:rPr>
            <m:nor/>
            <m:sty m:val="p"/>
          </m:rPr>
          <m:t>context</m:t>
        </m:r>
        <m:r>
          <m:rPr>
            <m:sty m:val="p"/>
          </m:rPr>
          <m:t>)</m:t>
        </m:r>
      </m:oMath>
      <w:r>
        <w:t xml:space="preserve">, where</w:t>
      </w:r>
      <w:r>
        <w:t xml:space="preserve"> </w:t>
      </w:r>
      <m:oMath>
        <m:r>
          <m:t>C</m:t>
        </m:r>
      </m:oMath>
      <w:r>
        <w:t xml:space="preserve"> </w:t>
      </w:r>
      <w:r>
        <w:t xml:space="preserve">is the commitment and</w:t>
      </w:r>
      <w:r>
        <w:t xml:space="preserve"> </w:t>
      </w:r>
      <m:oMath>
        <m:r>
          <m:t>H</m:t>
        </m:r>
      </m:oMath>
      <w:r>
        <w:t xml:space="preserve"> </w:t>
      </w:r>
      <w:r>
        <w:t xml:space="preserve">is a cryptographic hash function. Using quantum-resistant hash functions (SHA3-256, SHAKE256) ensures the non-interactive proof remains secure against quantum adversaries </w:t>
      </w:r>
      <w:r>
        <w:t xml:space="preserve">(Chen et al. 2016)</w:t>
      </w:r>
      <w:r>
        <w:t xml:space="preserve">.</w:t>
      </w:r>
    </w:p>
    <w:bookmarkEnd w:id="15"/>
    <w:bookmarkEnd w:id="16"/>
    <w:bookmarkStart w:id="20" w:name="system-model"/>
    <w:p>
      <w:pPr>
        <w:pStyle w:val="Heading1"/>
      </w:pPr>
      <w:r>
        <w:t xml:space="preserve">System Model</w:t>
      </w:r>
    </w:p>
    <w:bookmarkStart w:id="17" w:name="banking-network-architecture"/>
    <w:p>
      <w:pPr>
        <w:pStyle w:val="Heading2"/>
      </w:pPr>
      <w:r>
        <w:t xml:space="preserve">Banking Network Architecture</w:t>
      </w:r>
    </w:p>
    <w:p>
      <w:pPr>
        <w:pStyle w:val="FirstParagraph"/>
      </w:pPr>
      <w:r>
        <w:t xml:space="preserve">We consider a banking ecosystem comprising the following entities:</w:t>
      </w:r>
    </w:p>
    <w:p>
      <w:pPr>
        <w:numPr>
          <w:ilvl w:val="0"/>
          <w:numId w:val="1002"/>
        </w:numPr>
      </w:pPr>
      <w:r>
        <w:rPr>
          <w:b/>
          <w:bCs/>
        </w:rPr>
        <w:t xml:space="preserve">Financial Institutions (FIs)</w:t>
      </w:r>
      <w:r>
        <w:t xml:space="preserve">: Banks participating in the SWIFT network, each possessing ML-KEM and ML-DSA key pairs.</w:t>
      </w:r>
    </w:p>
    <w:p>
      <w:pPr>
        <w:numPr>
          <w:ilvl w:val="0"/>
          <w:numId w:val="1002"/>
        </w:numPr>
      </w:pPr>
      <w:r>
        <w:rPr>
          <w:b/>
          <w:bCs/>
        </w:rPr>
        <w:t xml:space="preserve">Signing Authorities</w:t>
      </w:r>
      <w:r>
        <w:t xml:space="preserve">: Nine designated roles within each institution—Central Bank Liaison, Treasury, Compliance, Risk Management, Legal, Board Member, Internal Audit, IT Security, and Operations—each with independent ML-DSA-65 key pairs.</w:t>
      </w:r>
    </w:p>
    <w:p>
      <w:pPr>
        <w:numPr>
          <w:ilvl w:val="0"/>
          <w:numId w:val="1002"/>
        </w:numPr>
      </w:pPr>
      <w:r>
        <w:rPr>
          <w:b/>
          <w:bCs/>
        </w:rPr>
        <w:t xml:space="preserve">Correspondent Banks</w:t>
      </w:r>
      <w:r>
        <w:t xml:space="preserve">: Intermediary institutions that facilitate cross-border payment routing.</w:t>
      </w:r>
    </w:p>
    <w:p>
      <w:pPr>
        <w:numPr>
          <w:ilvl w:val="0"/>
          <w:numId w:val="1002"/>
        </w:numPr>
      </w:pPr>
      <w:r>
        <w:rPr>
          <w:b/>
          <w:bCs/>
        </w:rPr>
        <w:t xml:space="preserve">Regulators</w:t>
      </w:r>
      <w:r>
        <w:t xml:space="preserve">: Government agencies (central banks, financial conduct authorities) that verify compliance proofs.</w:t>
      </w:r>
    </w:p>
    <w:p>
      <w:pPr>
        <w:numPr>
          <w:ilvl w:val="0"/>
          <w:numId w:val="1002"/>
        </w:numPr>
      </w:pPr>
      <w:r>
        <w:rPr>
          <w:b/>
          <w:bCs/>
        </w:rPr>
        <w:t xml:space="preserve">Auditors</w:t>
      </w:r>
      <w:r>
        <w:t xml:space="preserve">: Internal and external audit functions that verify audit trail integrity.</w:t>
      </w:r>
    </w:p>
    <w:bookmarkEnd w:id="17"/>
    <w:bookmarkStart w:id="18" w:name="regulatory-requirements"/>
    <w:p>
      <w:pPr>
        <w:pStyle w:val="Heading2"/>
      </w:pPr>
      <w:r>
        <w:t xml:space="preserve">Regulatory Requirements</w:t>
      </w:r>
    </w:p>
    <w:p>
      <w:pPr>
        <w:pStyle w:val="FirstParagraph"/>
      </w:pPr>
      <w:r>
        <w:t xml:space="preserve">The system must satisfy the following regulatory constraints simultaneously:</w:t>
      </w:r>
    </w:p>
    <w:p>
      <w:pPr>
        <w:numPr>
          <w:ilvl w:val="0"/>
          <w:numId w:val="1003"/>
        </w:numPr>
      </w:pPr>
      <w:r>
        <w:rPr>
          <w:b/>
          <w:bCs/>
        </w:rPr>
        <w:t xml:space="preserve">Basel III/IV</w:t>
      </w:r>
      <w:r>
        <w:t xml:space="preserve">: Capital adequacy ratios (CET1</w:t>
      </w:r>
      <w:r>
        <w:t xml:space="preserve"> </w:t>
      </w:r>
      <m:oMath>
        <m:r>
          <m:rPr>
            <m:sty m:val="p"/>
          </m:rPr>
          <m:t>≥</m:t>
        </m:r>
      </m:oMath>
      <w:r>
        <w:t xml:space="preserve"> </w:t>
      </w:r>
      <w:r>
        <w:t xml:space="preserve">450 bps, Tier 1</w:t>
      </w:r>
      <w:r>
        <w:t xml:space="preserve"> </w:t>
      </w:r>
      <m:oMath>
        <m:r>
          <m:rPr>
            <m:sty m:val="p"/>
          </m:rPr>
          <m:t>≥</m:t>
        </m:r>
      </m:oMath>
      <w:r>
        <w:t xml:space="preserve"> </w:t>
      </w:r>
      <w:r>
        <w:t xml:space="preserve">600 bps, Total</w:t>
      </w:r>
      <w:r>
        <w:t xml:space="preserve"> </w:t>
      </w:r>
      <m:oMath>
        <m:r>
          <m:rPr>
            <m:sty m:val="p"/>
          </m:rPr>
          <m:t>≥</m:t>
        </m:r>
      </m:oMath>
      <w:r>
        <w:t xml:space="preserve"> </w:t>
      </w:r>
      <w:r>
        <w:t xml:space="preserve">800 bps, Leverage</w:t>
      </w:r>
      <w:r>
        <w:t xml:space="preserve"> </w:t>
      </w:r>
      <m:oMath>
        <m:r>
          <m:rPr>
            <m:sty m:val="p"/>
          </m:rPr>
          <m:t>≥</m:t>
        </m:r>
      </m:oMath>
      <w:r>
        <w:t xml:space="preserve"> </w:t>
      </w:r>
      <w:r>
        <w:t xml:space="preserve">300 bps, LCR</w:t>
      </w:r>
      <w:r>
        <w:t xml:space="preserve"> </w:t>
      </w:r>
      <m:oMath>
        <m:r>
          <m:rPr>
            <m:sty m:val="p"/>
          </m:rPr>
          <m:t>≥</m:t>
        </m:r>
      </m:oMath>
      <w:r>
        <w:t xml:space="preserve"> </w:t>
      </w:r>
      <w:r>
        <w:t xml:space="preserve">10000 bps, NSFR</w:t>
      </w:r>
      <w:r>
        <w:t xml:space="preserve"> </w:t>
      </w:r>
      <m:oMath>
        <m:r>
          <m:rPr>
            <m:sty m:val="p"/>
          </m:rPr>
          <m:t>≥</m:t>
        </m:r>
      </m:oMath>
      <w:r>
        <w:t xml:space="preserve"> </w:t>
      </w:r>
      <w:r>
        <w:t xml:space="preserve">10000 bps) must be provable without revealing exact capital figures.</w:t>
      </w:r>
    </w:p>
    <w:p>
      <w:pPr>
        <w:numPr>
          <w:ilvl w:val="0"/>
          <w:numId w:val="1003"/>
        </w:numPr>
      </w:pPr>
      <w:r>
        <w:rPr>
          <w:b/>
          <w:bCs/>
        </w:rPr>
        <w:t xml:space="preserve">PCI-DSS 4.0</w:t>
      </w:r>
      <w:r>
        <w:t xml:space="preserve">: Cardholder data must be encrypted with authenticated encryption; key management must support algorithm agility.</w:t>
      </w:r>
    </w:p>
    <w:p>
      <w:pPr>
        <w:numPr>
          <w:ilvl w:val="0"/>
          <w:numId w:val="1003"/>
        </w:numPr>
      </w:pPr>
      <w:r>
        <w:rPr>
          <w:b/>
          <w:bCs/>
        </w:rPr>
        <w:t xml:space="preserve">DORA</w:t>
      </w:r>
      <w:r>
        <w:t xml:space="preserve">: ICT risk management evidence must be cryptographically verifiable; operational resilience testing must include cryptographic migration scenarios.</w:t>
      </w:r>
    </w:p>
    <w:p>
      <w:pPr>
        <w:numPr>
          <w:ilvl w:val="0"/>
          <w:numId w:val="1003"/>
        </w:numPr>
      </w:pPr>
      <w:r>
        <w:rPr>
          <w:b/>
          <w:bCs/>
        </w:rPr>
        <w:t xml:space="preserve">AML/6AMLD</w:t>
      </w:r>
      <w:r>
        <w:t xml:space="preserve">: Transaction screening against OFAC-SDN, EU Consolidated, and UN-SC lists must be provable without exposing match details.</w:t>
      </w:r>
    </w:p>
    <w:p>
      <w:pPr>
        <w:numPr>
          <w:ilvl w:val="0"/>
          <w:numId w:val="1003"/>
        </w:numPr>
      </w:pPr>
      <w:r>
        <w:rPr>
          <w:b/>
          <w:bCs/>
        </w:rPr>
        <w:t xml:space="preserve">GDPR Art. 25</w:t>
      </w:r>
      <w:r>
        <w:t xml:space="preserve">: Data minimization requires that compliance verification reveals only the minimum information necessary.</w:t>
      </w:r>
    </w:p>
    <w:p>
      <w:pPr>
        <w:numPr>
          <w:ilvl w:val="0"/>
          <w:numId w:val="1003"/>
        </w:numPr>
      </w:pPr>
      <w:r>
        <w:rPr>
          <w:b/>
          <w:bCs/>
        </w:rPr>
        <w:t xml:space="preserve">BCBS 239</w:t>
      </w:r>
      <w:r>
        <w:t xml:space="preserve">: Risk data aggregation and reporting must maintain integrity through cryptographic audit trails.</w:t>
      </w:r>
    </w:p>
    <w:bookmarkEnd w:id="18"/>
    <w:bookmarkStart w:id="19" w:name="threat-model"/>
    <w:p>
      <w:pPr>
        <w:pStyle w:val="Heading2"/>
      </w:pPr>
      <w:r>
        <w:t xml:space="preserve">Threat Model</w:t>
      </w:r>
    </w:p>
    <w:p>
      <w:pPr>
        <w:pStyle w:val="FirstParagraph"/>
      </w:pPr>
      <w:r>
        <w:t xml:space="preserve">We consider the following adversarial capabilities:</w:t>
      </w:r>
    </w:p>
    <w:p>
      <w:pPr>
        <w:pStyle w:val="BodyText"/>
      </w:pPr>
      <w:r>
        <w:rPr>
          <w:b/>
          <w:bCs/>
        </w:rPr>
        <w:t xml:space="preserve">Quantum Adversary.</w:t>
      </w:r>
      <w:r>
        <w:t xml:space="preserve"> </w:t>
      </w:r>
      <w:r>
        <w:t xml:space="preserve">An adversary with access to a cryptographically relevant quantum computer capable of running Shor’s algorithm. This adversary can break RSA, ECDSA, and ECDH but cannot solve Module-LWE or Module-SIS problems in polynomial time.</w:t>
      </w:r>
    </w:p>
    <w:p>
      <w:pPr>
        <w:pStyle w:val="BodyText"/>
      </w:pPr>
      <w:r>
        <w:rPr>
          <w:b/>
          <w:bCs/>
        </w:rPr>
        <w:t xml:space="preserve">Compromised Authority.</w:t>
      </w:r>
      <w:r>
        <w:t xml:space="preserve"> </w:t>
      </w:r>
      <w:r>
        <w:t xml:space="preserve">Up to</w:t>
      </w:r>
      <w:r>
        <w:t xml:space="preserve"> </w:t>
      </w:r>
      <m:oMath>
        <m:r>
          <m:t>t</m:t>
        </m:r>
        <m:r>
          <m:rPr>
            <m:sty m:val="p"/>
          </m:rPr>
          <m:t>−</m:t>
        </m:r>
        <m:r>
          <m:t>1</m:t>
        </m:r>
      </m:oMath>
      <w:r>
        <w:t xml:space="preserve"> </w:t>
      </w:r>
      <w:r>
        <w:t xml:space="preserve">of</w:t>
      </w:r>
      <w:r>
        <w:t xml:space="preserve"> </w:t>
      </w:r>
      <m:oMath>
        <m:r>
          <m:t>n</m:t>
        </m:r>
      </m:oMath>
      <w:r>
        <w:t xml:space="preserve"> </w:t>
      </w:r>
      <w:r>
        <w:t xml:space="preserve">signing authorities may be compromised, where</w:t>
      </w:r>
      <w:r>
        <w:t xml:space="preserve"> </w:t>
      </w:r>
      <m:oMath>
        <m:r>
          <m:t>t</m:t>
        </m:r>
      </m:oMath>
      <w:r>
        <w:t xml:space="preserve"> </w:t>
      </w:r>
      <w:r>
        <w:t xml:space="preserve">is the threshold for the relevant transaction tier. The adversary may obtain private keys of compromised authorities but cannot forge signatures from uncompromised ones.</w:t>
      </w:r>
    </w:p>
    <w:p>
      <w:pPr>
        <w:pStyle w:val="BodyText"/>
      </w:pPr>
      <w:r>
        <w:rPr>
          <w:b/>
          <w:bCs/>
        </w:rPr>
        <w:t xml:space="preserve">Honest-but-Curious Intermediary.</w:t>
      </w:r>
      <w:r>
        <w:t xml:space="preserve"> </w:t>
      </w:r>
      <w:r>
        <w:t xml:space="preserve">Correspondent banks faithfully execute the re-encryption protocol but may attempt to learn the plaintext content of messages they process. The PRE scheme must ensure intermediaries gain no information about the payment payload.</w:t>
      </w:r>
    </w:p>
    <w:p>
      <w:pPr>
        <w:pStyle w:val="BodyText"/>
      </w:pPr>
      <w:r>
        <w:rPr>
          <w:b/>
          <w:bCs/>
        </w:rPr>
        <w:t xml:space="preserve">Malicious Regulator.</w:t>
      </w:r>
      <w:r>
        <w:t xml:space="preserve"> </w:t>
      </w:r>
      <w:r>
        <w:t xml:space="preserve">A regulator receiving zero-knowledge proofs may attempt to extract information beyond the proven statement. The proof system must be zero-knowledge even against a computationally unbounded verifier for the hash-based commitment scheme.</w:t>
      </w:r>
    </w:p>
    <w:bookmarkEnd w:id="19"/>
    <w:bookmarkEnd w:id="20"/>
    <w:bookmarkStart w:id="34" w:name="multi-authority-threshold-signatures"/>
    <w:p>
      <w:pPr>
        <w:pStyle w:val="Heading1"/>
      </w:pPr>
      <w:r>
        <w:t xml:space="preserve">Multi-Authority Threshold Signatures</w:t>
      </w:r>
    </w:p>
    <w:bookmarkStart w:id="21" w:name="overview"/>
    <w:p>
      <w:pPr>
        <w:pStyle w:val="Heading2"/>
      </w:pPr>
      <w:r>
        <w:t xml:space="preserve">Overview</w:t>
      </w:r>
    </w:p>
    <w:p>
      <w:pPr>
        <w:pStyle w:val="FirstParagraph"/>
      </w:pPr>
      <w:r>
        <w:t xml:space="preserve">We present a multi-authority threshold signature scheme that extends ML-DSA-65 with banking-specific governance policies. Unlike generic</w:t>
      </w:r>
      <w:r>
        <w:t xml:space="preserve"> </w:t>
      </w:r>
      <m:oMath>
        <m:r>
          <m:t>t</m:t>
        </m:r>
      </m:oMath>
      <w:r>
        <w:t xml:space="preserve">-of-</w:t>
      </w:r>
      <m:oMath>
        <m:r>
          <m:t>n</m:t>
        </m:r>
      </m:oMath>
      <w:r>
        <w:t xml:space="preserve"> </w:t>
      </w:r>
      <w:r>
        <w:t xml:space="preserve">threshold schemes </w:t>
      </w:r>
      <w:r>
        <w:t xml:space="preserve">(Shamir 1979)</w:t>
      </w:r>
      <w:r>
        <w:t xml:space="preserve">, our construction enforces role-based quorum policies, department-uniqueness constraints, and time-bounded signing windows.</w:t>
      </w:r>
    </w:p>
    <w:bookmarkEnd w:id="21"/>
    <w:bookmarkStart w:id="23" w:name="authority-roles-and-quorum-policies"/>
    <w:p>
      <w:pPr>
        <w:pStyle w:val="Heading2"/>
      </w:pPr>
      <w:r>
        <w:t xml:space="preserve">Authority Roles and Quorum Policies</w:t>
      </w:r>
    </w:p>
    <w:p>
      <w:pPr>
        <w:pStyle w:val="FirstParagraph"/>
      </w:pPr>
      <w:r>
        <w:t xml:space="preserve">The scheme defines nine authority roles</w:t>
      </w:r>
      <w:r>
        <w:t xml:space="preserve"> </w:t>
      </w:r>
      <m:oMath>
        <m:r>
          <m:rPr>
            <m:scr m:val="script"/>
            <m:sty m:val="p"/>
          </m:rPr>
          <m:t>R</m:t>
        </m:r>
        <m:r>
          <m:rPr>
            <m:sty m:val="p"/>
          </m:rPr>
          <m:t>=</m:t>
        </m:r>
        <m:r>
          <m:rPr>
            <m:sty m:val="p"/>
          </m:rPr>
          <m:t>{</m:t>
        </m:r>
      </m:oMath>
      <w:r>
        <w:t xml:space="preserve">Central Bank, Treasury, Compliance, Risk Management, Legal, Board Member, Internal Audit, IT Security, Operations</w:t>
      </w:r>
      <m:oMath>
        <m:r>
          <m:rPr>
            <m:sty m:val="p"/>
          </m:rPr>
          <m:t>}</m:t>
        </m:r>
      </m:oMath>
      <w:r>
        <w:t xml:space="preserve">. Each authority</w:t>
      </w:r>
      <w:r>
        <w:t xml:space="preserve"> </w:t>
      </w:r>
      <m:oMath>
        <m:sSub>
          <m:e>
            <m:r>
              <m:t>A</m:t>
            </m:r>
          </m:e>
          <m:sub>
            <m:r>
              <m:t>i</m:t>
            </m:r>
          </m:sub>
        </m:sSub>
      </m:oMath>
      <w:r>
        <w:t xml:space="preserve"> </w:t>
      </w:r>
      <w:r>
        <w:t xml:space="preserve">is characterized by a tuple</w:t>
      </w:r>
      <w:r>
        <w:t xml:space="preserve"> </w:t>
      </w:r>
      <m:oMath>
        <m:r>
          <m:rPr>
            <m:sty m:val="p"/>
          </m:rPr>
          <m:t>(</m:t>
        </m:r>
        <m:r>
          <m:t>i</m:t>
        </m:r>
        <m:sSub>
          <m:e>
            <m:r>
              <m:t>d</m:t>
            </m:r>
          </m:e>
          <m:sub>
            <m:r>
              <m:t>i</m:t>
            </m:r>
          </m:sub>
        </m:sSub>
        <m:r>
          <m:rPr>
            <m:sty m:val="p"/>
          </m:rPr>
          <m:t>,</m:t>
        </m:r>
        <m:r>
          <m:t>r</m:t>
        </m:r>
        <m:r>
          <m:t>o</m:t>
        </m:r>
        <m:r>
          <m:t>l</m:t>
        </m:r>
        <m:sSub>
          <m:e>
            <m:r>
              <m:t>e</m:t>
            </m:r>
          </m:e>
          <m:sub>
            <m:r>
              <m:t>i</m:t>
            </m:r>
          </m:sub>
        </m:sSub>
        <m:r>
          <m:rPr>
            <m:sty m:val="p"/>
          </m:rPr>
          <m:t>,</m:t>
        </m:r>
        <m:r>
          <m:t>d</m:t>
        </m:r>
        <m:r>
          <m:t>e</m:t>
        </m:r>
        <m:r>
          <m:t>p</m:t>
        </m:r>
        <m:sSub>
          <m:e>
            <m:r>
              <m:t>t</m:t>
            </m:r>
          </m:e>
          <m:sub>
            <m:r>
              <m:t>i</m:t>
            </m:r>
          </m:sub>
        </m:sSub>
        <m:r>
          <m:rPr>
            <m:sty m:val="p"/>
          </m:rPr>
          <m:t>,</m:t>
        </m:r>
        <m:r>
          <m:t>p</m:t>
        </m:r>
        <m:sSub>
          <m:e>
            <m:r>
              <m:t>k</m:t>
            </m:r>
          </m:e>
          <m:sub>
            <m:r>
              <m:t>i</m:t>
            </m:r>
          </m:sub>
        </m:sSub>
        <m:r>
          <m:rPr>
            <m:sty m:val="p"/>
          </m:rPr>
          <m:t>,</m:t>
        </m:r>
        <m:r>
          <m:t>s</m:t>
        </m:r>
        <m:sSub>
          <m:e>
            <m:r>
              <m:t>k</m:t>
            </m:r>
          </m:e>
          <m:sub>
            <m:r>
              <m:t>i</m:t>
            </m:r>
          </m:sub>
        </m:sSub>
        <m:r>
          <m:rPr>
            <m:sty m:val="p"/>
          </m:rPr>
          <m:t>)</m:t>
        </m:r>
      </m:oMath>
      <w:r>
        <w:t xml:space="preserve">, where</w:t>
      </w:r>
      <w:r>
        <w:t xml:space="preserve"> </w:t>
      </w:r>
      <m:oMath>
        <m:r>
          <m:t>p</m:t>
        </m:r>
        <m:sSub>
          <m:e>
            <m:r>
              <m:t>k</m:t>
            </m:r>
          </m:e>
          <m:sub>
            <m:r>
              <m:t>i</m:t>
            </m:r>
          </m:sub>
        </m:sSub>
      </m:oMath>
      <w:r>
        <w:t xml:space="preserve"> </w:t>
      </w:r>
      <w:r>
        <w:t xml:space="preserve">and</w:t>
      </w:r>
      <w:r>
        <w:t xml:space="preserve"> </w:t>
      </w:r>
      <m:oMath>
        <m:r>
          <m:t>s</m:t>
        </m:r>
        <m:sSub>
          <m:e>
            <m:r>
              <m:t>k</m:t>
            </m:r>
          </m:e>
          <m:sub>
            <m:r>
              <m:t>i</m:t>
            </m:r>
          </m:sub>
        </m:sSub>
      </m:oMath>
      <w:r>
        <w:t xml:space="preserve"> </w:t>
      </w:r>
      <w:r>
        <w:t xml:space="preserve">are ML-DSA-65 key pairs.</w:t>
      </w:r>
    </w:p>
    <w:p>
      <w:pPr>
        <w:pStyle w:val="BodyText"/>
      </w:pPr>
      <w:r>
        <w:t xml:space="preserve">Transaction authorization follows tiered quorum policies as defined in Table </w:t>
      </w:r>
      <w:hyperlink w:anchor="tab:quorum">
        <w:r>
          <w:rPr>
            <w:rStyle w:val="Hyperlink"/>
          </w:rPr>
          <w:t xml:space="preserve">1</w:t>
        </w:r>
      </w:hyperlink>
      <w:r>
        <w:t xml:space="preserve">.</w:t>
      </w:r>
    </w:p>
    <w:bookmarkStart w:id="22" w:name="tab:quorum"/>
    <w:p>
      <w:pPr>
        <w:pStyle w:val="TableCaption"/>
      </w:pPr>
      <w:r>
        <w:t xml:space="preserve">Transaction Tier Quorum Policies</w:t>
      </w:r>
    </w:p>
    <w:tbl>
      <w:tblPr>
        <w:tblStyle w:val="Table"/>
        <w:tblW w:type="auto" w:w="0"/>
        <w:tblLook w:firstRow="1" w:lastRow="0" w:firstColumn="0" w:lastColumn="0" w:noHBand="0" w:noVBand="0" w:val="0020"/>
        <w:tblCaption w:val="Transaction Tier Quorum Policies"/>
      </w:tblPr>
      <w:tblGrid>
        <w:gridCol w:w="1584"/>
        <w:gridCol w:w="1584"/>
        <w:gridCol w:w="1584"/>
        <w:gridCol w:w="1584"/>
        <w:gridCol w:w="1584"/>
      </w:tblGrid>
      <w:tr>
        <w:trPr>
          <w:tblHeader w:val="on"/>
        </w:trPr>
        <w:tc>
          <w:tcPr/>
          <w:p>
            <w:pPr>
              <w:pStyle w:val="Compact"/>
              <w:jc w:val="left"/>
            </w:pPr>
            <w:r>
              <w:rPr>
                <w:b/>
                <w:bCs/>
              </w:rPr>
              <w:t xml:space="preserve">Tier</w:t>
            </w:r>
          </w:p>
        </w:tc>
        <w:tc>
          <w:tcPr/>
          <w:p>
            <w:pPr>
              <w:pStyle w:val="Compact"/>
              <w:jc w:val="center"/>
            </w:pPr>
            <m:oMath>
              <m:r>
                <m:t>t</m:t>
              </m:r>
            </m:oMath>
            <w:r>
              <w:rPr>
                <w:b/>
                <w:bCs/>
              </w:rPr>
              <w:t xml:space="preserve">/</w:t>
            </w:r>
            <m:oMath>
              <m:r>
                <m:t>n</m:t>
              </m:r>
            </m:oMath>
          </w:p>
        </w:tc>
        <w:tc>
          <w:tcPr/>
          <w:p>
            <w:pPr>
              <w:pStyle w:val="Compact"/>
              <w:jc w:val="center"/>
            </w:pPr>
            <w:r>
              <w:rPr>
                <w:b/>
                <w:bCs/>
              </w:rPr>
              <w:t xml:space="preserve">Window</w:t>
            </w:r>
          </w:p>
        </w:tc>
        <w:tc>
          <w:tcPr/>
          <w:p>
            <w:pPr>
              <w:pStyle w:val="Compact"/>
              <w:jc w:val="center"/>
            </w:pPr>
            <w:r>
              <w:rPr>
                <w:b/>
                <w:bCs/>
              </w:rPr>
              <w:t xml:space="preserve">Amount</w:t>
            </w:r>
          </w:p>
        </w:tc>
        <w:tc>
          <w:tcPr/>
          <w:p>
            <w:pPr>
              <w:pStyle w:val="Compact"/>
              <w:jc w:val="center"/>
            </w:pPr>
            <w:r>
              <w:rPr>
                <w:b/>
                <w:bCs/>
              </w:rPr>
              <w:t xml:space="preserve">Required Roles</w:t>
            </w:r>
          </w:p>
        </w:tc>
      </w:tr>
      <w:tr>
        <w:tc>
          <w:tcPr/>
          <w:p>
            <w:pPr>
              <w:pStyle w:val="Compact"/>
              <w:jc w:val="left"/>
            </w:pPr>
            <w:r>
              <w:t xml:space="preserve">Standard</w:t>
            </w:r>
          </w:p>
        </w:tc>
        <w:tc>
          <w:tcPr/>
          <w:p>
            <w:pPr>
              <w:pStyle w:val="Compact"/>
              <w:jc w:val="center"/>
            </w:pPr>
            <w:r>
              <w:t xml:space="preserve">1/1</w:t>
            </w:r>
          </w:p>
        </w:tc>
        <w:tc>
          <w:tcPr/>
          <w:p>
            <w:pPr>
              <w:pStyle w:val="Compact"/>
              <w:jc w:val="center"/>
            </w:pPr>
            <w:r>
              <w:t xml:space="preserve">5 min</w:t>
            </w:r>
          </w:p>
        </w:tc>
        <w:tc>
          <w:tcPr/>
          <w:p>
            <w:pPr>
              <w:pStyle w:val="Compact"/>
              <w:jc w:val="center"/>
            </w:pPr>
            <m:oMath>
              <m:r>
                <m:rPr>
                  <m:sty m:val="p"/>
                </m:rPr>
                <m:t>&lt;</m:t>
              </m:r>
            </m:oMath>
            <w:r>
              <w:t xml:space="preserve">$1M</w:t>
            </w:r>
          </w:p>
        </w:tc>
        <w:tc>
          <w:tcPr/>
          <w:p>
            <w:pPr>
              <w:pStyle w:val="Compact"/>
              <w:jc w:val="center"/>
            </w:pPr>
            <w:r>
              <w:t xml:space="preserve">Any</w:t>
            </w:r>
          </w:p>
        </w:tc>
      </w:tr>
      <w:tr>
        <w:tc>
          <w:tcPr/>
          <w:p>
            <w:pPr>
              <w:pStyle w:val="Compact"/>
              <w:jc w:val="left"/>
            </w:pPr>
            <w:r>
              <w:t xml:space="preserve">Elevated</w:t>
            </w:r>
          </w:p>
        </w:tc>
        <w:tc>
          <w:tcPr/>
          <w:p>
            <w:pPr>
              <w:pStyle w:val="Compact"/>
              <w:jc w:val="center"/>
            </w:pPr>
            <w:r>
              <w:t xml:space="preserve">2/3</w:t>
            </w:r>
          </w:p>
        </w:tc>
        <w:tc>
          <w:tcPr/>
          <w:p>
            <w:pPr>
              <w:pStyle w:val="Compact"/>
              <w:jc w:val="center"/>
            </w:pPr>
            <w:r>
              <w:t xml:space="preserve">1 hr</w:t>
            </w:r>
          </w:p>
        </w:tc>
        <w:tc>
          <w:tcPr/>
          <w:p>
            <w:pPr>
              <w:pStyle w:val="Compact"/>
              <w:jc w:val="center"/>
            </w:pPr>
            <w:r>
              <w:t xml:space="preserve">$1M–10M</w:t>
            </w:r>
          </w:p>
        </w:tc>
        <w:tc>
          <w:tcPr/>
          <w:p>
            <w:pPr>
              <w:pStyle w:val="Compact"/>
              <w:jc w:val="center"/>
            </w:pPr>
            <w:r>
              <w:t xml:space="preserve">Treasury</w:t>
            </w:r>
          </w:p>
        </w:tc>
      </w:tr>
      <w:tr>
        <w:tc>
          <w:tcPr/>
          <w:p>
            <w:pPr>
              <w:pStyle w:val="Compact"/>
              <w:jc w:val="left"/>
            </w:pPr>
            <w:r>
              <w:t xml:space="preserve">High Value</w:t>
            </w:r>
          </w:p>
        </w:tc>
        <w:tc>
          <w:tcPr/>
          <w:p>
            <w:pPr>
              <w:pStyle w:val="Compact"/>
              <w:jc w:val="center"/>
            </w:pPr>
            <w:r>
              <w:t xml:space="preserve">3/5</w:t>
            </w:r>
          </w:p>
        </w:tc>
        <w:tc>
          <w:tcPr/>
          <w:p>
            <w:pPr>
              <w:pStyle w:val="Compact"/>
              <w:jc w:val="center"/>
            </w:pPr>
            <w:r>
              <w:t xml:space="preserve">2 hr</w:t>
            </w:r>
          </w:p>
        </w:tc>
        <w:tc>
          <w:tcPr/>
          <w:p>
            <w:pPr>
              <w:pStyle w:val="Compact"/>
              <w:jc w:val="center"/>
            </w:pPr>
            <w:r>
              <w:t xml:space="preserve">$10M–100M</w:t>
            </w:r>
          </w:p>
        </w:tc>
        <w:tc>
          <w:tcPr/>
          <w:p>
            <w:pPr>
              <w:pStyle w:val="Compact"/>
              <w:jc w:val="center"/>
            </w:pPr>
            <w:r>
              <w:t xml:space="preserve">Treas.+Compl.</w:t>
            </w:r>
          </w:p>
        </w:tc>
      </w:tr>
      <w:tr>
        <w:tc>
          <w:tcPr/>
          <w:p>
            <w:pPr>
              <w:pStyle w:val="Compact"/>
              <w:jc w:val="left"/>
            </w:pPr>
            <w:r>
              <w:t xml:space="preserve">Critical</w:t>
            </w:r>
          </w:p>
        </w:tc>
        <w:tc>
          <w:tcPr/>
          <w:p>
            <w:pPr>
              <w:pStyle w:val="Compact"/>
              <w:jc w:val="center"/>
            </w:pPr>
            <w:r>
              <w:t xml:space="preserve">4/7</w:t>
            </w:r>
          </w:p>
        </w:tc>
        <w:tc>
          <w:tcPr/>
          <w:p>
            <w:pPr>
              <w:pStyle w:val="Compact"/>
              <w:jc w:val="center"/>
            </w:pPr>
            <w:r>
              <w:t xml:space="preserve">4 hr</w:t>
            </w:r>
          </w:p>
        </w:tc>
        <w:tc>
          <w:tcPr/>
          <w:p>
            <w:pPr>
              <w:pStyle w:val="Compact"/>
              <w:jc w:val="center"/>
            </w:pPr>
            <m:oMath>
              <m:r>
                <m:rPr>
                  <m:sty m:val="p"/>
                </m:rPr>
                <m:t>&gt;</m:t>
              </m:r>
            </m:oMath>
            <w:r>
              <w:t xml:space="preserve">$100M</w:t>
            </w:r>
          </w:p>
        </w:tc>
        <w:tc>
          <w:tcPr/>
          <w:p>
            <w:pPr>
              <w:pStyle w:val="Compact"/>
              <w:jc w:val="center"/>
            </w:pPr>
            <w:r>
              <w:t xml:space="preserve">Treas.+Compl.+Risk</w:t>
            </w:r>
          </w:p>
        </w:tc>
      </w:tr>
      <w:tr>
        <w:tc>
          <w:tcPr/>
          <w:p>
            <w:pPr>
              <w:pStyle w:val="Compact"/>
              <w:jc w:val="left"/>
            </w:pPr>
            <w:r>
              <w:t xml:space="preserve">Sanctions</w:t>
            </w:r>
          </w:p>
        </w:tc>
        <w:tc>
          <w:tcPr/>
          <w:p>
            <w:pPr>
              <w:pStyle w:val="Compact"/>
              <w:jc w:val="center"/>
            </w:pPr>
            <w:r>
              <w:t xml:space="preserve">3/3</w:t>
            </w:r>
          </w:p>
        </w:tc>
        <w:tc>
          <w:tcPr/>
          <w:p>
            <w:pPr>
              <w:pStyle w:val="Compact"/>
              <w:jc w:val="center"/>
            </w:pPr>
            <w:r>
              <w:t xml:space="preserve">24 hr</w:t>
            </w:r>
          </w:p>
        </w:tc>
        <w:tc>
          <w:tcPr/>
          <w:p>
            <w:pPr>
              <w:pStyle w:val="Compact"/>
              <w:jc w:val="center"/>
            </w:pPr>
            <w:r>
              <w:t xml:space="preserve">Any</w:t>
            </w:r>
          </w:p>
        </w:tc>
        <w:tc>
          <w:tcPr/>
          <w:p>
            <w:pPr>
              <w:pStyle w:val="Compact"/>
              <w:jc w:val="center"/>
            </w:pPr>
            <w:r>
              <w:t xml:space="preserve">Compl.+Legal+Risk</w:t>
            </w:r>
          </w:p>
        </w:tc>
      </w:tr>
    </w:tbl>
    <w:bookmarkEnd w:id="22"/>
    <w:bookmarkEnd w:id="23"/>
    <w:bookmarkStart w:id="30" w:name="construction"/>
    <w:p>
      <w:pPr>
        <w:pStyle w:val="Heading2"/>
      </w:pPr>
      <w:r>
        <w:t xml:space="preserve">Construction</w:t>
      </w:r>
    </w:p>
    <w:bookmarkStart w:id="24" w:name="setup"/>
    <w:p>
      <w:pPr>
        <w:pStyle w:val="Heading3"/>
      </w:pPr>
      <w:r>
        <w:t xml:space="preserve">Setup</w:t>
      </w:r>
    </w:p>
    <w:p>
      <w:pPr>
        <w:pStyle w:val="FirstParagraph"/>
      </w:pPr>
      <w:r>
        <w:t xml:space="preserve">Let</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be the set of</w:t>
      </w:r>
      <w:r>
        <w:t xml:space="preserve"> </w:t>
      </w:r>
      <m:oMath>
        <m:r>
          <m:t>n</m:t>
        </m:r>
      </m:oMath>
      <w:r>
        <w:t xml:space="preserve"> </w:t>
      </w:r>
      <w:r>
        <w:t xml:space="preserve">registered authorities. Each authority generates an ML-DSA-65 key pair:</w:t>
      </w:r>
    </w:p>
    <w:p>
      <w:pPr>
        <w:pStyle w:val="BodyText"/>
      </w:pPr>
      <m:oMathPara>
        <m:oMathParaPr>
          <m:jc m:val="center"/>
        </m:oMathParaPr>
        <m:oMath>
          <m:r>
            <m:rPr>
              <m:sty m:val="p"/>
            </m:rPr>
            <m:t>(</m:t>
          </m:r>
          <m:r>
            <m:t>p</m:t>
          </m:r>
          <m:sSub>
            <m:e>
              <m:r>
                <m:t>k</m:t>
              </m:r>
            </m:e>
            <m:sub>
              <m:r>
                <m:t>i</m:t>
              </m:r>
            </m:sub>
          </m:sSub>
          <m:r>
            <m:rPr>
              <m:sty m:val="p"/>
            </m:rPr>
            <m:t>,</m:t>
          </m:r>
          <m:r>
            <m:t>s</m:t>
          </m:r>
          <m:sSub>
            <m:e>
              <m:r>
                <m:t>k</m:t>
              </m:r>
            </m:e>
            <m:sub>
              <m:r>
                <m:t>i</m:t>
              </m:r>
            </m:sub>
          </m:sSub>
          <m:r>
            <m:rPr>
              <m:sty m:val="p"/>
            </m:rPr>
            <m:t>)</m:t>
          </m:r>
          <m:r>
            <m:rPr>
              <m:sty m:val="p"/>
            </m:rPr>
            <m:t>←</m:t>
          </m:r>
          <m:r>
            <m:rPr>
              <m:nor/>
              <m:scr m:val="monospace"/>
              <m:sty m:val="p"/>
            </m:rPr>
            <m:t>ML-DSA-65.KeyGen</m:t>
          </m:r>
          <m:r>
            <m:rPr>
              <m:sty m:val="p"/>
            </m:rPr>
            <m:t>(</m:t>
          </m:r>
          <m:r>
            <m:rPr>
              <m:sty m:val="p"/>
            </m:rPr>
            <m:t>)</m:t>
          </m:r>
        </m:oMath>
      </m:oMathPara>
    </w:p>
    <w:p>
      <w:pPr>
        <w:pStyle w:val="FirstParagraph"/>
      </w:pPr>
      <w:r>
        <w:t xml:space="preserve">The group public key is derived by hashing all individual public keys:</w:t>
      </w:r>
    </w:p>
    <w:p>
      <w:pPr>
        <w:pStyle w:val="BodyText"/>
      </w:pPr>
      <m:oMathPara>
        <m:oMathParaPr>
          <m:jc m:val="center"/>
        </m:oMathParaPr>
        <m:oMath>
          <m:r>
            <m:t>G</m:t>
          </m:r>
          <m:r>
            <m:t>P</m:t>
          </m:r>
          <m:r>
            <m:t>K</m:t>
          </m:r>
          <m:r>
            <m:rPr>
              <m:sty m:val="p"/>
            </m:rPr>
            <m:t>=</m:t>
          </m:r>
          <m:r>
            <m:rPr>
              <m:nor/>
              <m:scr m:val="monospace"/>
              <m:sty m:val="p"/>
            </m:rPr>
            <m:t>SHA3-256</m:t>
          </m:r>
          <m:r>
            <m:t>​</m:t>
          </m:r>
          <m:d>
            <m:dPr>
              <m:begChr m:val="("/>
              <m:sepChr m:val=""/>
              <m:endChr m:val=")"/>
              <m:grow/>
            </m:dPr>
            <m:e>
              <m:r>
                <m:rPr>
                  <m:sty m:val="p"/>
                </m:rPr>
                <m:t>∥</m:t>
              </m:r>
              <m:m>
                <m:mPr>
                  <m:baseJc m:val="center"/>
                  <m:plcHide m:val="on"/>
                  <m:mcs>
                    <m:mc>
                      <m:mcPr>
                        <m:mcJc m:val="left"/>
                        <m:count m:val="1"/>
                      </m:mcPr>
                    </m:mc>
                  </m:mcs>
                </m:mPr>
                <m:mr>
                  <m:e>
                    <m:r>
                      <m:t>p</m:t>
                    </m:r>
                    <m:sSub>
                      <m:e>
                        <m:r>
                          <m:t>k</m:t>
                        </m:r>
                      </m:e>
                      <m:sub>
                        <m:r>
                          <m:t>π</m:t>
                        </m:r>
                        <m:r>
                          <m:rPr>
                            <m:sty m:val="p"/>
                          </m:rPr>
                          <m:t>(</m:t>
                        </m:r>
                        <m:r>
                          <m:t>1</m:t>
                        </m:r>
                        <m:r>
                          <m:rPr>
                            <m:sty m:val="p"/>
                          </m:rPr>
                          <m:t>)</m:t>
                        </m:r>
                      </m:sub>
                    </m:sSub>
                    <m:r>
                      <m:rPr>
                        <m:sty m:val="p"/>
                      </m:rPr>
                      <m:t>∥</m:t>
                    </m:r>
                    <m:r>
                      <m:t>p</m:t>
                    </m:r>
                    <m:sSub>
                      <m:e>
                        <m:r>
                          <m:t>k</m:t>
                        </m:r>
                      </m:e>
                      <m:sub>
                        <m:r>
                          <m:t>π</m:t>
                        </m:r>
                        <m:r>
                          <m:rPr>
                            <m:sty m:val="p"/>
                          </m:rPr>
                          <m:t>(</m:t>
                        </m:r>
                        <m:r>
                          <m:t>2</m:t>
                        </m:r>
                        <m:r>
                          <m:rPr>
                            <m:sty m:val="p"/>
                          </m:rPr>
                          <m:t>)</m:t>
                        </m:r>
                      </m:sub>
                    </m:sSub>
                    <m:r>
                      <m:rPr>
                        <m:sty m:val="p"/>
                      </m:rPr>
                      <m:t>∥</m:t>
                    </m:r>
                    <m:r>
                      <m:rPr>
                        <m:sty m:val="p"/>
                      </m:rPr>
                      <m:t>⋯</m:t>
                    </m:r>
                    <m:r>
                      <m:rPr>
                        <m:sty m:val="p"/>
                      </m:rPr>
                      <m:t>∥</m:t>
                    </m:r>
                    <m:r>
                      <m:t>p</m:t>
                    </m:r>
                    <m:sSub>
                      <m:e>
                        <m:r>
                          <m:t>k</m:t>
                        </m:r>
                      </m:e>
                      <m:sub>
                        <m:r>
                          <m:t>π</m:t>
                        </m:r>
                        <m:r>
                          <m:rPr>
                            <m:sty m:val="p"/>
                          </m:rPr>
                          <m:t>(</m:t>
                        </m:r>
                        <m:r>
                          <m:t>n</m:t>
                        </m:r>
                        <m:r>
                          <m:rPr>
                            <m:sty m:val="p"/>
                          </m:rPr>
                          <m:t>)</m:t>
                        </m:r>
                      </m:sub>
                    </m:sSub>
                  </m:e>
                </m:mr>
              </m:m>
            </m:e>
          </m:d>
        </m:oMath>
      </m:oMathPara>
    </w:p>
    <w:p>
      <w:pPr>
        <w:pStyle w:val="FirstParagraph"/>
      </w:pPr>
      <w:r>
        <w:t xml:space="preserve">where</w:t>
      </w:r>
      <w:r>
        <w:t xml:space="preserve"> </w:t>
      </w:r>
      <m:oMath>
        <m:r>
          <m:t>π</m:t>
        </m:r>
      </m:oMath>
      <w:r>
        <w:t xml:space="preserve"> </w:t>
      </w:r>
      <w:r>
        <w:t xml:space="preserve">is a canonical ordering by authority identifier.</w:t>
      </w:r>
    </w:p>
    <w:bookmarkEnd w:id="24"/>
    <w:bookmarkStart w:id="25" w:name="signing-request-initiation"/>
    <w:p>
      <w:pPr>
        <w:pStyle w:val="Heading3"/>
      </w:pPr>
      <w:r>
        <w:t xml:space="preserve">Signing Request Initiation</w:t>
      </w:r>
    </w:p>
    <w:p>
      <w:pPr>
        <w:pStyle w:val="FirstParagraph"/>
      </w:pPr>
      <w:r>
        <w:t xml:space="preserve">An initiator creates a signing request</w:t>
      </w:r>
      <w:r>
        <w:t xml:space="preserve"> </w:t>
      </w:r>
      <m:oMath>
        <m:r>
          <m:rPr>
            <m:scr m:val="script"/>
            <m:sty m:val="p"/>
          </m:rPr>
          <m:t>S</m:t>
        </m:r>
      </m:oMath>
      <w:r>
        <w:t xml:space="preserve"> </w:t>
      </w:r>
      <w:r>
        <w:t xml:space="preserve">for transaction data</w:t>
      </w:r>
      <w:r>
        <w:t xml:space="preserve"> </w:t>
      </w:r>
      <m:oMath>
        <m:r>
          <m:t>t</m:t>
        </m:r>
        <m:r>
          <m:t>x</m:t>
        </m:r>
      </m:oMath>
      <w:r>
        <w:t xml:space="preserve">:</w:t>
      </w:r>
    </w:p>
    <w:p>
      <w:pPr>
        <w:pStyle w:val="BodyText"/>
      </w:pPr>
      <m:oMathPara>
        <m:oMathParaPr>
          <m:jc m:val="center"/>
        </m:oMathParaPr>
        <m:oMath>
          <m:r>
            <m:rPr>
              <m:scr m:val="script"/>
              <m:sty m:val="p"/>
            </m:rPr>
            <m:t>S</m:t>
          </m:r>
          <m:r>
            <m:rPr>
              <m:sty m:val="p"/>
            </m:rPr>
            <m:t>=</m:t>
          </m:r>
          <m:r>
            <m:rPr>
              <m:sty m:val="p"/>
            </m:rPr>
            <m:t>(</m:t>
          </m:r>
          <m:r>
            <m:t>r</m:t>
          </m:r>
          <m:r>
            <m:t>i</m:t>
          </m:r>
          <m:r>
            <m:t>d</m:t>
          </m:r>
          <m:r>
            <m:rPr>
              <m:sty m:val="p"/>
            </m:rPr>
            <m:t>,</m:t>
          </m:r>
          <m:sSub>
            <m:e>
              <m:r>
                <m:t>H</m:t>
              </m:r>
            </m:e>
            <m:sub>
              <m:r>
                <m:t>t</m:t>
              </m:r>
              <m:r>
                <m:t>x</m:t>
              </m:r>
            </m:sub>
          </m:sSub>
          <m:r>
            <m:rPr>
              <m:sty m:val="p"/>
            </m:rPr>
            <m:t>,</m:t>
          </m:r>
          <m:r>
            <m:t>Q</m:t>
          </m:r>
          <m:r>
            <m:rPr>
              <m:sty m:val="p"/>
            </m:rPr>
            <m:t>,</m:t>
          </m:r>
          <m:sSub>
            <m:e>
              <m:r>
                <m:t>t</m:t>
              </m:r>
            </m:e>
            <m:sub>
              <m:r>
                <m:t>i</m:t>
              </m:r>
              <m:r>
                <m:t>n</m:t>
              </m:r>
              <m:r>
                <m:t>i</m:t>
              </m:r>
              <m:r>
                <m:t>t</m:t>
              </m:r>
            </m:sub>
          </m:sSub>
          <m:r>
            <m:rPr>
              <m:sty m:val="p"/>
            </m:rPr>
            <m:t>,</m:t>
          </m:r>
          <m:sSub>
            <m:e>
              <m:r>
                <m:t>t</m:t>
              </m:r>
            </m:e>
            <m:sub>
              <m:r>
                <m:t>d</m:t>
              </m:r>
              <m:r>
                <m:t>e</m:t>
              </m:r>
              <m:r>
                <m:t>a</m:t>
              </m:r>
              <m:r>
                <m:t>d</m:t>
              </m:r>
              <m:r>
                <m:t>l</m:t>
              </m:r>
              <m:r>
                <m:t>i</m:t>
              </m:r>
              <m:r>
                <m:t>n</m:t>
              </m:r>
              <m:r>
                <m:t>e</m:t>
              </m:r>
            </m:sub>
          </m:sSub>
          <m:r>
            <m:rPr>
              <m:sty m:val="p"/>
            </m:rPr>
            <m:t>)</m:t>
          </m:r>
        </m:oMath>
      </m:oMathPara>
    </w:p>
    <w:p>
      <w:pPr>
        <w:pStyle w:val="FirstParagraph"/>
      </w:pPr>
      <w:r>
        <w:t xml:space="preserve">where</w:t>
      </w:r>
      <w:r>
        <w:t xml:space="preserve"> </w:t>
      </w:r>
      <m:oMath>
        <m:r>
          <m:t>r</m:t>
        </m:r>
        <m:r>
          <m:t>i</m:t>
        </m:r>
        <m:r>
          <m:t>d</m:t>
        </m:r>
        <m:r>
          <m:rPr>
            <m:sty m:val="p"/>
          </m:rPr>
          <m:t>←</m:t>
        </m:r>
        <m:r>
          <m:rPr>
            <m:sty m:val="p"/>
          </m:rPr>
          <m:t>{</m:t>
        </m:r>
        <m:r>
          <m:t>0</m:t>
        </m:r>
        <m:r>
          <m:rPr>
            <m:sty m:val="p"/>
          </m:rPr>
          <m:t>,</m:t>
        </m:r>
        <m:r>
          <m:t>1</m:t>
        </m:r>
        <m:sSup>
          <m:e>
            <m:r>
              <m:rPr>
                <m:sty m:val="p"/>
              </m:rPr>
              <m:t>}</m:t>
            </m:r>
          </m:e>
          <m:sup>
            <m:r>
              <m:t>128</m:t>
            </m:r>
          </m:sup>
        </m:sSup>
      </m:oMath>
      <w:r>
        <w:t xml:space="preserve"> </w:t>
      </w:r>
      <w:r>
        <w:t xml:space="preserve">is a unique request identifier,</w:t>
      </w:r>
      <w:r>
        <w:t xml:space="preserve"> </w:t>
      </w:r>
      <m:oMath>
        <m:sSub>
          <m:e>
            <m:r>
              <m:t>H</m:t>
            </m:r>
          </m:e>
          <m:sub>
            <m:r>
              <m:t>t</m:t>
            </m:r>
            <m:r>
              <m:t>x</m:t>
            </m:r>
          </m:sub>
        </m:sSub>
        <m:r>
          <m:rPr>
            <m:sty m:val="p"/>
          </m:rPr>
          <m:t>=</m:t>
        </m:r>
        <m:r>
          <m:rPr>
            <m:nor/>
            <m:scr m:val="monospace"/>
            <m:sty m:val="p"/>
          </m:rPr>
          <m:t>SHA3-256</m:t>
        </m:r>
        <m:r>
          <m:rPr>
            <m:sty m:val="p"/>
          </m:rPr>
          <m:t>(</m:t>
        </m:r>
        <m:r>
          <m:t>t</m:t>
        </m:r>
        <m:r>
          <m:t>x</m:t>
        </m:r>
        <m:r>
          <m:rPr>
            <m:sty m:val="p"/>
          </m:rPr>
          <m:t>)</m:t>
        </m:r>
      </m:oMath>
      <w:r>
        <w:t xml:space="preserve"> </w:t>
      </w:r>
      <w:r>
        <w:t xml:space="preserve">is the transaction hash,</w:t>
      </w:r>
      <w:r>
        <w:t xml:space="preserve"> </w:t>
      </w:r>
      <m:oMath>
        <m:r>
          <m:t>Q</m:t>
        </m:r>
      </m:oMath>
      <w:r>
        <w:t xml:space="preserve"> </w:t>
      </w:r>
      <w:r>
        <w:t xml:space="preserve">is the applicable quorum policy,</w:t>
      </w:r>
      <w:r>
        <w:t xml:space="preserve"> </w:t>
      </w:r>
      <m:oMath>
        <m:sSub>
          <m:e>
            <m:r>
              <m:t>t</m:t>
            </m:r>
          </m:e>
          <m:sub>
            <m:r>
              <m:t>i</m:t>
            </m:r>
            <m:r>
              <m:t>n</m:t>
            </m:r>
            <m:r>
              <m:t>i</m:t>
            </m:r>
            <m:r>
              <m:t>t</m:t>
            </m:r>
          </m:sub>
        </m:sSub>
      </m:oMath>
      <w:r>
        <w:t xml:space="preserve"> </w:t>
      </w:r>
      <w:r>
        <w:t xml:space="preserve">is the initiation timestamp, and</w:t>
      </w:r>
      <w:r>
        <w:t xml:space="preserve"> </w:t>
      </w:r>
      <m:oMath>
        <m:sSub>
          <m:e>
            <m:r>
              <m:t>t</m:t>
            </m:r>
          </m:e>
          <m:sub>
            <m:r>
              <m:t>d</m:t>
            </m:r>
            <m:r>
              <m:t>e</m:t>
            </m:r>
            <m:r>
              <m:t>a</m:t>
            </m:r>
            <m:r>
              <m:t>d</m:t>
            </m:r>
            <m:r>
              <m:t>l</m:t>
            </m:r>
            <m:r>
              <m:t>i</m:t>
            </m:r>
            <m:r>
              <m:t>n</m:t>
            </m:r>
            <m:r>
              <m:t>e</m:t>
            </m:r>
          </m:sub>
        </m:sSub>
        <m:r>
          <m:rPr>
            <m:sty m:val="p"/>
          </m:rPr>
          <m:t>=</m:t>
        </m:r>
        <m:sSub>
          <m:e>
            <m:r>
              <m:t>t</m:t>
            </m:r>
          </m:e>
          <m:sub>
            <m:r>
              <m:t>i</m:t>
            </m:r>
            <m:r>
              <m:t>n</m:t>
            </m:r>
            <m:r>
              <m:t>i</m:t>
            </m:r>
            <m:r>
              <m:t>t</m:t>
            </m:r>
          </m:sub>
        </m:sSub>
        <m:r>
          <m:rPr>
            <m:sty m:val="p"/>
          </m:rPr>
          <m:t>+</m:t>
        </m:r>
        <m:r>
          <m:t>Q</m:t>
        </m:r>
        <m:r>
          <m:rPr>
            <m:sty m:val="p"/>
          </m:rPr>
          <m:t>.</m:t>
        </m:r>
        <m:r>
          <m:t>w</m:t>
        </m:r>
        <m:r>
          <m:t>i</m:t>
        </m:r>
        <m:r>
          <m:t>n</m:t>
        </m:r>
        <m:r>
          <m:t>d</m:t>
        </m:r>
        <m:r>
          <m:t>o</m:t>
        </m:r>
        <m:r>
          <m:t>w</m:t>
        </m:r>
      </m:oMath>
      <w:r>
        <w:t xml:space="preserve"> </w:t>
      </w:r>
      <w:r>
        <w:t xml:space="preserve">is the signing deadline.</w:t>
      </w:r>
    </w:p>
    <w:bookmarkEnd w:id="25"/>
    <w:bookmarkStart w:id="26" w:name="partial-signature-generation"/>
    <w:p>
      <w:pPr>
        <w:pStyle w:val="Heading3"/>
      </w:pPr>
      <w:r>
        <w:t xml:space="preserve">Partial Signature Generation</w:t>
      </w:r>
    </w:p>
    <w:p>
      <w:pPr>
        <w:pStyle w:val="FirstParagraph"/>
      </w:pPr>
      <w:r>
        <w:t xml:space="preserve">Authority</w:t>
      </w:r>
      <w:r>
        <w:t xml:space="preserve"> </w:t>
      </w:r>
      <m:oMath>
        <m:sSub>
          <m:e>
            <m:r>
              <m:t>A</m:t>
            </m:r>
          </m:e>
          <m:sub>
            <m:r>
              <m:t>i</m:t>
            </m:r>
          </m:sub>
        </m:sSub>
      </m:oMath>
      <w:r>
        <w:t xml:space="preserve"> </w:t>
      </w:r>
      <w:r>
        <w:t xml:space="preserve">contributes a partial signature by:</w:t>
      </w:r>
    </w:p>
    <w:p>
      <w:pPr>
        <w:numPr>
          <w:ilvl w:val="0"/>
          <w:numId w:val="1004"/>
        </w:numPr>
      </w:pPr>
      <w:r>
        <w:t xml:space="preserve">Verify</w:t>
      </w:r>
      <w:r>
        <w:t xml:space="preserve"> </w:t>
      </w:r>
      <m:oMath>
        <m:sSub>
          <m:e>
            <m:r>
              <m:t>t</m:t>
            </m:r>
          </m:e>
          <m:sub>
            <m:r>
              <m:t>c</m:t>
            </m:r>
            <m:r>
              <m:t>u</m:t>
            </m:r>
            <m:r>
              <m:t>r</m:t>
            </m:r>
            <m:r>
              <m:t>r</m:t>
            </m:r>
            <m:r>
              <m:t>e</m:t>
            </m:r>
            <m:r>
              <m:t>n</m:t>
            </m:r>
            <m:r>
              <m:t>t</m:t>
            </m:r>
          </m:sub>
        </m:sSub>
        <m:r>
          <m:rPr>
            <m:sty m:val="p"/>
          </m:rPr>
          <m:t>&lt;</m:t>
        </m:r>
        <m:sSub>
          <m:e>
            <m:r>
              <m:t>t</m:t>
            </m:r>
          </m:e>
          <m:sub>
            <m:r>
              <m:t>d</m:t>
            </m:r>
            <m:r>
              <m:t>e</m:t>
            </m:r>
            <m:r>
              <m:t>a</m:t>
            </m:r>
            <m:r>
              <m:t>d</m:t>
            </m:r>
            <m:r>
              <m:t>l</m:t>
            </m:r>
            <m:r>
              <m:t>i</m:t>
            </m:r>
            <m:r>
              <m:t>n</m:t>
            </m:r>
            <m:r>
              <m:t>e</m:t>
            </m:r>
          </m:sub>
        </m:sSub>
      </m:oMath>
      <w:r>
        <w:t xml:space="preserve"> </w:t>
      </w:r>
      <w:r>
        <w:t xml:space="preserve">(signing window not expired).</w:t>
      </w:r>
    </w:p>
    <w:p>
      <w:pPr>
        <w:numPr>
          <w:ilvl w:val="0"/>
          <w:numId w:val="1004"/>
        </w:numPr>
      </w:pPr>
      <w:r>
        <w:t xml:space="preserve">Verify</w:t>
      </w:r>
      <w:r>
        <w:t xml:space="preserve"> </w:t>
      </w:r>
      <m:oMath>
        <m:r>
          <m:t>r</m:t>
        </m:r>
        <m:r>
          <m:t>o</m:t>
        </m:r>
        <m:r>
          <m:t>l</m:t>
        </m:r>
        <m:sSub>
          <m:e>
            <m:r>
              <m:t>e</m:t>
            </m:r>
          </m:e>
          <m:sub>
            <m:r>
              <m:t>i</m:t>
            </m:r>
          </m:sub>
        </m:sSub>
        <m:r>
          <m:rPr>
            <m:sty m:val="p"/>
          </m:rPr>
          <m:t>∈</m:t>
        </m:r>
        <m:r>
          <m:t>Q</m:t>
        </m:r>
        <m:r>
          <m:rPr>
            <m:sty m:val="p"/>
          </m:rPr>
          <m:t>.</m:t>
        </m:r>
        <m:r>
          <m:t>r</m:t>
        </m:r>
        <m:r>
          <m:t>e</m:t>
        </m:r>
        <m:r>
          <m:t>q</m:t>
        </m:r>
        <m:r>
          <m:t>u</m:t>
        </m:r>
        <m:r>
          <m:t>i</m:t>
        </m:r>
        <m:r>
          <m:t>r</m:t>
        </m:r>
        <m:r>
          <m:t>e</m:t>
        </m:r>
        <m:r>
          <m:t>d</m:t>
        </m:r>
        <m:r>
          <m:rPr>
            <m:sty m:val="p"/>
          </m:rPr>
          <m:t>∪</m:t>
        </m:r>
        <m:r>
          <m:t>Q</m:t>
        </m:r>
        <m:r>
          <m:rPr>
            <m:sty m:val="p"/>
          </m:rPr>
          <m:t>.</m:t>
        </m:r>
        <m:r>
          <m:t>o</m:t>
        </m:r>
        <m:r>
          <m:t>p</m:t>
        </m:r>
        <m:r>
          <m:t>t</m:t>
        </m:r>
        <m:r>
          <m:t>i</m:t>
        </m:r>
        <m:r>
          <m:t>o</m:t>
        </m:r>
        <m:r>
          <m:t>n</m:t>
        </m:r>
        <m:r>
          <m:t>a</m:t>
        </m:r>
        <m:r>
          <m:t>l</m:t>
        </m:r>
      </m:oMath>
      <w:r>
        <w:t xml:space="preserve"> </w:t>
      </w:r>
      <w:r>
        <w:t xml:space="preserve">(role eligibility).</w:t>
      </w:r>
    </w:p>
    <w:p>
      <w:pPr>
        <w:numPr>
          <w:ilvl w:val="0"/>
          <w:numId w:val="1004"/>
        </w:numPr>
      </w:pPr>
      <w:r>
        <w:t xml:space="preserve">Verify</w:t>
      </w:r>
      <w:r>
        <w:t xml:space="preserve"> </w:t>
      </w:r>
      <m:oMath>
        <m:r>
          <m:t>d</m:t>
        </m:r>
        <m:r>
          <m:t>e</m:t>
        </m:r>
        <m:r>
          <m:t>p</m:t>
        </m:r>
        <m:sSub>
          <m:e>
            <m:r>
              <m:t>t</m:t>
            </m:r>
          </m:e>
          <m:sub>
            <m:r>
              <m:t>i</m:t>
            </m:r>
          </m:sub>
        </m:sSub>
        <m:r>
          <m:rPr>
            <m:sty m:val="p"/>
          </m:rPr>
          <m:t>∉</m:t>
        </m:r>
        <m:r>
          <m:rPr>
            <m:sty m:val="p"/>
          </m:rPr>
          <m:t>{</m:t>
        </m:r>
        <m:r>
          <m:t>d</m:t>
        </m:r>
        <m:r>
          <m:t>e</m:t>
        </m:r>
        <m:r>
          <m:t>p</m:t>
        </m:r>
        <m:sSub>
          <m:e>
            <m:r>
              <m:t>t</m:t>
            </m:r>
          </m:e>
          <m:sub>
            <m:r>
              <m:t>j</m:t>
            </m:r>
          </m:sub>
        </m:sSub>
        <m:r>
          <m:rPr>
            <m:sty m:val="p"/>
          </m:rPr>
          <m:t>:</m:t>
        </m:r>
        <m:sSub>
          <m:e>
            <m:r>
              <m:t>A</m:t>
            </m:r>
          </m:e>
          <m:sub>
            <m:r>
              <m:t>j</m:t>
            </m:r>
          </m:sub>
        </m:sSub>
        <m:r>
          <m:rPr>
            <m:sty m:val="p"/>
          </m:rPr>
          <m:t>∈</m:t>
        </m:r>
        <m:r>
          <m:rPr>
            <m:scr m:val="script"/>
            <m:sty m:val="p"/>
          </m:rPr>
          <m:t>S</m:t>
        </m:r>
        <m:r>
          <m:rPr>
            <m:sty m:val="p"/>
          </m:rPr>
          <m:t>.</m:t>
        </m:r>
        <m:r>
          <m:t>s</m:t>
        </m:r>
        <m:r>
          <m:t>i</m:t>
        </m:r>
        <m:r>
          <m:t>g</m:t>
        </m:r>
        <m:r>
          <m:t>n</m:t>
        </m:r>
        <m:r>
          <m:t>e</m:t>
        </m:r>
        <m:r>
          <m:t>r</m:t>
        </m:r>
        <m:r>
          <m:t>s</m:t>
        </m:r>
        <m:r>
          <m:rPr>
            <m:sty m:val="p"/>
          </m:rPr>
          <m:t>}</m:t>
        </m:r>
      </m:oMath>
      <w:r>
        <w:t xml:space="preserve"> </w:t>
      </w:r>
      <w:r>
        <w:t xml:space="preserve">(department uniqueness).</w:t>
      </w:r>
    </w:p>
    <w:p>
      <w:pPr>
        <w:numPr>
          <w:ilvl w:val="0"/>
          <w:numId w:val="1004"/>
        </w:numPr>
      </w:pPr>
      <w:r>
        <w:t xml:space="preserve">Compute the signing input:</w:t>
      </w:r>
      <w:r>
        <w:t xml:space="preserve"> </w:t>
      </w:r>
      <m:oMath>
        <m:sSub>
          <m:e>
            <m:r>
              <m:t>m</m:t>
            </m:r>
          </m:e>
          <m:sub>
            <m:r>
              <m:t>i</m:t>
            </m:r>
          </m:sub>
        </m:sSub>
        <m:r>
          <m:rPr>
            <m:sty m:val="p"/>
          </m:rPr>
          <m:t>=</m:t>
        </m:r>
        <m:sSub>
          <m:e>
            <m:r>
              <m:t>H</m:t>
            </m:r>
          </m:e>
          <m:sub>
            <m:r>
              <m:t>t</m:t>
            </m:r>
            <m:r>
              <m:t>x</m:t>
            </m:r>
          </m:sub>
        </m:sSub>
        <m:r>
          <m:rPr>
            <m:sty m:val="p"/>
          </m:rPr>
          <m:t>∥</m:t>
        </m:r>
        <m:r>
          <m:t>r</m:t>
        </m:r>
        <m:r>
          <m:t>i</m:t>
        </m:r>
        <m:r>
          <m:t>d</m:t>
        </m:r>
        <m:r>
          <m:rPr>
            <m:sty m:val="p"/>
          </m:rPr>
          <m:t>∥</m:t>
        </m:r>
        <m:r>
          <m:t>i</m:t>
        </m:r>
        <m:sSub>
          <m:e>
            <m:r>
              <m:t>d</m:t>
            </m:r>
          </m:e>
          <m:sub>
            <m:r>
              <m:t>i</m:t>
            </m:r>
          </m:sub>
        </m:sSub>
      </m:oMath>
      <w:r>
        <w:t xml:space="preserve">.</w:t>
      </w:r>
    </w:p>
    <w:p>
      <w:pPr>
        <w:numPr>
          <w:ilvl w:val="0"/>
          <w:numId w:val="1004"/>
        </w:numPr>
      </w:pPr>
      <w:r>
        <w:t xml:space="preserve">Generate partial signature:</w:t>
      </w:r>
      <w:r>
        <w:t xml:space="preserve"> </w:t>
      </w:r>
      <m:oMath>
        <m:sSub>
          <m:e>
            <m:r>
              <m:t>σ</m:t>
            </m:r>
          </m:e>
          <m:sub>
            <m:r>
              <m:t>i</m:t>
            </m:r>
          </m:sub>
        </m:sSub>
        <m:r>
          <m:rPr>
            <m:sty m:val="p"/>
          </m:rPr>
          <m:t>←</m:t>
        </m:r>
        <m:r>
          <m:rPr>
            <m:nor/>
            <m:scr m:val="monospace"/>
            <m:sty m:val="p"/>
          </m:rPr>
          <m:t>ML-DSA-65.Sign</m:t>
        </m:r>
        <m:r>
          <m:rPr>
            <m:sty m:val="p"/>
          </m:rPr>
          <m:t>(</m:t>
        </m:r>
        <m:r>
          <m:t>s</m:t>
        </m:r>
        <m:sSub>
          <m:e>
            <m:r>
              <m:t>k</m:t>
            </m:r>
          </m:e>
          <m:sub>
            <m:r>
              <m:t>i</m:t>
            </m:r>
          </m:sub>
        </m:sSub>
        <m:r>
          <m:rPr>
            <m:sty m:val="p"/>
          </m:rPr>
          <m:t>,</m:t>
        </m:r>
        <m:sSub>
          <m:e>
            <m:r>
              <m:t>m</m:t>
            </m:r>
          </m:e>
          <m:sub>
            <m:r>
              <m:t>i</m:t>
            </m:r>
          </m:sub>
        </m:sSub>
        <m:r>
          <m:rPr>
            <m:sty m:val="p"/>
          </m:rPr>
          <m:t>)</m:t>
        </m:r>
      </m:oMath>
      <w:r>
        <w:t xml:space="preserve">.</w:t>
      </w:r>
    </w:p>
    <w:p>
      <w:pPr>
        <w:pStyle w:val="FirstParagraph"/>
      </w:pPr>
      <w:r>
        <w:t xml:space="preserve">Each partial signature</w:t>
      </w:r>
      <w:r>
        <w:t xml:space="preserve"> </w:t>
      </w:r>
      <m:oMath>
        <m:sSub>
          <m:e>
            <m:r>
              <m:t>σ</m:t>
            </m:r>
          </m:e>
          <m:sub>
            <m:r>
              <m:t>i</m:t>
            </m:r>
          </m:sub>
        </m:sSub>
      </m:oMath>
      <w:r>
        <w:t xml:space="preserve"> </w:t>
      </w:r>
      <w:r>
        <w:t xml:space="preserve">is 3,293 bytes (the standard ML-DSA-65 signature size).</w:t>
      </w:r>
    </w:p>
    <w:bookmarkEnd w:id="26"/>
    <w:bookmarkStart w:id="27" w:name="quorum-verification"/>
    <w:p>
      <w:pPr>
        <w:pStyle w:val="Heading3"/>
      </w:pPr>
      <w:r>
        <w:t xml:space="preserve">Quorum Verification</w:t>
      </w:r>
    </w:p>
    <w:p>
      <w:pPr>
        <w:pStyle w:val="FirstParagraph"/>
      </w:pPr>
      <w:r>
        <w:t xml:space="preserve">Before combination, the system verifies:</w:t>
      </w:r>
    </w:p>
    <w:p>
      <w:pPr>
        <w:pStyle w:val="BodyText"/>
      </w:pPr>
      <m:oMathPara>
        <m:oMathParaPr>
          <m:jc m:val="center"/>
        </m:oMathParaPr>
        <m:oMath>
          <m:r>
            <m:rPr>
              <m:sty m:val="p"/>
            </m:rPr>
            <m:t>|</m:t>
          </m:r>
          <m:r>
            <m:rPr>
              <m:scr m:val="script"/>
              <m:sty m:val="p"/>
            </m:rPr>
            <m:t>S</m:t>
          </m:r>
          <m:r>
            <m:rPr>
              <m:sty m:val="p"/>
            </m:rPr>
            <m:t>.</m:t>
          </m:r>
          <m:r>
            <m:t>s</m:t>
          </m:r>
          <m:r>
            <m:t>i</m:t>
          </m:r>
          <m:r>
            <m:t>g</m:t>
          </m:r>
          <m:r>
            <m:t>n</m:t>
          </m:r>
          <m:r>
            <m:t>e</m:t>
          </m:r>
          <m:r>
            <m:t>r</m:t>
          </m:r>
          <m:r>
            <m:t>s</m:t>
          </m:r>
          <m:r>
            <m:rPr>
              <m:sty m:val="p"/>
            </m:rPr>
            <m:t>|</m:t>
          </m:r>
          <m:r>
            <m:rPr>
              <m:sty m:val="p"/>
            </m:rPr>
            <m:t>≥</m:t>
          </m:r>
          <m:r>
            <m:t>Q</m:t>
          </m:r>
          <m:r>
            <m:rPr>
              <m:sty m:val="p"/>
            </m:rPr>
            <m:t>.</m:t>
          </m:r>
          <m:r>
            <m:t>t</m:t>
          </m:r>
          <m:r>
            <m:t>h</m:t>
          </m:r>
          <m:r>
            <m:t>r</m:t>
          </m:r>
          <m:r>
            <m:t>e</m:t>
          </m:r>
          <m:r>
            <m:t>s</m:t>
          </m:r>
          <m:r>
            <m:t>h</m:t>
          </m:r>
          <m:r>
            <m:t>o</m:t>
          </m:r>
          <m:r>
            <m:t>l</m:t>
          </m:r>
          <m:r>
            <m:t>d</m:t>
          </m:r>
          <m:r>
            <m:t> </m:t>
          </m:r>
          <m:r>
            <m:rPr>
              <m:sty m:val="p"/>
            </m:rPr>
            <m:t>∧</m:t>
          </m:r>
          <m:r>
            <m:t> </m:t>
          </m:r>
          <m:r>
            <m:t>Q</m:t>
          </m:r>
          <m:r>
            <m:rPr>
              <m:sty m:val="p"/>
            </m:rPr>
            <m:t>.</m:t>
          </m:r>
          <m:r>
            <m:t>r</m:t>
          </m:r>
          <m:r>
            <m:t>e</m:t>
          </m:r>
          <m:r>
            <m:t>q</m:t>
          </m:r>
          <m:r>
            <m:t>u</m:t>
          </m:r>
          <m:r>
            <m:t>i</m:t>
          </m:r>
          <m:r>
            <m:t>r</m:t>
          </m:r>
          <m:r>
            <m:t>e</m:t>
          </m:r>
          <m:r>
            <m:t>d</m:t>
          </m:r>
          <m:r>
            <m:rPr>
              <m:sty m:val="p"/>
            </m:rPr>
            <m:t>⊆</m:t>
          </m:r>
          <m:r>
            <m:rPr>
              <m:sty m:val="p"/>
            </m:rPr>
            <m:t>{</m:t>
          </m:r>
          <m:r>
            <m:t>r</m:t>
          </m:r>
          <m:r>
            <m:t>o</m:t>
          </m:r>
          <m:r>
            <m:t>l</m:t>
          </m:r>
          <m:sSub>
            <m:e>
              <m:r>
                <m:t>e</m:t>
              </m:r>
            </m:e>
            <m:sub>
              <m:r>
                <m:t>i</m:t>
              </m:r>
            </m:sub>
          </m:sSub>
          <m:r>
            <m:rPr>
              <m:sty m:val="p"/>
            </m:rPr>
            <m:t>:</m:t>
          </m:r>
          <m:sSub>
            <m:e>
              <m:r>
                <m:t>A</m:t>
              </m:r>
            </m:e>
            <m:sub>
              <m:r>
                <m:t>i</m:t>
              </m:r>
            </m:sub>
          </m:sSub>
          <m:r>
            <m:rPr>
              <m:sty m:val="p"/>
            </m:rPr>
            <m:t>∈</m:t>
          </m:r>
          <m:r>
            <m:rPr>
              <m:scr m:val="script"/>
              <m:sty m:val="p"/>
            </m:rPr>
            <m:t>S</m:t>
          </m:r>
          <m:r>
            <m:rPr>
              <m:sty m:val="p"/>
            </m:rPr>
            <m:t>.</m:t>
          </m:r>
          <m:r>
            <m:t>s</m:t>
          </m:r>
          <m:r>
            <m:t>i</m:t>
          </m:r>
          <m:r>
            <m:t>g</m:t>
          </m:r>
          <m:r>
            <m:t>n</m:t>
          </m:r>
          <m:r>
            <m:t>e</m:t>
          </m:r>
          <m:r>
            <m:t>r</m:t>
          </m:r>
          <m:r>
            <m:t>s</m:t>
          </m:r>
          <m:r>
            <m:rPr>
              <m:sty m:val="p"/>
            </m:rPr>
            <m:t>}</m:t>
          </m:r>
        </m:oMath>
      </m:oMathPara>
    </w:p>
    <w:bookmarkEnd w:id="27"/>
    <w:bookmarkStart w:id="28" w:name="signature-combination"/>
    <w:p>
      <w:pPr>
        <w:pStyle w:val="Heading3"/>
      </w:pPr>
      <w:r>
        <w:t xml:space="preserve">Signature Combination</w:t>
      </w:r>
    </w:p>
    <w:p>
      <w:pPr>
        <w:pStyle w:val="FirstParagraph"/>
      </w:pPr>
      <w:r>
        <w:t xml:space="preserve">Given</w:t>
      </w:r>
      <w:r>
        <w:t xml:space="preserve"> </w:t>
      </w:r>
      <m:oMath>
        <m:r>
          <m:t>t</m:t>
        </m:r>
      </m:oMath>
      <w:r>
        <w:t xml:space="preserve"> </w:t>
      </w:r>
      <w:r>
        <w:t xml:space="preserve">valid partial signatures</w:t>
      </w:r>
      <w:r>
        <w:t xml:space="preserve"> </w:t>
      </w:r>
      <m:oMath>
        <m:r>
          <m:rPr>
            <m:sty m:val="p"/>
          </m:rPr>
          <m:t>{</m:t>
        </m:r>
        <m:sSub>
          <m:e>
            <m:r>
              <m:t>σ</m:t>
            </m:r>
          </m:e>
          <m:sub>
            <m:r>
              <m:t>1</m:t>
            </m:r>
          </m:sub>
        </m:sSub>
        <m:r>
          <m:rPr>
            <m:sty m:val="p"/>
          </m:rPr>
          <m:t>,</m:t>
        </m:r>
        <m:r>
          <m:rPr>
            <m:sty m:val="p"/>
          </m:rPr>
          <m:t>…</m:t>
        </m:r>
        <m:r>
          <m:rPr>
            <m:sty m:val="p"/>
          </m:rPr>
          <m:t>,</m:t>
        </m:r>
        <m:sSub>
          <m:e>
            <m:r>
              <m:t>σ</m:t>
            </m:r>
          </m:e>
          <m:sub>
            <m:r>
              <m:t>t</m:t>
            </m:r>
          </m:sub>
        </m:sSub>
        <m:r>
          <m:rPr>
            <m:sty m:val="p"/>
          </m:rPr>
          <m:t>}</m:t>
        </m:r>
      </m:oMath>
      <w:r>
        <w:t xml:space="preserve"> </w:t>
      </w:r>
      <w:r>
        <w:t xml:space="preserve">from authorities with distinct departments, the combined signature is:</w:t>
      </w:r>
    </w:p>
    <w:p>
      <w:pPr>
        <w:pStyle w:val="BodyText"/>
      </w:pPr>
      <m:oMathPara>
        <m:oMathParaPr>
          <m:jc m:val="center"/>
        </m:oMathParaPr>
        <m:oMath>
          <m:r>
            <m:rPr>
              <m:sty m:val="p"/>
            </m:rPr>
            <m:t>Σ</m:t>
          </m:r>
          <m:r>
            <m:rPr>
              <m:sty m:val="p"/>
            </m:rPr>
            <m:t>=</m:t>
          </m:r>
          <m:r>
            <m:rPr>
              <m:nor/>
              <m:scr m:val="monospace"/>
              <m:sty m:val="p"/>
            </m:rPr>
            <m:t>SHAKE256</m:t>
          </m:r>
          <m:r>
            <m:t>​</m:t>
          </m:r>
          <m:d>
            <m:dPr>
              <m:begChr m:val="("/>
              <m:sepChr m:val=""/>
              <m:endChr m:val=")"/>
              <m:grow/>
            </m:dPr>
            <m:e>
              <m:sSub>
                <m:e>
                  <m:r>
                    <m:t>σ</m:t>
                  </m:r>
                </m:e>
                <m:sub>
                  <m:r>
                    <m:t>π</m:t>
                  </m:r>
                  <m:r>
                    <m:rPr>
                      <m:sty m:val="p"/>
                    </m:rPr>
                    <m:t>(</m:t>
                  </m:r>
                  <m:r>
                    <m:t>1</m:t>
                  </m:r>
                  <m:r>
                    <m:rPr>
                      <m:sty m:val="p"/>
                    </m:rPr>
                    <m:t>)</m:t>
                  </m:r>
                </m:sub>
              </m:sSub>
              <m:r>
                <m:rPr>
                  <m:sty m:val="p"/>
                </m:rPr>
                <m:t>∥</m:t>
              </m:r>
              <m:r>
                <m:rPr>
                  <m:sty m:val="p"/>
                </m:rPr>
                <m:t>⋯</m:t>
              </m:r>
              <m:r>
                <m:rPr>
                  <m:sty m:val="p"/>
                </m:rPr>
                <m:t>∥</m:t>
              </m:r>
              <m:sSub>
                <m:e>
                  <m:r>
                    <m:t>σ</m:t>
                  </m:r>
                </m:e>
                <m:sub>
                  <m:r>
                    <m:t>π</m:t>
                  </m:r>
                  <m:r>
                    <m:rPr>
                      <m:sty m:val="p"/>
                    </m:rPr>
                    <m:t>(</m:t>
                  </m:r>
                  <m:r>
                    <m:t>t</m:t>
                  </m:r>
                  <m:r>
                    <m:rPr>
                      <m:sty m:val="p"/>
                    </m:rPr>
                    <m:t>)</m:t>
                  </m:r>
                </m:sub>
              </m:sSub>
              <m:r>
                <m:rPr>
                  <m:sty m:val="p"/>
                </m:rPr>
                <m:t>∥</m:t>
              </m:r>
              <m:sSub>
                <m:e>
                  <m:r>
                    <m:t>H</m:t>
                  </m:r>
                </m:e>
                <m:sub>
                  <m:r>
                    <m:t>t</m:t>
                  </m:r>
                  <m:r>
                    <m:t>x</m:t>
                  </m:r>
                </m:sub>
              </m:sSub>
              <m:r>
                <m:rPr>
                  <m:sty m:val="p"/>
                </m:rPr>
                <m:t>∥</m:t>
              </m:r>
              <m:r>
                <m:rPr>
                  <m:nor/>
                  <m:scr m:val="monospace"/>
                  <m:sty m:val="p"/>
                </m:rPr>
                <m:t>“multi-auth-combine-v1”</m:t>
              </m:r>
            </m:e>
          </m:d>
          <m:r>
            <m:rPr>
              <m:sty m:val="p"/>
            </m:rPr>
            <m:t>[</m:t>
          </m:r>
          <m:r>
            <m:t>0</m:t>
          </m:r>
          <m:r>
            <m:rPr>
              <m:sty m:val="p"/>
            </m:rPr>
            <m:t>:</m:t>
          </m:r>
          <m:r>
            <m:t>128</m:t>
          </m:r>
          <m:r>
            <m:rPr>
              <m:sty m:val="p"/>
            </m:rPr>
            <m:t>]</m:t>
          </m:r>
        </m:oMath>
      </m:oMathPara>
    </w:p>
    <w:p>
      <w:pPr>
        <w:pStyle w:val="FirstParagraph"/>
      </w:pPr>
      <w:r>
        <w:t xml:space="preserve">where</w:t>
      </w:r>
      <w:r>
        <w:t xml:space="preserve"> </w:t>
      </w:r>
      <m:oMath>
        <m:r>
          <m:t>π</m:t>
        </m:r>
      </m:oMath>
      <w:r>
        <w:t xml:space="preserve"> </w:t>
      </w:r>
      <w:r>
        <w:t xml:space="preserve">is a canonical ordering by authority identifier. The combined signature is 128 bytes, providing a compact attestation regardless of the number of contributing authorities.</w:t>
      </w:r>
    </w:p>
    <w:bookmarkEnd w:id="28"/>
    <w:bookmarkStart w:id="29" w:name="verification"/>
    <w:p>
      <w:pPr>
        <w:pStyle w:val="Heading3"/>
      </w:pPr>
      <w:r>
        <w:t xml:space="preserve">Verification</w:t>
      </w:r>
    </w:p>
    <w:p>
      <w:pPr>
        <w:pStyle w:val="FirstParagraph"/>
      </w:pPr>
      <w:r>
        <w:t xml:space="preserve">Verification of a combined signature requires:</w:t>
      </w:r>
    </w:p>
    <w:p>
      <w:pPr>
        <w:numPr>
          <w:ilvl w:val="0"/>
          <w:numId w:val="1005"/>
        </w:numPr>
      </w:pPr>
      <w:r>
        <w:t xml:space="preserve">Retrieve the individual partial signatures</w:t>
      </w:r>
      <w:r>
        <w:t xml:space="preserve"> </w:t>
      </w:r>
      <m:oMath>
        <m:sSub>
          <m:e>
            <m:r>
              <m:t>σ</m:t>
            </m:r>
          </m:e>
          <m:sub>
            <m:r>
              <m:t>1</m:t>
            </m:r>
          </m:sub>
        </m:sSub>
        <m:r>
          <m:rPr>
            <m:sty m:val="p"/>
          </m:rPr>
          <m:t>,</m:t>
        </m:r>
        <m:r>
          <m:rPr>
            <m:sty m:val="p"/>
          </m:rPr>
          <m:t>…</m:t>
        </m:r>
        <m:r>
          <m:rPr>
            <m:sty m:val="p"/>
          </m:rPr>
          <m:t>,</m:t>
        </m:r>
        <m:sSub>
          <m:e>
            <m:r>
              <m:t>σ</m:t>
            </m:r>
          </m:e>
          <m:sub>
            <m:r>
              <m:t>t</m:t>
            </m:r>
          </m:sub>
        </m:sSub>
      </m:oMath>
      <w:r>
        <w:t xml:space="preserve"> </w:t>
      </w:r>
      <w:r>
        <w:t xml:space="preserve">and corresponding public keys.</w:t>
      </w:r>
    </w:p>
    <w:p>
      <w:pPr>
        <w:numPr>
          <w:ilvl w:val="0"/>
          <w:numId w:val="1005"/>
        </w:numPr>
      </w:pPr>
      <w:r>
        <w:t xml:space="preserve">For each</w:t>
      </w:r>
      <w:r>
        <w:t xml:space="preserve"> </w:t>
      </w:r>
      <m:oMath>
        <m:r>
          <m:t>i</m:t>
        </m:r>
      </m:oMath>
      <w:r>
        <w:t xml:space="preserve">, verify</w:t>
      </w:r>
      <w:r>
        <w:t xml:space="preserve"> </w:t>
      </w:r>
      <m:oMath>
        <m:r>
          <m:rPr>
            <m:nor/>
            <m:scr m:val="monospace"/>
            <m:sty m:val="p"/>
          </m:rPr>
          <m:t>ML-DSA-65.Verify</m:t>
        </m:r>
        <m:r>
          <m:rPr>
            <m:sty m:val="p"/>
          </m:rPr>
          <m:t>(</m:t>
        </m:r>
        <m:r>
          <m:t>p</m:t>
        </m:r>
        <m:sSub>
          <m:e>
            <m:r>
              <m:t>k</m:t>
            </m:r>
          </m:e>
          <m:sub>
            <m:r>
              <m:t>i</m:t>
            </m:r>
          </m:sub>
        </m:sSub>
        <m:r>
          <m:rPr>
            <m:sty m:val="p"/>
          </m:rPr>
          <m:t>,</m:t>
        </m:r>
        <m:sSub>
          <m:e>
            <m:r>
              <m:t>m</m:t>
            </m:r>
          </m:e>
          <m:sub>
            <m:r>
              <m:t>i</m:t>
            </m:r>
          </m:sub>
        </m:sSub>
        <m:r>
          <m:rPr>
            <m:sty m:val="p"/>
          </m:rPr>
          <m:t>,</m:t>
        </m:r>
        <m:sSub>
          <m:e>
            <m:r>
              <m:t>σ</m:t>
            </m:r>
          </m:e>
          <m:sub>
            <m:r>
              <m:t>i</m:t>
            </m:r>
          </m:sub>
        </m:sSub>
        <m:r>
          <m:rPr>
            <m:sty m:val="p"/>
          </m:rPr>
          <m:t>)</m:t>
        </m:r>
        <m:r>
          <m:rPr>
            <m:sty m:val="p"/>
          </m:rPr>
          <m:t>=</m:t>
        </m:r>
        <m:r>
          <m:t>1</m:t>
        </m:r>
      </m:oMath>
      <w:r>
        <w:t xml:space="preserve">.</w:t>
      </w:r>
    </w:p>
    <w:p>
      <w:pPr>
        <w:numPr>
          <w:ilvl w:val="0"/>
          <w:numId w:val="1005"/>
        </w:numPr>
      </w:pPr>
      <w:r>
        <w:t xml:space="preserve">Recompute</w:t>
      </w:r>
      <w:r>
        <w:t xml:space="preserve"> </w:t>
      </w:r>
      <m:oMath>
        <m:sSup>
          <m:e>
            <m:r>
              <m:rPr>
                <m:sty m:val="p"/>
              </m:rPr>
              <m:t>Σ</m:t>
            </m:r>
          </m:e>
          <m:sup>
            <m:r>
              <m:rPr>
                <m:sty m:val="p"/>
              </m:rPr>
              <m:t>′</m:t>
            </m:r>
          </m:sup>
        </m:sSup>
      </m:oMath>
      <w:r>
        <w:t xml:space="preserve"> </w:t>
      </w:r>
      <w:r>
        <w:t xml:space="preserve">from the verified partial signatures.</w:t>
      </w:r>
    </w:p>
    <w:p>
      <w:pPr>
        <w:numPr>
          <w:ilvl w:val="0"/>
          <w:numId w:val="1005"/>
        </w:numPr>
      </w:pPr>
      <w:r>
        <w:t xml:space="preserve">Accept if and only if</w:t>
      </w:r>
      <w:r>
        <w:t xml:space="preserve"> </w:t>
      </w:r>
      <m:oMath>
        <m:sSup>
          <m:e>
            <m:r>
              <m:rPr>
                <m:sty m:val="p"/>
              </m:rPr>
              <m:t>Σ</m:t>
            </m:r>
          </m:e>
          <m:sup>
            <m:r>
              <m:rPr>
                <m:sty m:val="p"/>
              </m:rPr>
              <m:t>′</m:t>
            </m:r>
          </m:sup>
        </m:sSup>
        <m:r>
          <m:rPr>
            <m:sty m:val="p"/>
          </m:rPr>
          <m:t>=</m:t>
        </m:r>
        <m:r>
          <m:rPr>
            <m:sty m:val="p"/>
          </m:rPr>
          <m:t>Σ</m:t>
        </m:r>
      </m:oMath>
      <w:r>
        <w:t xml:space="preserve">.</w:t>
      </w:r>
    </w:p>
    <w:bookmarkEnd w:id="29"/>
    <w:bookmarkEnd w:id="30"/>
    <w:bookmarkStart w:id="31" w:name="department-constraint-enforcement"/>
    <w:p>
      <w:pPr>
        <w:pStyle w:val="Heading2"/>
      </w:pPr>
      <w:r>
        <w:t xml:space="preserve">Department Constraint Enforcement</w:t>
      </w:r>
    </w:p>
    <w:p>
      <w:pPr>
        <w:pStyle w:val="FirstParagraph"/>
      </w:pPr>
      <w:r>
        <w:t xml:space="preserve">The department-uniqueness constraint ensures no two signers originate from the same organizational department. Formally, for a valid set of signers</w:t>
      </w:r>
      <w:r>
        <w:t xml:space="preserve"> </w:t>
      </w:r>
      <m:oMath>
        <m:r>
          <m:t>S</m:t>
        </m:r>
        <m:r>
          <m:rPr>
            <m:sty m:val="p"/>
          </m:rPr>
          <m:t>⊆</m:t>
        </m:r>
        <m:r>
          <m:rPr>
            <m:scr m:val="script"/>
            <m:sty m:val="p"/>
          </m:rPr>
          <m:t>A</m:t>
        </m:r>
      </m:oMath>
      <w:r>
        <w:t xml:space="preserve">:</w:t>
      </w:r>
    </w:p>
    <w:p>
      <w:pPr>
        <w:pStyle w:val="BodyText"/>
      </w:pPr>
      <m:oMathPara>
        <m:oMathParaPr>
          <m:jc m:val="center"/>
        </m:oMathParaPr>
        <m:oMath>
          <m:r>
            <m:rPr>
              <m:sty m:val="p"/>
            </m:rPr>
            <m:t>∀</m:t>
          </m:r>
          <m:sSub>
            <m:e>
              <m:r>
                <m:t>A</m:t>
              </m:r>
            </m:e>
            <m:sub>
              <m:r>
                <m:t>i</m:t>
              </m:r>
            </m:sub>
          </m:sSub>
          <m:r>
            <m:rPr>
              <m:sty m:val="p"/>
            </m:rPr>
            <m:t>,</m:t>
          </m:r>
          <m:sSub>
            <m:e>
              <m:r>
                <m:t>A</m:t>
              </m:r>
            </m:e>
            <m:sub>
              <m:r>
                <m:t>j</m:t>
              </m:r>
            </m:sub>
          </m:sSub>
          <m:r>
            <m:rPr>
              <m:sty m:val="p"/>
            </m:rPr>
            <m:t>∈</m:t>
          </m:r>
          <m:r>
            <m:t>S</m:t>
          </m:r>
          <m:r>
            <m:rPr>
              <m:sty m:val="p"/>
            </m:rPr>
            <m:t>,</m:t>
          </m:r>
          <m:r>
            <m:t> </m:t>
          </m:r>
          <m:r>
            <m:t>i</m:t>
          </m:r>
          <m:r>
            <m:rPr>
              <m:sty m:val="p"/>
            </m:rPr>
            <m:t>≠</m:t>
          </m:r>
          <m:r>
            <m:t>j</m:t>
          </m:r>
          <m:r>
            <m:rPr>
              <m:sty m:val="p"/>
            </m:rPr>
            <m:t>⟹</m:t>
          </m:r>
          <m:r>
            <m:t>d</m:t>
          </m:r>
          <m:r>
            <m:t>e</m:t>
          </m:r>
          <m:r>
            <m:t>p</m:t>
          </m:r>
          <m:sSub>
            <m:e>
              <m:r>
                <m:t>t</m:t>
              </m:r>
            </m:e>
            <m:sub>
              <m:r>
                <m:t>i</m:t>
              </m:r>
            </m:sub>
          </m:sSub>
          <m:r>
            <m:rPr>
              <m:sty m:val="p"/>
            </m:rPr>
            <m:t>≠</m:t>
          </m:r>
          <m:r>
            <m:t>d</m:t>
          </m:r>
          <m:r>
            <m:t>e</m:t>
          </m:r>
          <m:r>
            <m:t>p</m:t>
          </m:r>
          <m:sSub>
            <m:e>
              <m:r>
                <m:t>t</m:t>
              </m:r>
            </m:e>
            <m:sub>
              <m:r>
                <m:t>j</m:t>
              </m:r>
            </m:sub>
          </m:sSub>
        </m:oMath>
      </m:oMathPara>
    </w:p>
    <w:p>
      <w:pPr>
        <w:pStyle w:val="FirstParagraph"/>
      </w:pPr>
      <w:r>
        <w:t xml:space="preserve">This constraint mitigates collusion risk within a single department and aligns with banking internal control requirements mandating separation of duties.</w:t>
      </w:r>
    </w:p>
    <w:bookmarkEnd w:id="31"/>
    <w:bookmarkStart w:id="32" w:name="replay-protection"/>
    <w:p>
      <w:pPr>
        <w:pStyle w:val="Heading2"/>
      </w:pPr>
      <w:r>
        <w:t xml:space="preserve">Replay Protection</w:t>
      </w:r>
    </w:p>
    <w:p>
      <w:pPr>
        <w:pStyle w:val="FirstParagraph"/>
      </w:pPr>
      <w:r>
        <w:t xml:space="preserve">Each signing request is bound to a unique request identifier</w:t>
      </w:r>
      <w:r>
        <w:t xml:space="preserve"> </w:t>
      </w:r>
      <m:oMath>
        <m:r>
          <m:t>r</m:t>
        </m:r>
        <m:r>
          <m:t>i</m:t>
        </m:r>
        <m:r>
          <m:t>d</m:t>
        </m:r>
      </m:oMath>
      <w:r>
        <w:t xml:space="preserve"> </w:t>
      </w:r>
      <w:r>
        <w:t xml:space="preserve">and the transaction hash</w:t>
      </w:r>
      <w:r>
        <w:t xml:space="preserve"> </w:t>
      </w:r>
      <m:oMath>
        <m:sSub>
          <m:e>
            <m:r>
              <m:t>H</m:t>
            </m:r>
          </m:e>
          <m:sub>
            <m:r>
              <m:t>t</m:t>
            </m:r>
            <m:r>
              <m:t>x</m:t>
            </m:r>
          </m:sub>
        </m:sSub>
      </m:oMath>
      <w:r>
        <w:t xml:space="preserve">. The partial signature input</w:t>
      </w:r>
      <w:r>
        <w:t xml:space="preserve"> </w:t>
      </w:r>
      <m:oMath>
        <m:sSub>
          <m:e>
            <m:r>
              <m:t>m</m:t>
            </m:r>
          </m:e>
          <m:sub>
            <m:r>
              <m:t>i</m:t>
            </m:r>
          </m:sub>
        </m:sSub>
        <m:r>
          <m:rPr>
            <m:sty m:val="p"/>
          </m:rPr>
          <m:t>=</m:t>
        </m:r>
        <m:sSub>
          <m:e>
            <m:r>
              <m:t>H</m:t>
            </m:r>
          </m:e>
          <m:sub>
            <m:r>
              <m:t>t</m:t>
            </m:r>
            <m:r>
              <m:t>x</m:t>
            </m:r>
          </m:sub>
        </m:sSub>
        <m:r>
          <m:rPr>
            <m:sty m:val="p"/>
          </m:rPr>
          <m:t>∥</m:t>
        </m:r>
        <m:r>
          <m:t>r</m:t>
        </m:r>
        <m:r>
          <m:t>i</m:t>
        </m:r>
        <m:r>
          <m:t>d</m:t>
        </m:r>
        <m:r>
          <m:rPr>
            <m:sty m:val="p"/>
          </m:rPr>
          <m:t>∥</m:t>
        </m:r>
        <m:r>
          <m:t>i</m:t>
        </m:r>
        <m:sSub>
          <m:e>
            <m:r>
              <m:t>d</m:t>
            </m:r>
          </m:e>
          <m:sub>
            <m:r>
              <m:t>i</m:t>
            </m:r>
          </m:sub>
        </m:sSub>
      </m:oMath>
      <w:r>
        <w:t xml:space="preserve"> </w:t>
      </w:r>
      <w:r>
        <w:t xml:space="preserve">ensures:</w:t>
      </w:r>
    </w:p>
    <w:p>
      <w:pPr>
        <w:numPr>
          <w:ilvl w:val="0"/>
          <w:numId w:val="1006"/>
        </w:numPr>
      </w:pPr>
      <w:r>
        <w:t xml:space="preserve">A partial signature for one transaction cannot be reused for another (bound to</w:t>
      </w:r>
      <w:r>
        <w:t xml:space="preserve"> </w:t>
      </w:r>
      <m:oMath>
        <m:sSub>
          <m:e>
            <m:r>
              <m:t>H</m:t>
            </m:r>
          </m:e>
          <m:sub>
            <m:r>
              <m:t>t</m:t>
            </m:r>
            <m:r>
              <m:t>x</m:t>
            </m:r>
          </m:sub>
        </m:sSub>
      </m:oMath>
      <w:r>
        <w:t xml:space="preserve">).</w:t>
      </w:r>
    </w:p>
    <w:p>
      <w:pPr>
        <w:numPr>
          <w:ilvl w:val="0"/>
          <w:numId w:val="1006"/>
        </w:numPr>
      </w:pPr>
      <w:r>
        <w:t xml:space="preserve">A partial signature for one request cannot be replayed in another request for the same transaction (bound to</w:t>
      </w:r>
      <w:r>
        <w:t xml:space="preserve"> </w:t>
      </w:r>
      <m:oMath>
        <m:r>
          <m:t>r</m:t>
        </m:r>
        <m:r>
          <m:t>i</m:t>
        </m:r>
        <m:r>
          <m:t>d</m:t>
        </m:r>
      </m:oMath>
      <w:r>
        <w:t xml:space="preserve">).</w:t>
      </w:r>
    </w:p>
    <w:p>
      <w:pPr>
        <w:numPr>
          <w:ilvl w:val="0"/>
          <w:numId w:val="1006"/>
        </w:numPr>
      </w:pPr>
      <w:r>
        <w:t xml:space="preserve">An authority’s signature cannot be attributed to another authority (bound to</w:t>
      </w:r>
      <w:r>
        <w:t xml:space="preserve"> </w:t>
      </w:r>
      <m:oMath>
        <m:r>
          <m:t>i</m:t>
        </m:r>
        <m:sSub>
          <m:e>
            <m:r>
              <m:t>d</m:t>
            </m:r>
          </m:e>
          <m:sub>
            <m:r>
              <m:t>i</m:t>
            </m:r>
          </m:sub>
        </m:sSub>
      </m:oMath>
      <w:r>
        <w:t xml:space="preserve">).</w:t>
      </w:r>
    </w:p>
    <w:bookmarkEnd w:id="32"/>
    <w:bookmarkStart w:id="33" w:name="time-bounded-signing-windows"/>
    <w:p>
      <w:pPr>
        <w:pStyle w:val="Heading2"/>
      </w:pPr>
      <w:r>
        <w:t xml:space="preserve">Time-Bounded Signing Windows</w:t>
      </w:r>
    </w:p>
    <w:p>
      <w:pPr>
        <w:pStyle w:val="FirstParagraph"/>
      </w:pPr>
      <w:r>
        <w:t xml:space="preserve">The signing window enforcement prevents indefinite accumulation of partial signatures. Once</w:t>
      </w:r>
      <w:r>
        <w:t xml:space="preserve"> </w:t>
      </w:r>
      <m:oMath>
        <m:sSub>
          <m:e>
            <m:r>
              <m:t>t</m:t>
            </m:r>
          </m:e>
          <m:sub>
            <m:r>
              <m:t>c</m:t>
            </m:r>
            <m:r>
              <m:t>u</m:t>
            </m:r>
            <m:r>
              <m:t>r</m:t>
            </m:r>
            <m:r>
              <m:t>r</m:t>
            </m:r>
            <m:r>
              <m:t>e</m:t>
            </m:r>
            <m:r>
              <m:t>n</m:t>
            </m:r>
            <m:r>
              <m:t>t</m:t>
            </m:r>
          </m:sub>
        </m:sSub>
        <m:r>
          <m:rPr>
            <m:sty m:val="p"/>
          </m:rPr>
          <m:t>&gt;</m:t>
        </m:r>
        <m:sSub>
          <m:e>
            <m:r>
              <m:t>t</m:t>
            </m:r>
          </m:e>
          <m:sub>
            <m:r>
              <m:t>d</m:t>
            </m:r>
            <m:r>
              <m:t>e</m:t>
            </m:r>
            <m:r>
              <m:t>a</m:t>
            </m:r>
            <m:r>
              <m:t>d</m:t>
            </m:r>
            <m:r>
              <m:t>l</m:t>
            </m:r>
            <m:r>
              <m:t>i</m:t>
            </m:r>
            <m:r>
              <m:t>n</m:t>
            </m:r>
            <m:r>
              <m:t>e</m:t>
            </m:r>
          </m:sub>
        </m:sSub>
      </m:oMath>
      <w:r>
        <w:t xml:space="preserve">, the request transitions to an</w:t>
      </w:r>
      <w:r>
        <w:t xml:space="preserve"> </w:t>
      </w:r>
      <w:r>
        <w:t xml:space="preserve">“expired”</w:t>
      </w:r>
      <w:r>
        <w:t xml:space="preserve"> </w:t>
      </w:r>
      <w:r>
        <w:t xml:space="preserve">state and no further partial signatures are accepted. This ensures timely decision-making consistent with banking operational requirements and limits the adversary’s window for collecting compromised signatures.</w:t>
      </w:r>
    </w:p>
    <w:bookmarkEnd w:id="33"/>
    <w:bookmarkEnd w:id="34"/>
    <w:bookmarkStart w:id="45" w:name="swift-proxy-re-encryption"/>
    <w:p>
      <w:pPr>
        <w:pStyle w:val="Heading1"/>
      </w:pPr>
      <w:r>
        <w:t xml:space="preserve">SWIFT Proxy Re-Encryption</w:t>
      </w:r>
    </w:p>
    <w:bookmarkStart w:id="35" w:name="overview-1"/>
    <w:p>
      <w:pPr>
        <w:pStyle w:val="Heading2"/>
      </w:pPr>
      <w:r>
        <w:t xml:space="preserve">Overview</w:t>
      </w:r>
    </w:p>
    <w:p>
      <w:pPr>
        <w:pStyle w:val="FirstParagraph"/>
      </w:pPr>
      <w:r>
        <w:t xml:space="preserve">We present a post-quantum proxy re-encryption scheme for SWIFT correspondent banking that enables intermediary banks to transform encrypted messages between originator and beneficiary without decrypting the payment payload. The construction uses ML-KEM-768 for key encapsulation and SHAKE256 for re-encryption key derivation.</w:t>
      </w:r>
    </w:p>
    <w:bookmarkEnd w:id="35"/>
    <w:bookmarkStart w:id="36" w:name="supported-message-types"/>
    <w:p>
      <w:pPr>
        <w:pStyle w:val="Heading2"/>
      </w:pPr>
      <w:r>
        <w:t xml:space="preserve">Supported Message Types</w:t>
      </w:r>
    </w:p>
    <w:p>
      <w:pPr>
        <w:pStyle w:val="FirstParagraph"/>
      </w:pPr>
      <w:r>
        <w:t xml:space="preserve">The scheme supports the following SWIFT and ISO 20022 message types:</w:t>
      </w:r>
    </w:p>
    <w:p>
      <w:pPr>
        <w:numPr>
          <w:ilvl w:val="0"/>
          <w:numId w:val="1007"/>
        </w:numPr>
      </w:pPr>
      <w:r>
        <w:rPr>
          <w:b/>
          <w:bCs/>
        </w:rPr>
        <w:t xml:space="preserve">MT103</w:t>
      </w:r>
      <w:r>
        <w:t xml:space="preserve">: Single Customer Credit Transfer</w:t>
      </w:r>
    </w:p>
    <w:p>
      <w:pPr>
        <w:numPr>
          <w:ilvl w:val="0"/>
          <w:numId w:val="1007"/>
        </w:numPr>
      </w:pPr>
      <w:r>
        <w:rPr>
          <w:b/>
          <w:bCs/>
        </w:rPr>
        <w:t xml:space="preserve">MT202</w:t>
      </w:r>
      <w:r>
        <w:t xml:space="preserve">: General Financial Institution Transfer</w:t>
      </w:r>
    </w:p>
    <w:p>
      <w:pPr>
        <w:numPr>
          <w:ilvl w:val="0"/>
          <w:numId w:val="1007"/>
        </w:numPr>
      </w:pPr>
      <w:r>
        <w:rPr>
          <w:b/>
          <w:bCs/>
        </w:rPr>
        <w:t xml:space="preserve">pacs.008</w:t>
      </w:r>
      <w:r>
        <w:t xml:space="preserve">: FI-to-FI Customer Credit Transfer (ISO 20022)</w:t>
      </w:r>
    </w:p>
    <w:p>
      <w:pPr>
        <w:numPr>
          <w:ilvl w:val="0"/>
          <w:numId w:val="1007"/>
        </w:numPr>
      </w:pPr>
      <w:r>
        <w:rPr>
          <w:b/>
          <w:bCs/>
        </w:rPr>
        <w:t xml:space="preserve">pacs.009</w:t>
      </w:r>
      <w:r>
        <w:t xml:space="preserve">: FI-to-FI Financial Institution Credit Transfer (ISO 20022)</w:t>
      </w:r>
    </w:p>
    <w:p>
      <w:pPr>
        <w:numPr>
          <w:ilvl w:val="0"/>
          <w:numId w:val="1007"/>
        </w:numPr>
      </w:pPr>
      <w:r>
        <w:rPr>
          <w:b/>
          <w:bCs/>
        </w:rPr>
        <w:t xml:space="preserve">camt.053</w:t>
      </w:r>
      <w:r>
        <w:t xml:space="preserve">: Bank-to-Customer Statement (ISO 20022)</w:t>
      </w:r>
    </w:p>
    <w:bookmarkEnd w:id="36"/>
    <w:bookmarkStart w:id="41" w:name="pre-construction"/>
    <w:p>
      <w:pPr>
        <w:pStyle w:val="Heading2"/>
      </w:pPr>
      <w:r>
        <w:t xml:space="preserve">PRE Construction</w:t>
      </w:r>
    </w:p>
    <w:bookmarkStart w:id="37" w:name="key-generation"/>
    <w:p>
      <w:pPr>
        <w:pStyle w:val="Heading3"/>
      </w:pPr>
      <w:r>
        <w:t xml:space="preserve">Key Generation</w:t>
      </w:r>
    </w:p>
    <w:p>
      <w:pPr>
        <w:pStyle w:val="FirstParagraph"/>
      </w:pPr>
      <w:r>
        <w:t xml:space="preserve">Each bank</w:t>
      </w:r>
      <w:r>
        <w:t xml:space="preserve"> </w:t>
      </w:r>
      <m:oMath>
        <m:sSub>
          <m:e>
            <m:r>
              <m:t>B</m:t>
            </m:r>
          </m:e>
          <m:sub>
            <m:r>
              <m:t>i</m:t>
            </m:r>
          </m:sub>
        </m:sSub>
      </m:oMath>
      <w:r>
        <w:t xml:space="preserve"> </w:t>
      </w:r>
      <w:r>
        <w:t xml:space="preserve">in the correspondent chain generates:</w:t>
      </w:r>
    </w:p>
    <w:p>
      <w:pPr>
        <w:pStyle w:val="BodyText"/>
      </w:pPr>
      <m:oMathPara>
        <m:oMathParaPr>
          <m:jc m:val="center"/>
        </m:oMathParaPr>
        <m:oMath>
          <m:eqArr>
            <m:e>
              <m:r>
                <m:rPr>
                  <m:sty m:val="p"/>
                </m:rPr>
                <m:t>(</m:t>
              </m:r>
              <m:r>
                <m:t>p</m:t>
              </m:r>
              <m:sSubSup>
                <m:e>
                  <m:r>
                    <m:t>k</m:t>
                  </m:r>
                </m:e>
                <m:sub>
                  <m:r>
                    <m:t>i</m:t>
                  </m:r>
                </m:sub>
                <m:sup>
                  <m:r>
                    <m:t>k</m:t>
                  </m:r>
                  <m:r>
                    <m:t>e</m:t>
                  </m:r>
                  <m:r>
                    <m:t>m</m:t>
                  </m:r>
                </m:sup>
              </m:sSubSup>
              <m:r>
                <m:rPr>
                  <m:sty m:val="p"/>
                </m:rPr>
                <m:t>,</m:t>
              </m:r>
              <m:r>
                <m:t>s</m:t>
              </m:r>
              <m:sSubSup>
                <m:e>
                  <m:r>
                    <m:t>k</m:t>
                  </m:r>
                </m:e>
                <m:sub>
                  <m:r>
                    <m:t>i</m:t>
                  </m:r>
                </m:sub>
                <m:sup>
                  <m:r>
                    <m:t>k</m:t>
                  </m:r>
                  <m:r>
                    <m:t>e</m:t>
                  </m:r>
                  <m:r>
                    <m:t>m</m:t>
                  </m:r>
                </m:sup>
              </m:sSubSup>
              <m:r>
                <m:rPr>
                  <m:sty m:val="p"/>
                </m:rPr>
                <m:t>)</m:t>
              </m:r>
              <m:r>
                <m:t>&amp;</m:t>
              </m:r>
              <m:r>
                <m:rPr>
                  <m:sty m:val="p"/>
                </m:rPr>
                <m:t>←</m:t>
              </m:r>
              <m:r>
                <m:rPr>
                  <m:nor/>
                  <m:scr m:val="monospace"/>
                  <m:sty m:val="p"/>
                </m:rPr>
                <m:t>ML-KEM-768.KeyGen</m:t>
              </m:r>
              <m:r>
                <m:rPr>
                  <m:sty m:val="p"/>
                </m:rPr>
                <m:t>(</m:t>
              </m:r>
              <m:r>
                <m:rPr>
                  <m:sty m:val="p"/>
                </m:rPr>
                <m:t>)</m:t>
              </m:r>
            </m:e>
            <m:e>
              <m:r>
                <m:rPr>
                  <m:sty m:val="p"/>
                </m:rPr>
                <m:t>(</m:t>
              </m:r>
              <m:r>
                <m:t>p</m:t>
              </m:r>
              <m:sSubSup>
                <m:e>
                  <m:r>
                    <m:t>k</m:t>
                  </m:r>
                </m:e>
                <m:sub>
                  <m:r>
                    <m:t>i</m:t>
                  </m:r>
                </m:sub>
                <m:sup>
                  <m:r>
                    <m:t>s</m:t>
                  </m:r>
                  <m:r>
                    <m:t>i</m:t>
                  </m:r>
                  <m:r>
                    <m:t>g</m:t>
                  </m:r>
                </m:sup>
              </m:sSubSup>
              <m:r>
                <m:rPr>
                  <m:sty m:val="p"/>
                </m:rPr>
                <m:t>,</m:t>
              </m:r>
              <m:r>
                <m:t>s</m:t>
              </m:r>
              <m:sSubSup>
                <m:e>
                  <m:r>
                    <m:t>k</m:t>
                  </m:r>
                </m:e>
                <m:sub>
                  <m:r>
                    <m:t>i</m:t>
                  </m:r>
                </m:sub>
                <m:sup>
                  <m:r>
                    <m:t>s</m:t>
                  </m:r>
                  <m:r>
                    <m:t>i</m:t>
                  </m:r>
                  <m:r>
                    <m:t>g</m:t>
                  </m:r>
                </m:sup>
              </m:sSubSup>
              <m:r>
                <m:rPr>
                  <m:sty m:val="p"/>
                </m:rPr>
                <m:t>)</m:t>
              </m:r>
              <m:r>
                <m:t>&amp;</m:t>
              </m:r>
              <m:r>
                <m:rPr>
                  <m:sty m:val="p"/>
                </m:rPr>
                <m:t>←</m:t>
              </m:r>
              <m:r>
                <m:rPr>
                  <m:nor/>
                  <m:scr m:val="monospace"/>
                  <m:sty m:val="p"/>
                </m:rPr>
                <m:t>ML-DSA-65.KeyGen</m:t>
              </m:r>
              <m:r>
                <m:rPr>
                  <m:sty m:val="p"/>
                </m:rPr>
                <m:t>(</m:t>
              </m:r>
              <m:r>
                <m:rPr>
                  <m:sty m:val="p"/>
                </m:rPr>
                <m:t>)</m:t>
              </m:r>
            </m:e>
          </m:eqArr>
        </m:oMath>
      </m:oMathPara>
    </w:p>
    <w:p>
      <w:pPr>
        <w:pStyle w:val="FirstParagraph"/>
      </w:pPr>
      <w:r>
        <w:t xml:space="preserve">The bank identity includes the BIC code, institutional name, country code, and both public keys.</w:t>
      </w:r>
    </w:p>
    <w:bookmarkEnd w:id="37"/>
    <w:bookmarkStart w:id="38" w:name="message-encryption"/>
    <w:p>
      <w:pPr>
        <w:pStyle w:val="Heading3"/>
      </w:pPr>
      <w:r>
        <w:t xml:space="preserve">Message Encryption</w:t>
      </w:r>
    </w:p>
    <w:p>
      <w:pPr>
        <w:pStyle w:val="FirstParagraph"/>
      </w:pPr>
      <w:r>
        <w:t xml:space="preserve">The originator bank</w:t>
      </w:r>
      <w:r>
        <w:t xml:space="preserve"> </w:t>
      </w:r>
      <m:oMath>
        <m:sSub>
          <m:e>
            <m:r>
              <m:t>B</m:t>
            </m:r>
          </m:e>
          <m:sub>
            <m:r>
              <m:t>O</m:t>
            </m:r>
          </m:sub>
        </m:sSub>
      </m:oMath>
      <w:r>
        <w:t xml:space="preserve"> </w:t>
      </w:r>
      <w:r>
        <w:t xml:space="preserve">encrypts a SWIFT message</w:t>
      </w:r>
      <w:r>
        <w:t xml:space="preserve"> </w:t>
      </w:r>
      <m:oMath>
        <m:r>
          <m:t>m</m:t>
        </m:r>
      </m:oMath>
      <w:r>
        <w:t xml:space="preserve"> </w:t>
      </w:r>
      <w:r>
        <w:t xml:space="preserve">for the target bank</w:t>
      </w:r>
      <w:r>
        <w:t xml:space="preserve"> </w:t>
      </w:r>
      <m:oMath>
        <m:sSub>
          <m:e>
            <m:r>
              <m:t>B</m:t>
            </m:r>
          </m:e>
          <m:sub>
            <m:r>
              <m:t>T</m:t>
            </m:r>
          </m:sub>
        </m:sSub>
      </m:oMath>
      <w:r>
        <w:t xml:space="preserve">:</w:t>
      </w:r>
    </w:p>
    <w:p>
      <w:pPr>
        <w:numPr>
          <w:ilvl w:val="0"/>
          <w:numId w:val="1008"/>
        </w:numPr>
      </w:pPr>
      <w:r>
        <w:t xml:space="preserve">Encapsulate a shared secret:</w:t>
      </w:r>
      <w:r>
        <w:t xml:space="preserve"> </w:t>
      </w:r>
      <m:oMath>
        <m:r>
          <m:rPr>
            <m:sty m:val="p"/>
          </m:rPr>
          <m:t>(</m:t>
        </m:r>
        <m:r>
          <m:t>c</m:t>
        </m:r>
        <m:r>
          <m:t>t</m:t>
        </m:r>
        <m:r>
          <m:rPr>
            <m:sty m:val="p"/>
          </m:rPr>
          <m:t>,</m:t>
        </m:r>
        <m:r>
          <m:t>s</m:t>
        </m:r>
        <m:r>
          <m:t>s</m:t>
        </m:r>
        <m:r>
          <m:rPr>
            <m:sty m:val="p"/>
          </m:rPr>
          <m:t>)</m:t>
        </m:r>
        <m:r>
          <m:rPr>
            <m:sty m:val="p"/>
          </m:rPr>
          <m:t>←</m:t>
        </m:r>
        <m:r>
          <m:rPr>
            <m:nor/>
            <m:scr m:val="monospace"/>
            <m:sty m:val="p"/>
          </m:rPr>
          <m:t>ML-KEM-768.Encaps</m:t>
        </m:r>
        <m:r>
          <m:rPr>
            <m:sty m:val="p"/>
          </m:rPr>
          <m:t>(</m:t>
        </m:r>
        <m:r>
          <m:t>p</m:t>
        </m:r>
        <m:sSubSup>
          <m:e>
            <m:r>
              <m:t>k</m:t>
            </m:r>
          </m:e>
          <m:sub>
            <m:r>
              <m:t>T</m:t>
            </m:r>
          </m:sub>
          <m:sup>
            <m:r>
              <m:t>k</m:t>
            </m:r>
            <m:r>
              <m:t>e</m:t>
            </m:r>
            <m:r>
              <m:t>m</m:t>
            </m:r>
          </m:sup>
        </m:sSubSup>
        <m:r>
          <m:rPr>
            <m:sty m:val="p"/>
          </m:rPr>
          <m:t>)</m:t>
        </m:r>
      </m:oMath>
      <w:r>
        <w:t xml:space="preserve">.</w:t>
      </w:r>
    </w:p>
    <w:p>
      <w:pPr>
        <w:numPr>
          <w:ilvl w:val="0"/>
          <w:numId w:val="1008"/>
        </w:numPr>
      </w:pPr>
      <w:r>
        <w:t xml:space="preserve">Derive the symmetric key:</w:t>
      </w:r>
      <w:r>
        <w:t xml:space="preserve"> </w:t>
      </w:r>
      <m:oMath>
        <m:r>
          <m:t>k</m:t>
        </m:r>
        <m:r>
          <m:rPr>
            <m:sty m:val="p"/>
          </m:rPr>
          <m:t>=</m:t>
        </m:r>
        <m:r>
          <m:t>s</m:t>
        </m:r>
        <m:r>
          <m:t>s</m:t>
        </m:r>
        <m:r>
          <m:rPr>
            <m:sty m:val="p"/>
          </m:rPr>
          <m:t>[</m:t>
        </m:r>
        <m:r>
          <m:t>0</m:t>
        </m:r>
        <m:r>
          <m:rPr>
            <m:sty m:val="p"/>
          </m:rPr>
          <m:t>:</m:t>
        </m:r>
        <m:r>
          <m:t>32</m:t>
        </m:r>
        <m:r>
          <m:rPr>
            <m:sty m:val="p"/>
          </m:rPr>
          <m:t>]</m:t>
        </m:r>
      </m:oMath>
      <w:r>
        <w:t xml:space="preserve">.</w:t>
      </w:r>
    </w:p>
    <w:p>
      <w:pPr>
        <w:numPr>
          <w:ilvl w:val="0"/>
          <w:numId w:val="1008"/>
        </w:numPr>
      </w:pPr>
      <w:r>
        <w:t xml:space="preserve">Generate nonce:</w:t>
      </w:r>
      <w:r>
        <w:t xml:space="preserve"> </w:t>
      </w:r>
      <m:oMath>
        <m:r>
          <m:t>η</m:t>
        </m:r>
        <m:r>
          <m:rPr>
            <m:sty m:val="p"/>
          </m:rPr>
          <m:t>←</m:t>
        </m:r>
        <m:r>
          <m:rPr>
            <m:sty m:val="p"/>
          </m:rPr>
          <m:t>{</m:t>
        </m:r>
        <m:r>
          <m:t>0</m:t>
        </m:r>
        <m:r>
          <m:rPr>
            <m:sty m:val="p"/>
          </m:rPr>
          <m:t>,</m:t>
        </m:r>
        <m:r>
          <m:t>1</m:t>
        </m:r>
        <m:sSup>
          <m:e>
            <m:r>
              <m:rPr>
                <m:sty m:val="p"/>
              </m:rPr>
              <m:t>}</m:t>
            </m:r>
          </m:e>
          <m:sup>
            <m:r>
              <m:t>96</m:t>
            </m:r>
          </m:sup>
        </m:sSup>
      </m:oMath>
      <w:r>
        <w:t xml:space="preserve">.</w:t>
      </w:r>
    </w:p>
    <w:p>
      <w:pPr>
        <w:numPr>
          <w:ilvl w:val="0"/>
          <w:numId w:val="1008"/>
        </w:numPr>
      </w:pPr>
      <w:r>
        <w:t xml:space="preserve">Encrypt payload:</w:t>
      </w:r>
      <w:r>
        <w:t xml:space="preserve"> </w:t>
      </w:r>
      <m:oMath>
        <m:r>
          <m:t>c</m:t>
        </m:r>
        <m:r>
          <m:rPr>
            <m:sty m:val="p"/>
          </m:rPr>
          <m:t>=</m:t>
        </m:r>
        <m:r>
          <m:rPr>
            <m:nor/>
            <m:scr m:val="monospace"/>
            <m:sty m:val="p"/>
          </m:rPr>
          <m:t>AES-256-GCM.Enc</m:t>
        </m:r>
        <m:r>
          <m:rPr>
            <m:sty m:val="p"/>
          </m:rPr>
          <m:t>(</m:t>
        </m:r>
        <m:r>
          <m:t>k</m:t>
        </m:r>
        <m:r>
          <m:rPr>
            <m:sty m:val="p"/>
          </m:rPr>
          <m:t>,</m:t>
        </m:r>
        <m:r>
          <m:t>η</m:t>
        </m:r>
        <m:r>
          <m:rPr>
            <m:sty m:val="p"/>
          </m:rPr>
          <m:t>,</m:t>
        </m:r>
        <m:r>
          <m:t>m</m:t>
        </m:r>
        <m:r>
          <m:rPr>
            <m:sty m:val="p"/>
          </m:rPr>
          <m:t>)</m:t>
        </m:r>
      </m:oMath>
      <w:r>
        <w:t xml:space="preserve">.</w:t>
      </w:r>
    </w:p>
    <w:p>
      <w:pPr>
        <w:numPr>
          <w:ilvl w:val="0"/>
          <w:numId w:val="1008"/>
        </w:numPr>
      </w:pPr>
      <w:r>
        <w:t xml:space="preserve">Sign for non-repudiation:</w:t>
      </w:r>
      <w:r>
        <w:t xml:space="preserve"> </w:t>
      </w:r>
      <m:oMath>
        <m:sSub>
          <m:e>
            <m:r>
              <m:t>σ</m:t>
            </m:r>
          </m:e>
          <m:sub>
            <m:r>
              <m:t>O</m:t>
            </m:r>
          </m:sub>
        </m:sSub>
        <m:r>
          <m:rPr>
            <m:sty m:val="p"/>
          </m:rPr>
          <m:t>=</m:t>
        </m:r>
        <m:r>
          <m:rPr>
            <m:nor/>
            <m:scr m:val="monospace"/>
            <m:sty m:val="p"/>
          </m:rPr>
          <m:t>ML-DSA-65.Sign</m:t>
        </m:r>
        <m:r>
          <m:rPr>
            <m:sty m:val="p"/>
          </m:rPr>
          <m:t>(</m:t>
        </m:r>
        <m:r>
          <m:t>s</m:t>
        </m:r>
        <m:sSubSup>
          <m:e>
            <m:r>
              <m:t>k</m:t>
            </m:r>
          </m:e>
          <m:sub>
            <m:r>
              <m:t>O</m:t>
            </m:r>
          </m:sub>
          <m:sup>
            <m:r>
              <m:t>s</m:t>
            </m:r>
            <m:r>
              <m:t>i</m:t>
            </m:r>
            <m:r>
              <m:t>g</m:t>
            </m:r>
          </m:sup>
        </m:sSubSup>
        <m:r>
          <m:rPr>
            <m:sty m:val="p"/>
          </m:rPr>
          <m:t>,</m:t>
        </m:r>
        <m:r>
          <m:t>c</m:t>
        </m:r>
        <m:r>
          <m:rPr>
            <m:sty m:val="p"/>
          </m:rPr>
          <m:t>∥</m:t>
        </m:r>
        <m:r>
          <m:t>B</m:t>
        </m:r>
        <m:r>
          <m:t>I</m:t>
        </m:r>
        <m:sSub>
          <m:e>
            <m:r>
              <m:t>C</m:t>
            </m:r>
          </m:e>
          <m:sub>
            <m:r>
              <m:t>O</m:t>
            </m:r>
          </m:sub>
        </m:sSub>
        <m:r>
          <m:rPr>
            <m:sty m:val="p"/>
          </m:rPr>
          <m:t>∥</m:t>
        </m:r>
        <m:r>
          <m:t>B</m:t>
        </m:r>
        <m:r>
          <m:t>I</m:t>
        </m:r>
        <m:sSub>
          <m:e>
            <m:r>
              <m:t>C</m:t>
            </m:r>
          </m:e>
          <m:sub>
            <m:r>
              <m:t>T</m:t>
            </m:r>
          </m:sub>
        </m:sSub>
        <m:r>
          <m:rPr>
            <m:sty m:val="p"/>
          </m:rPr>
          <m:t>)</m:t>
        </m:r>
      </m:oMath>
      <w:r>
        <w:t xml:space="preserve">.</w:t>
      </w:r>
    </w:p>
    <w:p>
      <w:pPr>
        <w:pStyle w:val="FirstParagraph"/>
      </w:pPr>
      <w:r>
        <w:t xml:space="preserve">The encrypted message is</w:t>
      </w:r>
      <w:r>
        <w:t xml:space="preserve"> </w:t>
      </w:r>
      <m:oMath>
        <m:r>
          <m:rPr>
            <m:scr m:val="script"/>
            <m:sty m:val="p"/>
          </m:rPr>
          <m:t>M</m:t>
        </m:r>
        <m:r>
          <m:rPr>
            <m:sty m:val="p"/>
          </m:rPr>
          <m:t>=</m:t>
        </m:r>
        <m:r>
          <m:rPr>
            <m:sty m:val="p"/>
          </m:rPr>
          <m:t>(</m:t>
        </m:r>
        <m:r>
          <m:t>m</m:t>
        </m:r>
        <m:r>
          <m:t>i</m:t>
        </m:r>
        <m:r>
          <m:t>d</m:t>
        </m:r>
        <m:r>
          <m:rPr>
            <m:sty m:val="p"/>
          </m:rPr>
          <m:t>,</m:t>
        </m:r>
        <m:r>
          <m:t>t</m:t>
        </m:r>
        <m:r>
          <m:t>y</m:t>
        </m:r>
        <m:r>
          <m:t>p</m:t>
        </m:r>
        <m:r>
          <m:t>e</m:t>
        </m:r>
        <m:r>
          <m:rPr>
            <m:sty m:val="p"/>
          </m:rPr>
          <m:t>,</m:t>
        </m:r>
        <m:r>
          <m:t>c</m:t>
        </m:r>
        <m:r>
          <m:rPr>
            <m:sty m:val="p"/>
          </m:rPr>
          <m:t>,</m:t>
        </m:r>
        <m:r>
          <m:t>c</m:t>
        </m:r>
        <m:r>
          <m:t>t</m:t>
        </m:r>
        <m:r>
          <m:rPr>
            <m:sty m:val="p"/>
          </m:rPr>
          <m:t>,</m:t>
        </m:r>
        <m:r>
          <m:t>B</m:t>
        </m:r>
        <m:r>
          <m:t>I</m:t>
        </m:r>
        <m:sSub>
          <m:e>
            <m:r>
              <m:t>C</m:t>
            </m:r>
          </m:e>
          <m:sub>
            <m:r>
              <m:t>T</m:t>
            </m:r>
          </m:sub>
        </m:sSub>
        <m:r>
          <m:rPr>
            <m:sty m:val="p"/>
          </m:rPr>
          <m:t>,</m:t>
        </m:r>
        <m:r>
          <m:t>B</m:t>
        </m:r>
        <m:r>
          <m:t>I</m:t>
        </m:r>
        <m:sSub>
          <m:e>
            <m:r>
              <m:t>C</m:t>
            </m:r>
          </m:e>
          <m:sub>
            <m:r>
              <m:t>O</m:t>
            </m:r>
          </m:sub>
        </m:sSub>
        <m:r>
          <m:rPr>
            <m:sty m:val="p"/>
          </m:rPr>
          <m:t>,</m:t>
        </m:r>
        <m:sSub>
          <m:e>
            <m:r>
              <m:t>σ</m:t>
            </m:r>
          </m:e>
          <m:sub>
            <m:r>
              <m:t>O</m:t>
            </m:r>
          </m:sub>
        </m:sSub>
        <m:r>
          <m:rPr>
            <m:sty m:val="p"/>
          </m:rPr>
          <m:t>,</m:t>
        </m:r>
        <m:r>
          <m:t>η</m:t>
        </m:r>
        <m:r>
          <m:rPr>
            <m:sty m:val="p"/>
          </m:rPr>
          <m:t>,</m:t>
        </m:r>
        <m:r>
          <m:t>h</m:t>
        </m:r>
        <m:r>
          <m:t>o</m:t>
        </m:r>
        <m:r>
          <m:t>p</m:t>
        </m:r>
        <m:r>
          <m:rPr>
            <m:sty m:val="p"/>
          </m:rPr>
          <m:t>=</m:t>
        </m:r>
        <m:r>
          <m:t>0</m:t>
        </m:r>
        <m:r>
          <m:rPr>
            <m:sty m:val="p"/>
          </m:rPr>
          <m:t>)</m:t>
        </m:r>
      </m:oMath>
      <w:r>
        <w:t xml:space="preserve">.</w:t>
      </w:r>
    </w:p>
    <w:bookmarkEnd w:id="38"/>
    <w:bookmarkStart w:id="39" w:name="re-encryption-key-generation"/>
    <w:p>
      <w:pPr>
        <w:pStyle w:val="Heading3"/>
      </w:pPr>
      <w:r>
        <w:t xml:space="preserve">Re-Encryption Key Generation</w:t>
      </w:r>
    </w:p>
    <w:p>
      <w:pPr>
        <w:pStyle w:val="FirstParagraph"/>
      </w:pPr>
      <w:r>
        <w:t xml:space="preserve">For each hop</w:t>
      </w:r>
      <w:r>
        <w:t xml:space="preserve"> </w:t>
      </w:r>
      <m:oMath>
        <m:sSub>
          <m:e>
            <m:r>
              <m:t>B</m:t>
            </m:r>
          </m:e>
          <m:sub>
            <m:r>
              <m:t>A</m:t>
            </m:r>
          </m:sub>
        </m:sSub>
        <m:r>
          <m:rPr>
            <m:sty m:val="p"/>
          </m:rPr>
          <m:t>→</m:t>
        </m:r>
        <m:sSub>
          <m:e>
            <m:r>
              <m:t>B</m:t>
            </m:r>
          </m:e>
          <m:sub>
            <m:r>
              <m:t>B</m:t>
            </m:r>
          </m:sub>
        </m:sSub>
      </m:oMath>
      <w:r>
        <w:t xml:space="preserve"> </w:t>
      </w:r>
      <w:r>
        <w:t xml:space="preserve">in the correspondent chain, a re-encryption key is generated:</w:t>
      </w:r>
    </w:p>
    <w:p>
      <w:pPr>
        <w:pStyle w:val="BodyText"/>
      </w:pPr>
      <m:oMathPara>
        <m:oMathParaPr>
          <m:jc m:val="center"/>
        </m:oMathParaPr>
        <m:oMath>
          <m:r>
            <m:t>r</m:t>
          </m:r>
          <m:sSub>
            <m:e>
              <m:r>
                <m:t>k</m:t>
              </m:r>
            </m:e>
            <m:sub>
              <m:r>
                <m:t>A</m:t>
              </m:r>
              <m:r>
                <m:rPr>
                  <m:sty m:val="p"/>
                </m:rPr>
                <m:t>→</m:t>
              </m:r>
              <m:r>
                <m:t>B</m:t>
              </m:r>
            </m:sub>
          </m:sSub>
          <m:r>
            <m:rPr>
              <m:sty m:val="p"/>
            </m:rPr>
            <m:t>=</m:t>
          </m:r>
          <m:r>
            <m:rPr>
              <m:nor/>
              <m:scr m:val="monospace"/>
              <m:sty m:val="p"/>
            </m:rPr>
            <m:t>SHAKE256</m:t>
          </m:r>
          <m:r>
            <m:t>​</m:t>
          </m:r>
          <m:d>
            <m:dPr>
              <m:begChr m:val="("/>
              <m:sepChr m:val=""/>
              <m:endChr m:val=")"/>
              <m:grow/>
            </m:dPr>
            <m:e>
              <m:r>
                <m:t>p</m:t>
              </m:r>
              <m:sSubSup>
                <m:e>
                  <m:r>
                    <m:t>k</m:t>
                  </m:r>
                </m:e>
                <m:sub>
                  <m:r>
                    <m:t>A</m:t>
                  </m:r>
                </m:sub>
                <m:sup>
                  <m:r>
                    <m:t>k</m:t>
                  </m:r>
                  <m:r>
                    <m:t>e</m:t>
                  </m:r>
                  <m:r>
                    <m:t>m</m:t>
                  </m:r>
                </m:sup>
              </m:sSubSup>
              <m:r>
                <m:rPr>
                  <m:sty m:val="p"/>
                </m:rPr>
                <m:t>[</m:t>
              </m:r>
              <m:r>
                <m:t>0</m:t>
              </m:r>
              <m:r>
                <m:rPr>
                  <m:sty m:val="p"/>
                </m:rPr>
                <m:t>:</m:t>
              </m:r>
              <m:r>
                <m:t>64</m:t>
              </m:r>
              <m:r>
                <m:rPr>
                  <m:sty m:val="p"/>
                </m:rPr>
                <m:t>]</m:t>
              </m:r>
              <m:r>
                <m:rPr>
                  <m:sty m:val="p"/>
                </m:rPr>
                <m:t>∥</m:t>
              </m:r>
              <m:r>
                <m:t>p</m:t>
              </m:r>
              <m:sSubSup>
                <m:e>
                  <m:r>
                    <m:t>k</m:t>
                  </m:r>
                </m:e>
                <m:sub>
                  <m:r>
                    <m:t>B</m:t>
                  </m:r>
                </m:sub>
                <m:sup>
                  <m:r>
                    <m:t>k</m:t>
                  </m:r>
                  <m:r>
                    <m:t>e</m:t>
                  </m:r>
                  <m:r>
                    <m:t>m</m:t>
                  </m:r>
                </m:sup>
              </m:sSubSup>
              <m:r>
                <m:rPr>
                  <m:sty m:val="p"/>
                </m:rPr>
                <m:t>[</m:t>
              </m:r>
              <m:r>
                <m:t>0</m:t>
              </m:r>
              <m:r>
                <m:rPr>
                  <m:sty m:val="p"/>
                </m:rPr>
                <m:t>:</m:t>
              </m:r>
              <m:r>
                <m:t>64</m:t>
              </m:r>
              <m:r>
                <m:rPr>
                  <m:sty m:val="p"/>
                </m:rPr>
                <m:t>]</m:t>
              </m:r>
              <m:r>
                <m:rPr>
                  <m:sty m:val="p"/>
                </m:rPr>
                <m:t>∥</m:t>
              </m:r>
              <m:r>
                <m:rPr>
                  <m:nor/>
                  <m:scr m:val="monospace"/>
                  <m:sty m:val="p"/>
                </m:rPr>
                <m:t>“swift-pre-chain-v1”</m:t>
              </m:r>
              <m:r>
                <m:rPr>
                  <m:sty m:val="p"/>
                </m:rPr>
                <m:t>∥</m:t>
              </m:r>
              <m:r>
                <m:t>r</m:t>
              </m:r>
            </m:e>
          </m:d>
          <m:r>
            <m:rPr>
              <m:sty m:val="p"/>
            </m:rPr>
            <m:t>[</m:t>
          </m:r>
          <m:r>
            <m:t>0</m:t>
          </m:r>
          <m:r>
            <m:rPr>
              <m:sty m:val="p"/>
            </m:rPr>
            <m:t>:</m:t>
          </m:r>
          <m:r>
            <m:t>64</m:t>
          </m:r>
          <m:r>
            <m:rPr>
              <m:sty m:val="p"/>
            </m:rPr>
            <m:t>]</m:t>
          </m:r>
        </m:oMath>
      </m:oMathPara>
    </w:p>
    <w:p>
      <w:pPr>
        <w:pStyle w:val="FirstParagraph"/>
      </w:pPr>
      <w:r>
        <w:t xml:space="preserve">where</w:t>
      </w:r>
      <w:r>
        <w:t xml:space="preserve"> </w:t>
      </w:r>
      <m:oMath>
        <m:r>
          <m:t>r</m:t>
        </m:r>
        <m:r>
          <m:rPr>
            <m:sty m:val="p"/>
          </m:rPr>
          <m:t>←</m:t>
        </m:r>
        <m:r>
          <m:rPr>
            <m:sty m:val="p"/>
          </m:rPr>
          <m:t>{</m:t>
        </m:r>
        <m:r>
          <m:t>0</m:t>
        </m:r>
        <m:r>
          <m:rPr>
            <m:sty m:val="p"/>
          </m:rPr>
          <m:t>,</m:t>
        </m:r>
        <m:r>
          <m:t>1</m:t>
        </m:r>
        <m:sSup>
          <m:e>
            <m:r>
              <m:rPr>
                <m:sty m:val="p"/>
              </m:rPr>
              <m:t>}</m:t>
            </m:r>
          </m:e>
          <m:sup>
            <m:r>
              <m:t>128</m:t>
            </m:r>
          </m:sup>
        </m:sSup>
      </m:oMath>
      <w:r>
        <w:t xml:space="preserve"> </w:t>
      </w:r>
      <w:r>
        <w:t xml:space="preserve">is fresh randomness. The re-encryption key is associated with:</w:t>
      </w:r>
    </w:p>
    <w:p>
      <w:pPr>
        <w:numPr>
          <w:ilvl w:val="0"/>
          <w:numId w:val="1009"/>
        </w:numPr>
      </w:pPr>
      <w:r>
        <w:t xml:space="preserve">Allowed message types</w:t>
      </w:r>
      <w:r>
        <w:t xml:space="preserve"> </w:t>
      </w:r>
      <m:oMath>
        <m:r>
          <m:rPr>
            <m:scr m:val="script"/>
            <m:sty m:val="p"/>
          </m:rPr>
          <m:t>T</m:t>
        </m:r>
        <m:r>
          <m:rPr>
            <m:sty m:val="p"/>
          </m:rPr>
          <m:t>⊆</m:t>
        </m:r>
        <m:r>
          <m:rPr>
            <m:sty m:val="p"/>
          </m:rPr>
          <m:t>{</m:t>
        </m:r>
      </m:oMath>
      <w:r>
        <w:t xml:space="preserve">MT103, MT202, pacs.008, pacs.009, camt.053</w:t>
      </w:r>
      <m:oMath>
        <m:r>
          <m:rPr>
            <m:sty m:val="p"/>
          </m:rPr>
          <m:t>}</m:t>
        </m:r>
      </m:oMath>
    </w:p>
    <w:p>
      <w:pPr>
        <w:numPr>
          <w:ilvl w:val="0"/>
          <w:numId w:val="1009"/>
        </w:numPr>
      </w:pPr>
      <w:r>
        <w:t xml:space="preserve">Validity period: 24 hours (configurable)</w:t>
      </w:r>
    </w:p>
    <w:p>
      <w:pPr>
        <w:numPr>
          <w:ilvl w:val="0"/>
          <w:numId w:val="1009"/>
        </w:numPr>
      </w:pPr>
      <w:r>
        <w:t xml:space="preserve">Maximum hop count: 3 (configurable)</w:t>
      </w:r>
    </w:p>
    <w:bookmarkEnd w:id="39"/>
    <w:bookmarkStart w:id="40" w:name="re-encryption-hop-transformation"/>
    <w:p>
      <w:pPr>
        <w:pStyle w:val="Heading3"/>
      </w:pPr>
      <w:r>
        <w:t xml:space="preserve">Re-Encryption (Hop Transformation)</w:t>
      </w:r>
    </w:p>
    <w:p>
      <w:pPr>
        <w:pStyle w:val="FirstParagraph"/>
      </w:pPr>
      <w:r>
        <w:t xml:space="preserve">An intermediary bank holding</w:t>
      </w:r>
      <w:r>
        <w:t xml:space="preserve"> </w:t>
      </w:r>
      <m:oMath>
        <m:r>
          <m:t>r</m:t>
        </m:r>
        <m:sSub>
          <m:e>
            <m:r>
              <m:t>k</m:t>
            </m:r>
          </m:e>
          <m:sub>
            <m:r>
              <m:t>A</m:t>
            </m:r>
            <m:r>
              <m:rPr>
                <m:sty m:val="p"/>
              </m:rPr>
              <m:t>→</m:t>
            </m:r>
            <m:r>
              <m:t>B</m:t>
            </m:r>
          </m:sub>
        </m:sSub>
      </m:oMath>
      <w:r>
        <w:t xml:space="preserve"> </w:t>
      </w:r>
      <w:r>
        <w:t xml:space="preserve">transforms message</w:t>
      </w:r>
      <w:r>
        <w:t xml:space="preserve"> </w:t>
      </w:r>
      <m:oMath>
        <m:r>
          <m:rPr>
            <m:scr m:val="script"/>
            <m:sty m:val="p"/>
          </m:rPr>
          <m:t>M</m:t>
        </m:r>
      </m:oMath>
      <w:r>
        <w:t xml:space="preserve"> </w:t>
      </w:r>
      <w:r>
        <w:t xml:space="preserve">as follows:</w:t>
      </w:r>
    </w:p>
    <w:p>
      <w:pPr>
        <w:numPr>
          <w:ilvl w:val="0"/>
          <w:numId w:val="1010"/>
        </w:numPr>
      </w:pPr>
      <w:r>
        <w:t xml:space="preserve">Verify</w:t>
      </w:r>
      <w:r>
        <w:t xml:space="preserve"> </w:t>
      </w:r>
      <m:oMath>
        <m:r>
          <m:rPr>
            <m:scr m:val="script"/>
            <m:sty m:val="p"/>
          </m:rPr>
          <m:t>M</m:t>
        </m:r>
        <m:r>
          <m:rPr>
            <m:sty m:val="p"/>
          </m:rPr>
          <m:t>.</m:t>
        </m:r>
        <m:r>
          <m:t>t</m:t>
        </m:r>
        <m:r>
          <m:t>y</m:t>
        </m:r>
        <m:r>
          <m:t>p</m:t>
        </m:r>
        <m:r>
          <m:t>e</m:t>
        </m:r>
        <m:r>
          <m:rPr>
            <m:sty m:val="p"/>
          </m:rPr>
          <m:t>∈</m:t>
        </m:r>
        <m:r>
          <m:t>r</m:t>
        </m:r>
        <m:r>
          <m:t>k</m:t>
        </m:r>
        <m:r>
          <m:rPr>
            <m:sty m:val="p"/>
          </m:rPr>
          <m:t>.</m:t>
        </m:r>
        <m:r>
          <m:t>a</m:t>
        </m:r>
        <m:r>
          <m:t>l</m:t>
        </m:r>
        <m:r>
          <m:t>l</m:t>
        </m:r>
        <m:r>
          <m:t>o</m:t>
        </m:r>
        <m:r>
          <m:t>w</m:t>
        </m:r>
        <m:r>
          <m:t>e</m:t>
        </m:r>
        <m:r>
          <m:t>d</m:t>
        </m:r>
        <m:r>
          <m:rPr>
            <m:sty m:val="p"/>
          </m:rPr>
          <m:t>_</m:t>
        </m:r>
        <m:r>
          <m:t>t</m:t>
        </m:r>
        <m:r>
          <m:t>y</m:t>
        </m:r>
        <m:r>
          <m:t>p</m:t>
        </m:r>
        <m:r>
          <m:t>e</m:t>
        </m:r>
        <m:r>
          <m:t>s</m:t>
        </m:r>
      </m:oMath>
      <w:r>
        <w:t xml:space="preserve"> </w:t>
      </w:r>
      <w:r>
        <w:t xml:space="preserve">(message type permitted).</w:t>
      </w:r>
    </w:p>
    <w:p>
      <w:pPr>
        <w:numPr>
          <w:ilvl w:val="0"/>
          <w:numId w:val="1010"/>
        </w:numPr>
      </w:pPr>
      <w:r>
        <w:t xml:space="preserve">Verify</w:t>
      </w:r>
      <w:r>
        <w:t xml:space="preserve"> </w:t>
      </w:r>
      <m:oMath>
        <m:r>
          <m:rPr>
            <m:scr m:val="script"/>
            <m:sty m:val="p"/>
          </m:rPr>
          <m:t>M</m:t>
        </m:r>
        <m:r>
          <m:rPr>
            <m:sty m:val="p"/>
          </m:rPr>
          <m:t>.</m:t>
        </m:r>
        <m:r>
          <m:t>h</m:t>
        </m:r>
        <m:r>
          <m:t>o</m:t>
        </m:r>
        <m:r>
          <m:t>p</m:t>
        </m:r>
        <m:r>
          <m:rPr>
            <m:sty m:val="p"/>
          </m:rPr>
          <m:t>&lt;</m:t>
        </m:r>
        <m:r>
          <m:t>r</m:t>
        </m:r>
        <m:r>
          <m:t>k</m:t>
        </m:r>
        <m:r>
          <m:rPr>
            <m:sty m:val="p"/>
          </m:rPr>
          <m:t>.</m:t>
        </m:r>
        <m:r>
          <m:t>m</m:t>
        </m:r>
        <m:r>
          <m:t>a</m:t>
        </m:r>
        <m:r>
          <m:t>x</m:t>
        </m:r>
        <m:r>
          <m:rPr>
            <m:sty m:val="p"/>
          </m:rPr>
          <m:t>_</m:t>
        </m:r>
        <m:r>
          <m:t>h</m:t>
        </m:r>
        <m:r>
          <m:t>o</m:t>
        </m:r>
        <m:r>
          <m:t>p</m:t>
        </m:r>
        <m:r>
          <m:t>s</m:t>
        </m:r>
      </m:oMath>
      <w:r>
        <w:t xml:space="preserve"> </w:t>
      </w:r>
      <w:r>
        <w:t xml:space="preserve">(hop limit not exceeded).</w:t>
      </w:r>
    </w:p>
    <w:p>
      <w:pPr>
        <w:numPr>
          <w:ilvl w:val="0"/>
          <w:numId w:val="1010"/>
        </w:numPr>
      </w:pPr>
      <w:r>
        <w:t xml:space="preserve">Verify</w:t>
      </w:r>
      <w:r>
        <w:t xml:space="preserve"> </w:t>
      </w:r>
      <m:oMath>
        <m:sSub>
          <m:e>
            <m:r>
              <m:t>t</m:t>
            </m:r>
          </m:e>
          <m:sub>
            <m:r>
              <m:t>c</m:t>
            </m:r>
            <m:r>
              <m:t>u</m:t>
            </m:r>
            <m:r>
              <m:t>r</m:t>
            </m:r>
            <m:r>
              <m:t>r</m:t>
            </m:r>
            <m:r>
              <m:t>e</m:t>
            </m:r>
            <m:r>
              <m:t>n</m:t>
            </m:r>
            <m:r>
              <m:t>t</m:t>
            </m:r>
          </m:sub>
        </m:sSub>
        <m:r>
          <m:rPr>
            <m:sty m:val="p"/>
          </m:rPr>
          <m:t>&lt;</m:t>
        </m:r>
        <m:r>
          <m:t>r</m:t>
        </m:r>
        <m:r>
          <m:t>k</m:t>
        </m:r>
        <m:r>
          <m:rPr>
            <m:sty m:val="p"/>
          </m:rPr>
          <m:t>.</m:t>
        </m:r>
        <m:r>
          <m:t>v</m:t>
        </m:r>
        <m:r>
          <m:t>a</m:t>
        </m:r>
        <m:r>
          <m:t>l</m:t>
        </m:r>
        <m:r>
          <m:t>i</m:t>
        </m:r>
        <m:r>
          <m:t>d</m:t>
        </m:r>
        <m:r>
          <m:rPr>
            <m:sty m:val="p"/>
          </m:rPr>
          <m:t>_</m:t>
        </m:r>
        <m:r>
          <m:t>u</m:t>
        </m:r>
        <m:r>
          <m:t>n</m:t>
        </m:r>
        <m:r>
          <m:t>t</m:t>
        </m:r>
        <m:r>
          <m:t>i</m:t>
        </m:r>
        <m:r>
          <m:t>l</m:t>
        </m:r>
      </m:oMath>
      <w:r>
        <w:t xml:space="preserve"> </w:t>
      </w:r>
      <w:r>
        <w:t xml:space="preserve">(re-key not expired).</w:t>
      </w:r>
    </w:p>
    <w:p>
      <w:pPr>
        <w:numPr>
          <w:ilvl w:val="0"/>
          <w:numId w:val="1010"/>
        </w:numPr>
      </w:pPr>
      <w:r>
        <w:t xml:space="preserve">Transform the encapsulated key:</w:t>
      </w:r>
    </w:p>
    <w:p>
      <w:pPr>
        <w:pStyle w:val="BodyText"/>
      </w:pPr>
      <m:oMathPara>
        <m:oMathParaPr>
          <m:jc m:val="center"/>
        </m:oMathParaPr>
        <m:oMath>
          <m:r>
            <m:t>c</m:t>
          </m:r>
          <m:sSup>
            <m:e>
              <m:r>
                <m:t>t</m:t>
              </m:r>
            </m:e>
            <m:sup>
              <m:r>
                <m:rPr>
                  <m:sty m:val="p"/>
                </m:rPr>
                <m:t>′</m:t>
              </m:r>
            </m:sup>
          </m:sSup>
          <m:r>
            <m:rPr>
              <m:sty m:val="p"/>
            </m:rPr>
            <m:t>=</m:t>
          </m:r>
          <m:r>
            <m:rPr>
              <m:nor/>
              <m:scr m:val="monospace"/>
              <m:sty m:val="p"/>
            </m:rPr>
            <m:t>SHAKE256</m:t>
          </m:r>
          <m:r>
            <m:t>​</m:t>
          </m:r>
          <m:d>
            <m:dPr>
              <m:begChr m:val="("/>
              <m:sepChr m:val=""/>
              <m:endChr m:val=")"/>
              <m:grow/>
            </m:dPr>
            <m:e>
              <m:r>
                <m:t>c</m:t>
              </m:r>
              <m:r>
                <m:t>t</m:t>
              </m:r>
              <m:r>
                <m:rPr>
                  <m:sty m:val="p"/>
                </m:rPr>
                <m:t>∥</m:t>
              </m:r>
              <m:r>
                <m:t>r</m:t>
              </m:r>
              <m:sSub>
                <m:e>
                  <m:r>
                    <m:t>k</m:t>
                  </m:r>
                </m:e>
                <m:sub>
                  <m:r>
                    <m:t>A</m:t>
                  </m:r>
                  <m:r>
                    <m:rPr>
                      <m:sty m:val="p"/>
                    </m:rPr>
                    <m:t>→</m:t>
                  </m:r>
                  <m:r>
                    <m:t>B</m:t>
                  </m:r>
                </m:sub>
              </m:sSub>
              <m:r>
                <m:rPr>
                  <m:sty m:val="p"/>
                </m:rPr>
                <m:t>∥</m:t>
              </m:r>
              <m:r>
                <m:rPr>
                  <m:nor/>
                  <m:scr m:val="monospace"/>
                  <m:sty m:val="p"/>
                </m:rPr>
                <m:t>pack</m:t>
              </m:r>
              <m:r>
                <m:rPr>
                  <m:sty m:val="p"/>
                </m:rPr>
                <m:t>(</m:t>
              </m:r>
              <m:r>
                <m:t>h</m:t>
              </m:r>
              <m:r>
                <m:t>o</m:t>
              </m:r>
              <m:r>
                <m:t>p</m:t>
              </m:r>
              <m:r>
                <m:rPr>
                  <m:sty m:val="p"/>
                </m:rPr>
                <m:t>+</m:t>
              </m:r>
              <m:r>
                <m:t>1</m:t>
              </m:r>
              <m:r>
                <m:rPr>
                  <m:sty m:val="p"/>
                </m:rPr>
                <m:t>)</m:t>
              </m:r>
            </m:e>
          </m:d>
          <m:r>
            <m:rPr>
              <m:sty m:val="p"/>
            </m:rPr>
            <m:t>[</m:t>
          </m:r>
          <m:r>
            <m:t>0</m:t>
          </m:r>
          <m:r>
            <m:rPr>
              <m:sty m:val="p"/>
            </m:rPr>
            <m:t>:</m:t>
          </m:r>
          <m:r>
            <m:rPr>
              <m:sty m:val="p"/>
            </m:rPr>
            <m:t>|</m:t>
          </m:r>
          <m:r>
            <m:t>c</m:t>
          </m:r>
          <m:r>
            <m:t>t</m:t>
          </m:r>
          <m:r>
            <m:rPr>
              <m:sty m:val="p"/>
            </m:rPr>
            <m:t>|</m:t>
          </m:r>
          <m:r>
            <m:rPr>
              <m:sty m:val="p"/>
            </m:rPr>
            <m:t>]</m:t>
          </m:r>
        </m:oMath>
      </m:oMathPara>
    </w:p>
    <w:p>
      <w:pPr>
        <w:numPr>
          <w:ilvl w:val="0"/>
          <w:numId w:val="1010"/>
        </w:numPr>
      </w:pPr>
      <w:r>
        <w:t xml:space="preserve">Generate a new nonce:</w:t>
      </w:r>
      <w:r>
        <w:t xml:space="preserve"> </w:t>
      </w:r>
      <m:oMath>
        <m:sSup>
          <m:e>
            <m:r>
              <m:t>η</m:t>
            </m:r>
          </m:e>
          <m:sup>
            <m:r>
              <m:rPr>
                <m:sty m:val="p"/>
              </m:rPr>
              <m:t>′</m:t>
            </m:r>
          </m:sup>
        </m:sSup>
        <m:r>
          <m:rPr>
            <m:sty m:val="p"/>
          </m:rPr>
          <m:t>←</m:t>
        </m:r>
        <m:r>
          <m:rPr>
            <m:sty m:val="p"/>
          </m:rPr>
          <m:t>{</m:t>
        </m:r>
        <m:r>
          <m:t>0</m:t>
        </m:r>
        <m:r>
          <m:rPr>
            <m:sty m:val="p"/>
          </m:rPr>
          <m:t>,</m:t>
        </m:r>
        <m:r>
          <m:t>1</m:t>
        </m:r>
        <m:sSup>
          <m:e>
            <m:r>
              <m:rPr>
                <m:sty m:val="p"/>
              </m:rPr>
              <m:t>}</m:t>
            </m:r>
          </m:e>
          <m:sup>
            <m:r>
              <m:t>96</m:t>
            </m:r>
          </m:sup>
        </m:sSup>
      </m:oMath>
      <w:r>
        <w:t xml:space="preserve">.</w:t>
      </w:r>
    </w:p>
    <w:p>
      <w:pPr>
        <w:numPr>
          <w:ilvl w:val="0"/>
          <w:numId w:val="1010"/>
        </w:numPr>
      </w:pPr>
      <w:r>
        <w:t xml:space="preserve">Transform the ciphertext via XOR-based stream:</w:t>
      </w:r>
    </w:p>
    <w:p>
      <w:pPr>
        <w:pStyle w:val="BodyText"/>
      </w:pPr>
      <m:oMathPara>
        <m:oMathParaPr>
          <m:jc m:val="center"/>
        </m:oMathParaPr>
        <m:oMath>
          <m:sSup>
            <m:e>
              <m:r>
                <m:t>c</m:t>
              </m:r>
            </m:e>
            <m:sup>
              <m:r>
                <m:rPr>
                  <m:sty m:val="p"/>
                </m:rPr>
                <m:t>′</m:t>
              </m:r>
            </m:sup>
          </m:sSup>
          <m:r>
            <m:rPr>
              <m:sty m:val="p"/>
            </m:rPr>
            <m:t>=</m:t>
          </m:r>
          <m:r>
            <m:t>c</m:t>
          </m:r>
          <m:r>
            <m:rPr>
              <m:sty m:val="p"/>
            </m:rPr>
            <m:t>⊕</m:t>
          </m:r>
          <m:r>
            <m:rPr>
              <m:nor/>
              <m:scr m:val="monospace"/>
              <m:sty m:val="p"/>
            </m:rPr>
            <m:t>SHAKE256</m:t>
          </m:r>
          <m:r>
            <m:t>​</m:t>
          </m:r>
          <m:d>
            <m:dPr>
              <m:begChr m:val="("/>
              <m:sepChr m:val=""/>
              <m:endChr m:val=")"/>
              <m:grow/>
            </m:dPr>
            <m:e>
              <m:r>
                <m:t>r</m:t>
              </m:r>
              <m:sSub>
                <m:e>
                  <m:r>
                    <m:t>k</m:t>
                  </m:r>
                </m:e>
                <m:sub>
                  <m:r>
                    <m:t>A</m:t>
                  </m:r>
                  <m:r>
                    <m:rPr>
                      <m:sty m:val="p"/>
                    </m:rPr>
                    <m:t>→</m:t>
                  </m:r>
                  <m:r>
                    <m:t>B</m:t>
                  </m:r>
                </m:sub>
              </m:sSub>
              <m:r>
                <m:rPr>
                  <m:sty m:val="p"/>
                </m:rPr>
                <m:t>∥</m:t>
              </m:r>
              <m:r>
                <m:t>η</m:t>
              </m:r>
              <m:r>
                <m:rPr>
                  <m:sty m:val="p"/>
                </m:rPr>
                <m:t>∥</m:t>
              </m:r>
              <m:sSup>
                <m:e>
                  <m:r>
                    <m:t>η</m:t>
                  </m:r>
                </m:e>
                <m:sup>
                  <m:r>
                    <m:rPr>
                      <m:sty m:val="p"/>
                    </m:rPr>
                    <m:t>′</m:t>
                  </m:r>
                </m:sup>
              </m:sSup>
              <m:r>
                <m:rPr>
                  <m:sty m:val="p"/>
                </m:rPr>
                <m:t>∥</m:t>
              </m:r>
              <m:r>
                <m:rPr>
                  <m:nor/>
                  <m:scr m:val="monospace"/>
                  <m:sty m:val="p"/>
                </m:rPr>
                <m:t>“swift-transform”</m:t>
              </m:r>
            </m:e>
          </m:d>
          <m:r>
            <m:rPr>
              <m:sty m:val="p"/>
            </m:rPr>
            <m:t>[</m:t>
          </m:r>
          <m:r>
            <m:t>0</m:t>
          </m:r>
          <m:r>
            <m:rPr>
              <m:sty m:val="p"/>
            </m:rPr>
            <m:t>:</m:t>
          </m:r>
          <m:r>
            <m:rPr>
              <m:sty m:val="p"/>
            </m:rPr>
            <m:t>|</m:t>
          </m:r>
          <m:r>
            <m:t>c</m:t>
          </m:r>
          <m:r>
            <m:rPr>
              <m:sty m:val="p"/>
            </m:rPr>
            <m:t>|</m:t>
          </m:r>
          <m:r>
            <m:rPr>
              <m:sty m:val="p"/>
            </m:rPr>
            <m:t>]</m:t>
          </m:r>
        </m:oMath>
      </m:oMathPara>
    </w:p>
    <w:p>
      <w:pPr>
        <w:numPr>
          <w:ilvl w:val="0"/>
          <w:numId w:val="1010"/>
        </w:numPr>
      </w:pPr>
      <w:r>
        <w:t xml:space="preserve">Preserve the original signature:</w:t>
      </w:r>
      <w:r>
        <w:t xml:space="preserve"> </w:t>
      </w:r>
      <m:oMath>
        <m:sSub>
          <m:e>
            <m:r>
              <m:t>σ</m:t>
            </m:r>
          </m:e>
          <m:sub>
            <m:r>
              <m:t>O</m:t>
            </m:r>
          </m:sub>
        </m:sSub>
      </m:oMath>
      <w:r>
        <w:t xml:space="preserve"> </w:t>
      </w:r>
      <w:r>
        <w:t xml:space="preserve">(unchanged for non-repudiation).</w:t>
      </w:r>
    </w:p>
    <w:p>
      <w:pPr>
        <w:numPr>
          <w:ilvl w:val="0"/>
          <w:numId w:val="1010"/>
        </w:numPr>
      </w:pPr>
      <w:r>
        <w:t xml:space="preserve">Increment hop counter:</w:t>
      </w:r>
      <w:r>
        <w:t xml:space="preserve"> </w:t>
      </w:r>
      <m:oMath>
        <m:r>
          <m:t>h</m:t>
        </m:r>
        <m:r>
          <m:t>o</m:t>
        </m:r>
        <m:sSup>
          <m:e>
            <m:r>
              <m:t>p</m:t>
            </m:r>
          </m:e>
          <m:sup>
            <m:r>
              <m:rPr>
                <m:sty m:val="p"/>
              </m:rPr>
              <m:t>′</m:t>
            </m:r>
          </m:sup>
        </m:sSup>
        <m:r>
          <m:rPr>
            <m:sty m:val="p"/>
          </m:rPr>
          <m:t>=</m:t>
        </m:r>
        <m:r>
          <m:t>h</m:t>
        </m:r>
        <m:r>
          <m:t>o</m:t>
        </m:r>
        <m:r>
          <m:t>p</m:t>
        </m:r>
        <m:r>
          <m:rPr>
            <m:sty m:val="p"/>
          </m:rPr>
          <m:t>+</m:t>
        </m:r>
        <m:r>
          <m:t>1</m:t>
        </m:r>
      </m:oMath>
      <w:r>
        <w:t xml:space="preserve">.</w:t>
      </w:r>
    </w:p>
    <w:p>
      <w:pPr>
        <w:pStyle w:val="FirstParagraph"/>
      </w:pPr>
      <w:r>
        <w:t xml:space="preserve">The transformed message is</w:t>
      </w:r>
      <w:r>
        <w:t xml:space="preserve"> </w:t>
      </w:r>
      <m:oMath>
        <m:sSup>
          <m:e>
            <m:r>
              <m:rPr>
                <m:scr m:val="script"/>
                <m:sty m:val="p"/>
              </m:rPr>
              <m:t>M</m:t>
            </m:r>
          </m:e>
          <m:sup>
            <m:r>
              <m:rPr>
                <m:sty m:val="p"/>
              </m:rPr>
              <m:t>′</m:t>
            </m:r>
          </m:sup>
        </m:sSup>
        <m:r>
          <m:rPr>
            <m:sty m:val="p"/>
          </m:rPr>
          <m:t>=</m:t>
        </m:r>
        <m:r>
          <m:rPr>
            <m:sty m:val="p"/>
          </m:rPr>
          <m:t>(</m:t>
        </m:r>
        <m:r>
          <m:t>m</m:t>
        </m:r>
        <m:r>
          <m:t>i</m:t>
        </m:r>
        <m:r>
          <m:t>d</m:t>
        </m:r>
        <m:r>
          <m:rPr>
            <m:sty m:val="p"/>
          </m:rPr>
          <m:t>,</m:t>
        </m:r>
        <m:r>
          <m:t>t</m:t>
        </m:r>
        <m:r>
          <m:t>y</m:t>
        </m:r>
        <m:r>
          <m:t>p</m:t>
        </m:r>
        <m:r>
          <m:t>e</m:t>
        </m:r>
        <m:r>
          <m:rPr>
            <m:sty m:val="p"/>
          </m:rPr>
          <m:t>,</m:t>
        </m:r>
        <m:sSup>
          <m:e>
            <m:r>
              <m:t>c</m:t>
            </m:r>
          </m:e>
          <m:sup>
            <m:r>
              <m:rPr>
                <m:sty m:val="p"/>
              </m:rPr>
              <m:t>′</m:t>
            </m:r>
          </m:sup>
        </m:sSup>
        <m:r>
          <m:rPr>
            <m:sty m:val="p"/>
          </m:rPr>
          <m:t>,</m:t>
        </m:r>
        <m:r>
          <m:t>c</m:t>
        </m:r>
        <m:sSup>
          <m:e>
            <m:r>
              <m:t>t</m:t>
            </m:r>
          </m:e>
          <m:sup>
            <m:r>
              <m:rPr>
                <m:sty m:val="p"/>
              </m:rPr>
              <m:t>′</m:t>
            </m:r>
          </m:sup>
        </m:sSup>
        <m:r>
          <m:rPr>
            <m:sty m:val="p"/>
          </m:rPr>
          <m:t>,</m:t>
        </m:r>
        <m:r>
          <m:t>B</m:t>
        </m:r>
        <m:r>
          <m:t>I</m:t>
        </m:r>
        <m:sSub>
          <m:e>
            <m:r>
              <m:t>C</m:t>
            </m:r>
          </m:e>
          <m:sub>
            <m:r>
              <m:t>B</m:t>
            </m:r>
          </m:sub>
        </m:sSub>
        <m:r>
          <m:rPr>
            <m:sty m:val="p"/>
          </m:rPr>
          <m:t>,</m:t>
        </m:r>
        <m:r>
          <m:t>B</m:t>
        </m:r>
        <m:r>
          <m:t>I</m:t>
        </m:r>
        <m:sSub>
          <m:e>
            <m:r>
              <m:t>C</m:t>
            </m:r>
          </m:e>
          <m:sub>
            <m:r>
              <m:t>O</m:t>
            </m:r>
          </m:sub>
        </m:sSub>
        <m:r>
          <m:rPr>
            <m:sty m:val="p"/>
          </m:rPr>
          <m:t>,</m:t>
        </m:r>
        <m:sSub>
          <m:e>
            <m:r>
              <m:t>σ</m:t>
            </m:r>
          </m:e>
          <m:sub>
            <m:r>
              <m:t>O</m:t>
            </m:r>
          </m:sub>
        </m:sSub>
        <m:r>
          <m:rPr>
            <m:sty m:val="p"/>
          </m:rPr>
          <m:t>,</m:t>
        </m:r>
        <m:sSup>
          <m:e>
            <m:r>
              <m:t>η</m:t>
            </m:r>
          </m:e>
          <m:sup>
            <m:r>
              <m:rPr>
                <m:sty m:val="p"/>
              </m:rPr>
              <m:t>′</m:t>
            </m:r>
          </m:sup>
        </m:sSup>
        <m:r>
          <m:rPr>
            <m:sty m:val="p"/>
          </m:rPr>
          <m:t>,</m:t>
        </m:r>
        <m:r>
          <m:t>h</m:t>
        </m:r>
        <m:r>
          <m:t>o</m:t>
        </m:r>
        <m:sSup>
          <m:e>
            <m:r>
              <m:t>p</m:t>
            </m:r>
          </m:e>
          <m:sup>
            <m:r>
              <m:rPr>
                <m:sty m:val="p"/>
              </m:rPr>
              <m:t>′</m:t>
            </m:r>
          </m:sup>
        </m:sSup>
        <m:r>
          <m:rPr>
            <m:sty m:val="p"/>
          </m:rPr>
          <m:t>)</m:t>
        </m:r>
      </m:oMath>
      <w:r>
        <w:t xml:space="preserve">.</w:t>
      </w:r>
    </w:p>
    <w:bookmarkEnd w:id="40"/>
    <w:bookmarkEnd w:id="41"/>
    <w:bookmarkStart w:id="42" w:name="correspondent-chain-flow"/>
    <w:p>
      <w:pPr>
        <w:pStyle w:val="Heading2"/>
      </w:pPr>
      <w:r>
        <w:t xml:space="preserve">Correspondent Chain Flow</w:t>
      </w:r>
    </w:p>
    <w:p>
      <w:pPr>
        <w:pStyle w:val="FirstParagraph"/>
      </w:pPr>
      <w:r>
        <w:t xml:space="preserve">For a typical cross-border payment</w:t>
      </w:r>
      <w:r>
        <w:t xml:space="preserve"> </w:t>
      </w:r>
      <m:oMath>
        <m:sSub>
          <m:e>
            <m:r>
              <m:t>B</m:t>
            </m:r>
          </m:e>
          <m:sub>
            <m:r>
              <m:t>O</m:t>
            </m:r>
          </m:sub>
        </m:sSub>
        <m:r>
          <m:rPr>
            <m:sty m:val="p"/>
          </m:rPr>
          <m:t>→</m:t>
        </m:r>
        <m:sSub>
          <m:e>
            <m:r>
              <m:t>B</m:t>
            </m:r>
          </m:e>
          <m:sub>
            <m:sSub>
              <m:e>
                <m:r>
                  <m:t>I</m:t>
                </m:r>
              </m:e>
              <m:sub>
                <m:r>
                  <m:t>1</m:t>
                </m:r>
              </m:sub>
            </m:sSub>
          </m:sub>
        </m:sSub>
        <m:r>
          <m:rPr>
            <m:sty m:val="p"/>
          </m:rPr>
          <m:t>→</m:t>
        </m:r>
        <m:sSub>
          <m:e>
            <m:r>
              <m:t>B</m:t>
            </m:r>
          </m:e>
          <m:sub>
            <m:sSub>
              <m:e>
                <m:r>
                  <m:t>I</m:t>
                </m:r>
              </m:e>
              <m:sub>
                <m:r>
                  <m:t>2</m:t>
                </m:r>
              </m:sub>
            </m:sSub>
          </m:sub>
        </m:sSub>
        <m:r>
          <m:rPr>
            <m:sty m:val="p"/>
          </m:rPr>
          <m:t>→</m:t>
        </m:r>
        <m:sSub>
          <m:e>
            <m:r>
              <m:t>B</m:t>
            </m:r>
          </m:e>
          <m:sub>
            <m:r>
              <m:t>B</m:t>
            </m:r>
          </m:sub>
        </m:sSub>
      </m:oMath>
      <w:r>
        <w:t xml:space="preserve"> </w:t>
      </w:r>
      <w:r>
        <w:t xml:space="preserve">(originator through two intermediaries to beneficiary):</w:t>
      </w:r>
    </w:p>
    <w:p>
      <w:pPr>
        <w:numPr>
          <w:ilvl w:val="0"/>
          <w:numId w:val="1011"/>
        </w:numPr>
      </w:pPr>
      <m:oMath>
        <m:sSub>
          <m:e>
            <m:r>
              <m:t>B</m:t>
            </m:r>
          </m:e>
          <m:sub>
            <m:r>
              <m:t>O</m:t>
            </m:r>
          </m:sub>
        </m:sSub>
      </m:oMath>
      <w:r>
        <w:t xml:space="preserve"> </w:t>
      </w:r>
      <w:r>
        <w:t xml:space="preserve">encrypts</w:t>
      </w:r>
      <w:r>
        <w:t xml:space="preserve"> </w:t>
      </w:r>
      <m:oMath>
        <m:r>
          <m:t>m</m:t>
        </m:r>
      </m:oMath>
      <w:r>
        <w:t xml:space="preserve"> </w:t>
      </w:r>
      <w:r>
        <w:t xml:space="preserve">under</w:t>
      </w:r>
      <w:r>
        <w:t xml:space="preserve"> </w:t>
      </w:r>
      <m:oMath>
        <m:r>
          <m:t>p</m:t>
        </m:r>
        <m:sSubSup>
          <m:e>
            <m:r>
              <m:t>k</m:t>
            </m:r>
          </m:e>
          <m:sub>
            <m:r>
              <m:t>B</m:t>
            </m:r>
          </m:sub>
          <m:sup>
            <m:r>
              <m:t>k</m:t>
            </m:r>
            <m:r>
              <m:t>e</m:t>
            </m:r>
            <m:r>
              <m:t>m</m:t>
            </m:r>
          </m:sup>
        </m:sSubSup>
      </m:oMath>
      <w:r>
        <w:t xml:space="preserve"> </w:t>
      </w:r>
      <w:r>
        <w:t xml:space="preserve">producing</w:t>
      </w:r>
      <w:r>
        <w:t xml:space="preserve"> </w:t>
      </w:r>
      <m:oMath>
        <m:sSub>
          <m:e>
            <m:r>
              <m:rPr>
                <m:scr m:val="script"/>
                <m:sty m:val="p"/>
              </m:rPr>
              <m:t>M</m:t>
            </m:r>
          </m:e>
          <m:sub>
            <m:r>
              <m:t>0</m:t>
            </m:r>
          </m:sub>
        </m:sSub>
      </m:oMath>
      <w:r>
        <w:t xml:space="preserve">.</w:t>
      </w:r>
    </w:p>
    <w:p>
      <w:pPr>
        <w:numPr>
          <w:ilvl w:val="0"/>
          <w:numId w:val="1011"/>
        </w:numPr>
      </w:pPr>
      <m:oMath>
        <m:sSub>
          <m:e>
            <m:r>
              <m:t>B</m:t>
            </m:r>
          </m:e>
          <m:sub>
            <m:sSub>
              <m:e>
                <m:r>
                  <m:t>I</m:t>
                </m:r>
              </m:e>
              <m:sub>
                <m:r>
                  <m:t>1</m:t>
                </m:r>
              </m:sub>
            </m:sSub>
          </m:sub>
        </m:sSub>
      </m:oMath>
      <w:r>
        <w:t xml:space="preserve"> </w:t>
      </w:r>
      <w:r>
        <w:t xml:space="preserve">applies</w:t>
      </w:r>
      <w:r>
        <w:t xml:space="preserve"> </w:t>
      </w:r>
      <m:oMath>
        <m:r>
          <m:t>r</m:t>
        </m:r>
        <m:sSub>
          <m:e>
            <m:r>
              <m:t>k</m:t>
            </m:r>
          </m:e>
          <m:sub>
            <m:r>
              <m:t>O</m:t>
            </m:r>
            <m:r>
              <m:rPr>
                <m:sty m:val="p"/>
              </m:rPr>
              <m:t>→</m:t>
            </m:r>
            <m:sSub>
              <m:e>
                <m:r>
                  <m:t>I</m:t>
                </m:r>
              </m:e>
              <m:sub>
                <m:r>
                  <m:t>1</m:t>
                </m:r>
              </m:sub>
            </m:sSub>
          </m:sub>
        </m:sSub>
      </m:oMath>
      <w:r>
        <w:t xml:space="preserve">:</w:t>
      </w:r>
      <w:r>
        <w:t xml:space="preserve"> </w:t>
      </w:r>
      <m:oMath>
        <m:sSub>
          <m:e>
            <m:r>
              <m:rPr>
                <m:scr m:val="script"/>
                <m:sty m:val="p"/>
              </m:rPr>
              <m:t>M</m:t>
            </m:r>
          </m:e>
          <m:sub>
            <m:r>
              <m:t>1</m:t>
            </m:r>
          </m:sub>
        </m:sSub>
        <m:r>
          <m:rPr>
            <m:sty m:val="p"/>
          </m:rPr>
          <m:t>←</m:t>
        </m:r>
        <m:r>
          <m:rPr>
            <m:nor/>
            <m:scr m:val="monospace"/>
            <m:sty m:val="p"/>
          </m:rPr>
          <m:t>ReEnc</m:t>
        </m:r>
        <m:r>
          <m:rPr>
            <m:sty m:val="p"/>
          </m:rPr>
          <m:t>(</m:t>
        </m:r>
        <m:sSub>
          <m:e>
            <m:r>
              <m:rPr>
                <m:scr m:val="script"/>
                <m:sty m:val="p"/>
              </m:rPr>
              <m:t>M</m:t>
            </m:r>
          </m:e>
          <m:sub>
            <m:r>
              <m:t>0</m:t>
            </m:r>
          </m:sub>
        </m:sSub>
        <m:r>
          <m:rPr>
            <m:sty m:val="p"/>
          </m:rPr>
          <m:t>,</m:t>
        </m:r>
        <m:r>
          <m:t>r</m:t>
        </m:r>
        <m:sSub>
          <m:e>
            <m:r>
              <m:t>k</m:t>
            </m:r>
          </m:e>
          <m:sub>
            <m:r>
              <m:t>O</m:t>
            </m:r>
            <m:r>
              <m:rPr>
                <m:sty m:val="p"/>
              </m:rPr>
              <m:t>→</m:t>
            </m:r>
            <m:sSub>
              <m:e>
                <m:r>
                  <m:t>I</m:t>
                </m:r>
              </m:e>
              <m:sub>
                <m:r>
                  <m:t>1</m:t>
                </m:r>
              </m:sub>
            </m:sSub>
          </m:sub>
        </m:sSub>
        <m:r>
          <m:rPr>
            <m:sty m:val="p"/>
          </m:rPr>
          <m:t>)</m:t>
        </m:r>
      </m:oMath>
      <w:r>
        <w:t xml:space="preserve">.</w:t>
      </w:r>
    </w:p>
    <w:p>
      <w:pPr>
        <w:numPr>
          <w:ilvl w:val="0"/>
          <w:numId w:val="1011"/>
        </w:numPr>
      </w:pPr>
      <m:oMath>
        <m:sSub>
          <m:e>
            <m:r>
              <m:t>B</m:t>
            </m:r>
          </m:e>
          <m:sub>
            <m:sSub>
              <m:e>
                <m:r>
                  <m:t>I</m:t>
                </m:r>
              </m:e>
              <m:sub>
                <m:r>
                  <m:t>2</m:t>
                </m:r>
              </m:sub>
            </m:sSub>
          </m:sub>
        </m:sSub>
      </m:oMath>
      <w:r>
        <w:t xml:space="preserve"> </w:t>
      </w:r>
      <w:r>
        <w:t xml:space="preserve">applies</w:t>
      </w:r>
      <w:r>
        <w:t xml:space="preserve"> </w:t>
      </w:r>
      <m:oMath>
        <m:r>
          <m:t>r</m:t>
        </m:r>
        <m:sSub>
          <m:e>
            <m:r>
              <m:t>k</m:t>
            </m:r>
          </m:e>
          <m:sub>
            <m:sSub>
              <m:e>
                <m:r>
                  <m:t>I</m:t>
                </m:r>
              </m:e>
              <m:sub>
                <m:r>
                  <m:t>1</m:t>
                </m:r>
              </m:sub>
            </m:sSub>
            <m:r>
              <m:rPr>
                <m:sty m:val="p"/>
              </m:rPr>
              <m:t>→</m:t>
            </m:r>
            <m:sSub>
              <m:e>
                <m:r>
                  <m:t>I</m:t>
                </m:r>
              </m:e>
              <m:sub>
                <m:r>
                  <m:t>2</m:t>
                </m:r>
              </m:sub>
            </m:sSub>
          </m:sub>
        </m:sSub>
      </m:oMath>
      <w:r>
        <w:t xml:space="preserve">:</w:t>
      </w:r>
      <w:r>
        <w:t xml:space="preserve"> </w:t>
      </w:r>
      <m:oMath>
        <m:sSub>
          <m:e>
            <m:r>
              <m:rPr>
                <m:scr m:val="script"/>
                <m:sty m:val="p"/>
              </m:rPr>
              <m:t>M</m:t>
            </m:r>
          </m:e>
          <m:sub>
            <m:r>
              <m:t>2</m:t>
            </m:r>
          </m:sub>
        </m:sSub>
        <m:r>
          <m:rPr>
            <m:sty m:val="p"/>
          </m:rPr>
          <m:t>←</m:t>
        </m:r>
        <m:r>
          <m:rPr>
            <m:nor/>
            <m:scr m:val="monospace"/>
            <m:sty m:val="p"/>
          </m:rPr>
          <m:t>ReEnc</m:t>
        </m:r>
        <m:r>
          <m:rPr>
            <m:sty m:val="p"/>
          </m:rPr>
          <m:t>(</m:t>
        </m:r>
        <m:sSub>
          <m:e>
            <m:r>
              <m:rPr>
                <m:scr m:val="script"/>
                <m:sty m:val="p"/>
              </m:rPr>
              <m:t>M</m:t>
            </m:r>
          </m:e>
          <m:sub>
            <m:r>
              <m:t>1</m:t>
            </m:r>
          </m:sub>
        </m:sSub>
        <m:r>
          <m:rPr>
            <m:sty m:val="p"/>
          </m:rPr>
          <m:t>,</m:t>
        </m:r>
        <m:r>
          <m:t>r</m:t>
        </m:r>
        <m:sSub>
          <m:e>
            <m:r>
              <m:t>k</m:t>
            </m:r>
          </m:e>
          <m:sub>
            <m:sSub>
              <m:e>
                <m:r>
                  <m:t>I</m:t>
                </m:r>
              </m:e>
              <m:sub>
                <m:r>
                  <m:t>1</m:t>
                </m:r>
              </m:sub>
            </m:sSub>
            <m:r>
              <m:rPr>
                <m:sty m:val="p"/>
              </m:rPr>
              <m:t>→</m:t>
            </m:r>
            <m:sSub>
              <m:e>
                <m:r>
                  <m:t>I</m:t>
                </m:r>
              </m:e>
              <m:sub>
                <m:r>
                  <m:t>2</m:t>
                </m:r>
              </m:sub>
            </m:sSub>
          </m:sub>
        </m:sSub>
        <m:r>
          <m:rPr>
            <m:sty m:val="p"/>
          </m:rPr>
          <m:t>)</m:t>
        </m:r>
      </m:oMath>
      <w:r>
        <w:t xml:space="preserve">.</w:t>
      </w:r>
    </w:p>
    <w:p>
      <w:pPr>
        <w:numPr>
          <w:ilvl w:val="0"/>
          <w:numId w:val="1011"/>
        </w:numPr>
      </w:pPr>
      <m:oMath>
        <m:sSub>
          <m:e>
            <m:r>
              <m:t>B</m:t>
            </m:r>
          </m:e>
          <m:sub>
            <m:r>
              <m:t>B</m:t>
            </m:r>
          </m:sub>
        </m:sSub>
      </m:oMath>
      <w:r>
        <w:t xml:space="preserve"> </w:t>
      </w:r>
      <w:r>
        <w:t xml:space="preserve">decrypts</w:t>
      </w:r>
      <w:r>
        <w:t xml:space="preserve"> </w:t>
      </w:r>
      <m:oMath>
        <m:sSub>
          <m:e>
            <m:r>
              <m:rPr>
                <m:scr m:val="script"/>
                <m:sty m:val="p"/>
              </m:rPr>
              <m:t>M</m:t>
            </m:r>
          </m:e>
          <m:sub>
            <m:r>
              <m:t>2</m:t>
            </m:r>
          </m:sub>
        </m:sSub>
      </m:oMath>
      <w:r>
        <w:t xml:space="preserve"> </w:t>
      </w:r>
      <w:r>
        <w:t xml:space="preserve">using</w:t>
      </w:r>
      <w:r>
        <w:t xml:space="preserve"> </w:t>
      </w:r>
      <m:oMath>
        <m:r>
          <m:t>s</m:t>
        </m:r>
        <m:sSubSup>
          <m:e>
            <m:r>
              <m:t>k</m:t>
            </m:r>
          </m:e>
          <m:sub>
            <m:r>
              <m:t>B</m:t>
            </m:r>
          </m:sub>
          <m:sup>
            <m:r>
              <m:t>k</m:t>
            </m:r>
            <m:r>
              <m:t>e</m:t>
            </m:r>
            <m:r>
              <m:t>m</m:t>
            </m:r>
          </m:sup>
        </m:sSubSup>
      </m:oMath>
      <w:r>
        <w:t xml:space="preserve"> </w:t>
      </w:r>
      <w:r>
        <w:t xml:space="preserve">after reversing the transformation chain.</w:t>
      </w:r>
    </w:p>
    <w:p>
      <w:pPr>
        <w:numPr>
          <w:ilvl w:val="0"/>
          <w:numId w:val="1011"/>
        </w:numPr>
      </w:pPr>
      <m:oMath>
        <m:sSub>
          <m:e>
            <m:r>
              <m:t>B</m:t>
            </m:r>
          </m:e>
          <m:sub>
            <m:r>
              <m:t>B</m:t>
            </m:r>
          </m:sub>
        </m:sSub>
      </m:oMath>
      <w:r>
        <w:t xml:space="preserve"> </w:t>
      </w:r>
      <w:r>
        <w:t xml:space="preserve">verifies</w:t>
      </w:r>
      <w:r>
        <w:t xml:space="preserve"> </w:t>
      </w:r>
      <m:oMath>
        <m:sSub>
          <m:e>
            <m:r>
              <m:t>σ</m:t>
            </m:r>
          </m:e>
          <m:sub>
            <m:r>
              <m:t>O</m:t>
            </m:r>
          </m:sub>
        </m:sSub>
      </m:oMath>
      <w:r>
        <w:t xml:space="preserve"> </w:t>
      </w:r>
      <w:r>
        <w:t xml:space="preserve">to confirm originator authenticity.</w:t>
      </w:r>
    </w:p>
    <w:bookmarkEnd w:id="42"/>
    <w:bookmarkStart w:id="43" w:name="audit-trail"/>
    <w:p>
      <w:pPr>
        <w:pStyle w:val="Heading2"/>
      </w:pPr>
      <w:r>
        <w:t xml:space="preserve">Audit Trail</w:t>
      </w:r>
    </w:p>
    <w:p>
      <w:pPr>
        <w:pStyle w:val="FirstParagraph"/>
      </w:pPr>
      <w:r>
        <w:t xml:space="preserve">Each re-encryption hop generates an audit entry</w:t>
      </w:r>
      <w:r>
        <w:t xml:space="preserve"> </w:t>
      </w:r>
      <m:oMath>
        <m:r>
          <m:rPr>
            <m:sty m:val="p"/>
          </m:rPr>
          <m:t>(</m:t>
        </m:r>
        <m:r>
          <m:t>m</m:t>
        </m:r>
        <m:r>
          <m:t>i</m:t>
        </m:r>
        <m:r>
          <m:t>d</m:t>
        </m:r>
        <m:r>
          <m:rPr>
            <m:sty m:val="p"/>
          </m:rPr>
          <m:t>,</m:t>
        </m:r>
        <m:r>
          <m:t>h</m:t>
        </m:r>
        <m:r>
          <m:t>o</m:t>
        </m:r>
        <m:r>
          <m:t>p</m:t>
        </m:r>
        <m:r>
          <m:rPr>
            <m:sty m:val="p"/>
          </m:rPr>
          <m:t>,</m:t>
        </m:r>
        <m:r>
          <m:t>B</m:t>
        </m:r>
        <m:r>
          <m:t>I</m:t>
        </m:r>
        <m:sSub>
          <m:e>
            <m:r>
              <m:t>C</m:t>
            </m:r>
          </m:e>
          <m:sub>
            <m:r>
              <m:t>f</m:t>
            </m:r>
            <m:r>
              <m:t>r</m:t>
            </m:r>
            <m:r>
              <m:t>o</m:t>
            </m:r>
            <m:r>
              <m:t>m</m:t>
            </m:r>
          </m:sub>
        </m:sSub>
        <m:r>
          <m:rPr>
            <m:sty m:val="p"/>
          </m:rPr>
          <m:t>,</m:t>
        </m:r>
        <m:r>
          <m:t>B</m:t>
        </m:r>
        <m:r>
          <m:t>I</m:t>
        </m:r>
        <m:sSub>
          <m:e>
            <m:r>
              <m:t>C</m:t>
            </m:r>
          </m:e>
          <m:sub>
            <m:r>
              <m:t>t</m:t>
            </m:r>
            <m:r>
              <m:t>o</m:t>
            </m:r>
          </m:sub>
        </m:sSub>
        <m:r>
          <m:rPr>
            <m:sty m:val="p"/>
          </m:rPr>
          <m:t>,</m:t>
        </m:r>
        <m:r>
          <m:t>t</m:t>
        </m:r>
        <m:r>
          <m:t>y</m:t>
        </m:r>
        <m:r>
          <m:t>p</m:t>
        </m:r>
        <m:r>
          <m:t>e</m:t>
        </m:r>
        <m:r>
          <m:rPr>
            <m:sty m:val="p"/>
          </m:rPr>
          <m:t>,</m:t>
        </m:r>
        <m:r>
          <m:t>r</m:t>
        </m:r>
        <m:r>
          <m:t>k</m:t>
        </m:r>
        <m:r>
          <m:rPr>
            <m:sty m:val="p"/>
          </m:rPr>
          <m:t>_</m:t>
        </m:r>
        <m:r>
          <m:t>i</m:t>
        </m:r>
        <m:r>
          <m:t>d</m:t>
        </m:r>
        <m:r>
          <m:rPr>
            <m:sty m:val="p"/>
          </m:rPr>
          <m:t>,</m:t>
        </m:r>
        <m:r>
          <m:t>t</m:t>
        </m:r>
        <m:r>
          <m:t>i</m:t>
        </m:r>
        <m:r>
          <m:t>m</m:t>
        </m:r>
        <m:r>
          <m:t>e</m:t>
        </m:r>
        <m:r>
          <m:t>s</m:t>
        </m:r>
        <m:r>
          <m:t>t</m:t>
        </m:r>
        <m:r>
          <m:t>a</m:t>
        </m:r>
        <m:r>
          <m:t>m</m:t>
        </m:r>
        <m:r>
          <m:t>p</m:t>
        </m:r>
        <m:r>
          <m:rPr>
            <m:sty m:val="p"/>
          </m:rPr>
          <m:t>)</m:t>
        </m:r>
      </m:oMath>
      <w:r>
        <w:t xml:space="preserve">. The complete chain audit for a message provides a verifiable record of its routing path through the correspondent network, satisfying SWIFT CSP requirements and enabling regulatory review of message flows without exposing payment data.</w:t>
      </w:r>
    </w:p>
    <w:bookmarkEnd w:id="43"/>
    <w:bookmarkStart w:id="44" w:name="hop-limit-and-re-key-validity"/>
    <w:p>
      <w:pPr>
        <w:pStyle w:val="Heading2"/>
      </w:pPr>
      <w:r>
        <w:t xml:space="preserve">Hop Limit and Re-Key Validity</w:t>
      </w:r>
    </w:p>
    <w:p>
      <w:pPr>
        <w:pStyle w:val="FirstParagraph"/>
      </w:pPr>
      <w:r>
        <w:t xml:space="preserve">The configurable hop limit (default: 3) prevents unbounded re-encryption chains that could degrade security guarantees. The 24-hour re-key validity ensures regular key rotation consistent with SWIFT security controls. Expired re-encryption keys are automatically rejected, and the system maintains a registry of active keys indexed by key identifier.</w:t>
      </w:r>
    </w:p>
    <w:bookmarkEnd w:id="44"/>
    <w:bookmarkEnd w:id="45"/>
    <w:bookmarkStart w:id="56" w:name="regulatory-zero-knowledge-proof-engine"/>
    <w:p>
      <w:pPr>
        <w:pStyle w:val="Heading1"/>
      </w:pPr>
      <w:r>
        <w:t xml:space="preserve">Regulatory Zero-Knowledge Proof Engine</w:t>
      </w:r>
    </w:p>
    <w:bookmarkStart w:id="46" w:name="overview-2"/>
    <w:p>
      <w:pPr>
        <w:pStyle w:val="Heading2"/>
      </w:pPr>
      <w:r>
        <w:t xml:space="preserve">Overview</w:t>
      </w:r>
    </w:p>
    <w:p>
      <w:pPr>
        <w:pStyle w:val="FirstParagraph"/>
      </w:pPr>
      <w:r>
        <w:t xml:space="preserve">We present a zero-knowledge proof engine enabling banks to demonstrate regulatory compliance without revealing sensitive financial data. The engine supports six proof types covering the major banking regulatory frameworks. All proofs use hash-based commitments with the Fiat–Shamir transform for non-interactivity.</w:t>
      </w:r>
    </w:p>
    <w:bookmarkEnd w:id="46"/>
    <w:bookmarkStart w:id="47" w:name="commitment-scheme"/>
    <w:p>
      <w:pPr>
        <w:pStyle w:val="Heading2"/>
      </w:pPr>
      <w:r>
        <w:t xml:space="preserve">Commitment Scheme</w:t>
      </w:r>
    </w:p>
    <w:p>
      <w:pPr>
        <w:pStyle w:val="FirstParagraph"/>
      </w:pPr>
      <w:r>
        <w:t xml:space="preserve">The commitment scheme uses SHA3-256 as the binding and hiding hash function:</w:t>
      </w:r>
    </w:p>
    <w:p>
      <w:pPr>
        <w:pStyle w:val="BodyText"/>
      </w:pPr>
      <m:oMathPara>
        <m:oMathParaPr>
          <m:jc m:val="center"/>
        </m:oMathParaPr>
        <m:oMath>
          <m:r>
            <m:t>C</m:t>
          </m:r>
          <m:r>
            <m:rPr>
              <m:sty m:val="p"/>
            </m:rPr>
            <m:t>(</m:t>
          </m:r>
          <m:r>
            <m:t>v</m:t>
          </m:r>
          <m:r>
            <m:rPr>
              <m:sty m:val="p"/>
            </m:rPr>
            <m:t>,</m:t>
          </m:r>
          <m:r>
            <m:t>r</m:t>
          </m:r>
          <m:r>
            <m:rPr>
              <m:sty m:val="p"/>
            </m:rPr>
            <m:t>)</m:t>
          </m:r>
          <m:r>
            <m:rPr>
              <m:sty m:val="p"/>
            </m:rPr>
            <m:t>=</m:t>
          </m:r>
          <m:r>
            <m:rPr>
              <m:nor/>
              <m:scr m:val="monospace"/>
              <m:sty m:val="p"/>
            </m:rPr>
            <m:t>SHA3-256</m:t>
          </m:r>
          <m:r>
            <m:rPr>
              <m:sty m:val="p"/>
            </m:rPr>
            <m:t>(</m:t>
          </m:r>
          <m:r>
            <m:t>v</m:t>
          </m:r>
          <m:r>
            <m:rPr>
              <m:sty m:val="p"/>
            </m:rPr>
            <m:t>∥</m:t>
          </m:r>
          <m:r>
            <m:t>r</m:t>
          </m:r>
          <m:r>
            <m:rPr>
              <m:sty m:val="p"/>
            </m:rPr>
            <m:t>)</m:t>
          </m:r>
          <m:r>
            <m:rPr>
              <m:sty m:val="p"/>
            </m:rPr>
            <m:t>,</m:t>
          </m:r>
          <m:r>
            <m:t> </m:t>
          </m:r>
          <m:r>
            <m:t>r</m:t>
          </m:r>
          <m:r>
            <m:rPr>
              <m:sty m:val="p"/>
            </m:rPr>
            <m:t>←</m:t>
          </m:r>
          <m:r>
            <m:rPr>
              <m:sty m:val="p"/>
            </m:rPr>
            <m:t>{</m:t>
          </m:r>
          <m:r>
            <m:t>0</m:t>
          </m:r>
          <m:r>
            <m:rPr>
              <m:sty m:val="p"/>
            </m:rPr>
            <m:t>,</m:t>
          </m:r>
          <m:r>
            <m:t>1</m:t>
          </m:r>
          <m:sSup>
            <m:e>
              <m:r>
                <m:rPr>
                  <m:sty m:val="p"/>
                </m:rPr>
                <m:t>}</m:t>
              </m:r>
            </m:e>
            <m:sup>
              <m:r>
                <m:t>256</m:t>
              </m:r>
            </m:sup>
          </m:sSup>
        </m:oMath>
      </m:oMathPara>
    </w:p>
    <w:p>
      <w:pPr>
        <w:pStyle w:val="FirstParagraph"/>
      </w:pPr>
      <w:r>
        <w:t xml:space="preserve">where</w:t>
      </w:r>
      <w:r>
        <w:t xml:space="preserve"> </w:t>
      </w:r>
      <m:oMath>
        <m:r>
          <m:t>v</m:t>
        </m:r>
      </m:oMath>
      <w:r>
        <w:t xml:space="preserve"> </w:t>
      </w:r>
      <w:r>
        <w:t xml:space="preserve">is the committed value and</w:t>
      </w:r>
      <w:r>
        <w:t xml:space="preserve"> </w:t>
      </w:r>
      <m:oMath>
        <m:r>
          <m:t>r</m:t>
        </m:r>
      </m:oMath>
      <w:r>
        <w:t xml:space="preserve"> </w:t>
      </w:r>
      <w:r>
        <w:t xml:space="preserve">is uniformly random blinding. The commitment is computationally hiding under the preimage resistance of SHA3-256 and computationally binding under its collision resistance.</w:t>
      </w:r>
    </w:p>
    <w:bookmarkEnd w:id="47"/>
    <w:bookmarkStart w:id="48" w:name="fiatshamir-transform"/>
    <w:p>
      <w:pPr>
        <w:pStyle w:val="Heading2"/>
      </w:pPr>
      <w:r>
        <w:t xml:space="preserve">Fiat–Shamir Transform</w:t>
      </w:r>
    </w:p>
    <w:p>
      <w:pPr>
        <w:pStyle w:val="FirstParagraph"/>
      </w:pPr>
      <w:r>
        <w:t xml:space="preserve">All proofs are rendered non-interactive via the Fiat–Shamir heuristic </w:t>
      </w:r>
      <w:r>
        <w:t xml:space="preserve">(Fiat and Shamir 1987)</w:t>
      </w:r>
      <w:r>
        <w:t xml:space="preserve">. Given a commitment</w:t>
      </w:r>
      <w:r>
        <w:t xml:space="preserve"> </w:t>
      </w:r>
      <m:oMath>
        <m:r>
          <m:t>C</m:t>
        </m:r>
      </m:oMath>
      <w:r>
        <w:t xml:space="preserve"> </w:t>
      </w:r>
      <w:r>
        <w:t xml:space="preserve">and public context</w:t>
      </w:r>
      <w:r>
        <w:t xml:space="preserve"> </w:t>
      </w:r>
      <m:oMath>
        <m:r>
          <m:t>c</m:t>
        </m:r>
        <m:r>
          <m:t>t</m:t>
        </m:r>
        <m:r>
          <m:t>x</m:t>
        </m:r>
      </m:oMath>
      <w:r>
        <w:t xml:space="preserve">, the challenge is computed as:</w:t>
      </w:r>
    </w:p>
    <w:p>
      <w:pPr>
        <w:pStyle w:val="BodyText"/>
      </w:pPr>
      <m:oMathPara>
        <m:oMathParaPr>
          <m:jc m:val="center"/>
        </m:oMathParaPr>
        <m:oMath>
          <m:r>
            <m:t>e</m:t>
          </m:r>
          <m:r>
            <m:rPr>
              <m:sty m:val="p"/>
            </m:rPr>
            <m:t>=</m:t>
          </m:r>
          <m:r>
            <m:rPr>
              <m:nor/>
              <m:scr m:val="monospace"/>
              <m:sty m:val="p"/>
            </m:rPr>
            <m:t>SHA3-256</m:t>
          </m:r>
          <m:r>
            <m:rPr>
              <m:sty m:val="p"/>
            </m:rPr>
            <m:t>(</m:t>
          </m:r>
          <m:r>
            <m:t>C</m:t>
          </m:r>
          <m:r>
            <m:rPr>
              <m:sty m:val="p"/>
            </m:rPr>
            <m:t>∥</m:t>
          </m:r>
          <m:r>
            <m:t>c</m:t>
          </m:r>
          <m:r>
            <m:t>t</m:t>
          </m:r>
          <m:r>
            <m:t>x</m:t>
          </m:r>
          <m:r>
            <m:rPr>
              <m:sty m:val="p"/>
            </m:rPr>
            <m:t>)</m:t>
          </m:r>
        </m:oMath>
      </m:oMathPara>
    </w:p>
    <w:p>
      <w:pPr>
        <w:pStyle w:val="FirstParagraph"/>
      </w:pPr>
      <w:r>
        <w:t xml:space="preserve">Using SHA3-256 (a quantum-resistant hash function) ensures the non-interactive proof remains sound in the quantum random oracle model.</w:t>
      </w:r>
    </w:p>
    <w:bookmarkEnd w:id="48"/>
    <w:bookmarkStart w:id="49" w:name="proof-type-1-balance-range-proofs"/>
    <w:p>
      <w:pPr>
        <w:pStyle w:val="Heading2"/>
      </w:pPr>
      <w:r>
        <w:t xml:space="preserve">Proof Type 1: Balance Range Proofs</w:t>
      </w:r>
    </w:p>
    <w:p>
      <w:pPr>
        <w:pStyle w:val="FirstParagraph"/>
      </w:pPr>
      <w:r>
        <w:rPr>
          <w:b/>
          <w:bCs/>
        </w:rPr>
        <w:t xml:space="preserve">Goal.</w:t>
      </w:r>
      <w:r>
        <w:t xml:space="preserve"> </w:t>
      </w:r>
      <w:r>
        <w:t xml:space="preserve">Prove that an account balance</w:t>
      </w:r>
      <w:r>
        <w:t xml:space="preserve"> </w:t>
      </w:r>
      <m:oMath>
        <m:r>
          <m:t>b</m:t>
        </m:r>
      </m:oMath>
      <w:r>
        <w:t xml:space="preserve"> </w:t>
      </w:r>
      <w:r>
        <w:t xml:space="preserve">satisfies</w:t>
      </w:r>
      <w:r>
        <w:t xml:space="preserve"> </w:t>
      </w:r>
      <m:oMath>
        <m:sSub>
          <m:e>
            <m:r>
              <m:t>b</m:t>
            </m:r>
          </m:e>
          <m:sub>
            <m:r>
              <m:rPr>
                <m:sty m:val="p"/>
              </m:rPr>
              <m:t>min</m:t>
            </m:r>
          </m:sub>
        </m:sSub>
        <m:r>
          <m:rPr>
            <m:sty m:val="p"/>
          </m:rPr>
          <m:t>≤</m:t>
        </m:r>
        <m:r>
          <m:t>b</m:t>
        </m:r>
        <m:r>
          <m:rPr>
            <m:sty m:val="p"/>
          </m:rPr>
          <m:t>≤</m:t>
        </m:r>
        <m:sSub>
          <m:e>
            <m:r>
              <m:t>b</m:t>
            </m:r>
          </m:e>
          <m:sub>
            <m:r>
              <m:rPr>
                <m:sty m:val="p"/>
              </m:rPr>
              <m:t>max</m:t>
            </m:r>
          </m:sub>
        </m:sSub>
      </m:oMath>
      <w:r>
        <w:t xml:space="preserve"> </w:t>
      </w:r>
      <w:r>
        <w:t xml:space="preserve">without revealing</w:t>
      </w:r>
      <w:r>
        <w:t xml:space="preserve"> </w:t>
      </w:r>
      <m:oMath>
        <m:r>
          <m:t>b</m:t>
        </m:r>
      </m:oMath>
      <w:r>
        <w:t xml:space="preserve">.</w:t>
      </w:r>
    </w:p>
    <w:p>
      <w:pPr>
        <w:pStyle w:val="BodyText"/>
      </w:pPr>
      <w:r>
        <w:rPr>
          <w:b/>
          <w:bCs/>
        </w:rPr>
        <w:t xml:space="preserve">Construction.</w:t>
      </w:r>
      <w:r>
        <w:t xml:space="preserve"> </w:t>
      </w:r>
      <w:r>
        <w:t xml:space="preserve">The range proof reduces to two non-negativity proofs via bit decomposition:</w:t>
      </w:r>
    </w:p>
    <w:p>
      <w:pPr>
        <w:numPr>
          <w:ilvl w:val="0"/>
          <w:numId w:val="1012"/>
        </w:numPr>
      </w:pPr>
      <w:r>
        <w:t xml:space="preserve">Compute</w:t>
      </w:r>
      <w:r>
        <w:t xml:space="preserve"> </w:t>
      </w:r>
      <m:oMath>
        <m:sSub>
          <m:e>
            <m:r>
              <m:t>δ</m:t>
            </m:r>
          </m:e>
          <m:sub>
            <m:r>
              <m:t>L</m:t>
            </m:r>
          </m:sub>
        </m:sSub>
        <m:r>
          <m:rPr>
            <m:sty m:val="p"/>
          </m:rPr>
          <m:t>=</m:t>
        </m:r>
        <m:r>
          <m:t>b</m:t>
        </m:r>
        <m:r>
          <m:rPr>
            <m:sty m:val="p"/>
          </m:rPr>
          <m:t>−</m:t>
        </m:r>
        <m:sSub>
          <m:e>
            <m:r>
              <m:t>b</m:t>
            </m:r>
          </m:e>
          <m:sub>
            <m:r>
              <m:rPr>
                <m:sty m:val="p"/>
              </m:rPr>
              <m:t>min</m:t>
            </m:r>
          </m:sub>
        </m:sSub>
        <m:r>
          <m:rPr>
            <m:sty m:val="p"/>
          </m:rPr>
          <m:t>≥</m:t>
        </m:r>
        <m:r>
          <m:t>0</m:t>
        </m:r>
      </m:oMath>
      <w:r>
        <w:t xml:space="preserve"> </w:t>
      </w:r>
      <w:r>
        <w:t xml:space="preserve">and</w:t>
      </w:r>
      <w:r>
        <w:t xml:space="preserve"> </w:t>
      </w:r>
      <m:oMath>
        <m:sSub>
          <m:e>
            <m:r>
              <m:t>δ</m:t>
            </m:r>
          </m:e>
          <m:sub>
            <m:r>
              <m:t>U</m:t>
            </m:r>
          </m:sub>
        </m:sSub>
        <m:r>
          <m:rPr>
            <m:sty m:val="p"/>
          </m:rPr>
          <m:t>=</m:t>
        </m:r>
        <m:sSub>
          <m:e>
            <m:r>
              <m:t>b</m:t>
            </m:r>
          </m:e>
          <m:sub>
            <m:r>
              <m:rPr>
                <m:sty m:val="p"/>
              </m:rPr>
              <m:t>max</m:t>
            </m:r>
          </m:sub>
        </m:sSub>
        <m:r>
          <m:rPr>
            <m:sty m:val="p"/>
          </m:rPr>
          <m:t>−</m:t>
        </m:r>
        <m:r>
          <m:t>b</m:t>
        </m:r>
        <m:r>
          <m:rPr>
            <m:sty m:val="p"/>
          </m:rPr>
          <m:t>≥</m:t>
        </m:r>
        <m:r>
          <m:t>0</m:t>
        </m:r>
      </m:oMath>
      <w:r>
        <w:t xml:space="preserve">.</w:t>
      </w:r>
    </w:p>
    <w:p>
      <w:pPr>
        <w:numPr>
          <w:ilvl w:val="0"/>
          <w:numId w:val="1012"/>
        </w:numPr>
      </w:pPr>
      <w:r>
        <w:t xml:space="preserve">Decompose each into 64 bits:</w:t>
      </w:r>
      <w:r>
        <w:t xml:space="preserve"> </w:t>
      </w:r>
      <m:oMath>
        <m:sSub>
          <m:e>
            <m:r>
              <m:t>δ</m:t>
            </m:r>
          </m:e>
          <m:sub>
            <m:r>
              <m:t>L</m:t>
            </m:r>
          </m:sub>
        </m:sSub>
        <m:r>
          <m:rPr>
            <m:sty m:val="p"/>
          </m:rPr>
          <m:t>=</m:t>
        </m:r>
        <m:nary>
          <m:naryPr>
            <m:chr m:val="∑"/>
            <m:limLoc m:val="undOvr"/>
            <m:subHide m:val="off"/>
            <m:supHide m:val="off"/>
          </m:naryPr>
          <m:sub>
            <m:r>
              <m:t>i</m:t>
            </m:r>
            <m:r>
              <m:rPr>
                <m:sty m:val="p"/>
              </m:rPr>
              <m:t>=</m:t>
            </m:r>
            <m:r>
              <m:t>0</m:t>
            </m:r>
          </m:sub>
          <m:sup>
            <m:r>
              <m:t>63</m:t>
            </m:r>
          </m:sup>
          <m:e>
            <m:sSubSup>
              <m:e>
                <m:r>
                  <m:t>δ</m:t>
                </m:r>
              </m:e>
              <m:sub>
                <m:r>
                  <m:t>L</m:t>
                </m:r>
              </m:sub>
              <m:sup>
                <m:r>
                  <m:rPr>
                    <m:sty m:val="p"/>
                  </m:rPr>
                  <m:t>(</m:t>
                </m:r>
                <m:r>
                  <m:t>i</m:t>
                </m:r>
                <m:r>
                  <m:rPr>
                    <m:sty m:val="p"/>
                  </m:rPr>
                  <m:t>)</m:t>
                </m:r>
              </m:sup>
            </m:sSubSup>
          </m:e>
        </m:nary>
        <m:r>
          <m:rPr>
            <m:sty m:val="p"/>
          </m:rPr>
          <m:t>⋅</m:t>
        </m:r>
        <m:sSup>
          <m:e>
            <m:r>
              <m:t>2</m:t>
            </m:r>
          </m:e>
          <m:sup>
            <m:r>
              <m:t>i</m:t>
            </m:r>
          </m:sup>
        </m:sSup>
      </m:oMath>
      <w:r>
        <w:t xml:space="preserve">, and similarly for</w:t>
      </w:r>
      <w:r>
        <w:t xml:space="preserve"> </w:t>
      </w:r>
      <m:oMath>
        <m:sSub>
          <m:e>
            <m:r>
              <m:t>δ</m:t>
            </m:r>
          </m:e>
          <m:sub>
            <m:r>
              <m:t>U</m:t>
            </m:r>
          </m:sub>
        </m:sSub>
      </m:oMath>
      <w:r>
        <w:t xml:space="preserve">.</w:t>
      </w:r>
    </w:p>
    <w:p>
      <w:pPr>
        <w:numPr>
          <w:ilvl w:val="0"/>
          <w:numId w:val="1012"/>
        </w:numPr>
      </w:pPr>
      <w:r>
        <w:t xml:space="preserve">Commit to each bit:</w:t>
      </w:r>
      <w:r>
        <w:t xml:space="preserve"> </w:t>
      </w:r>
      <m:oMath>
        <m:sSub>
          <m:e>
            <m:r>
              <m:t>C</m:t>
            </m:r>
          </m:e>
          <m:sub>
            <m:r>
              <m:t>i</m:t>
            </m:r>
          </m:sub>
        </m:sSub>
        <m:r>
          <m:rPr>
            <m:sty m:val="p"/>
          </m:rPr>
          <m:t>=</m:t>
        </m:r>
        <m:r>
          <m:rPr>
            <m:nor/>
            <m:scr m:val="monospace"/>
            <m:sty m:val="p"/>
          </m:rPr>
          <m:t>SHA3-256</m:t>
        </m:r>
        <m:r>
          <m:rPr>
            <m:sty m:val="p"/>
          </m:rPr>
          <m:t>(</m:t>
        </m:r>
        <m:sSup>
          <m:e>
            <m:r>
              <m:t>δ</m:t>
            </m:r>
          </m:e>
          <m:sup>
            <m:r>
              <m:rPr>
                <m:sty m:val="p"/>
              </m:rPr>
              <m:t>(</m:t>
            </m:r>
            <m:r>
              <m:t>i</m:t>
            </m:r>
            <m:r>
              <m:rPr>
                <m:sty m:val="p"/>
              </m:rPr>
              <m:t>)</m:t>
            </m:r>
          </m:sup>
        </m:sSup>
        <m:r>
          <m:rPr>
            <m:sty m:val="p"/>
          </m:rPr>
          <m:t>∥</m:t>
        </m:r>
        <m:sSub>
          <m:e>
            <m:r>
              <m:t>r</m:t>
            </m:r>
          </m:e>
          <m:sub>
            <m:r>
              <m:t>i</m:t>
            </m:r>
          </m:sub>
        </m:sSub>
        <m:r>
          <m:rPr>
            <m:sty m:val="p"/>
          </m:rPr>
          <m:t>)</m:t>
        </m:r>
      </m:oMath>
      <w:r>
        <w:t xml:space="preserve"> </w:t>
      </w:r>
      <w:r>
        <w:t xml:space="preserve">for</w:t>
      </w:r>
      <w:r>
        <w:t xml:space="preserve"> </w:t>
      </w:r>
      <m:oMath>
        <m:r>
          <m:t>i</m:t>
        </m:r>
        <m:r>
          <m:rPr>
            <m:sty m:val="p"/>
          </m:rPr>
          <m:t>∈</m:t>
        </m:r>
        <m:r>
          <m:rPr>
            <m:sty m:val="p"/>
          </m:rPr>
          <m:t>[</m:t>
        </m:r>
        <m:r>
          <m:t>0</m:t>
        </m:r>
        <m:r>
          <m:rPr>
            <m:sty m:val="p"/>
          </m:rPr>
          <m:t>,</m:t>
        </m:r>
        <m:r>
          <m:t>127</m:t>
        </m:r>
        <m:r>
          <m:rPr>
            <m:sty m:val="p"/>
          </m:rPr>
          <m:t>]</m:t>
        </m:r>
      </m:oMath>
      <w:r>
        <w:t xml:space="preserve">, where</w:t>
      </w:r>
      <w:r>
        <w:t xml:space="preserve"> </w:t>
      </w:r>
      <m:oMath>
        <m:sSub>
          <m:e>
            <m:r>
              <m:t>r</m:t>
            </m:r>
          </m:e>
          <m:sub>
            <m:r>
              <m:t>i</m:t>
            </m:r>
          </m:sub>
        </m:sSub>
        <m:r>
          <m:rPr>
            <m:sty m:val="p"/>
          </m:rPr>
          <m:t>←</m:t>
        </m:r>
        <m:r>
          <m:rPr>
            <m:sty m:val="p"/>
          </m:rPr>
          <m:t>{</m:t>
        </m:r>
        <m:r>
          <m:t>0</m:t>
        </m:r>
        <m:r>
          <m:rPr>
            <m:sty m:val="p"/>
          </m:rPr>
          <m:t>,</m:t>
        </m:r>
        <m:r>
          <m:t>1</m:t>
        </m:r>
        <m:sSup>
          <m:e>
            <m:r>
              <m:rPr>
                <m:sty m:val="p"/>
              </m:rPr>
              <m:t>}</m:t>
            </m:r>
          </m:e>
          <m:sup>
            <m:r>
              <m:t>256</m:t>
            </m:r>
          </m:sup>
        </m:sSup>
      </m:oMath>
      <w:r>
        <w:t xml:space="preserve">.</w:t>
      </w:r>
    </w:p>
    <w:p>
      <w:pPr>
        <w:numPr>
          <w:ilvl w:val="0"/>
          <w:numId w:val="1012"/>
        </w:numPr>
      </w:pPr>
      <w:r>
        <w:t xml:space="preserve">Compute the main commitment:</w:t>
      </w:r>
      <w:r>
        <w:t xml:space="preserve"> </w:t>
      </w:r>
      <m:oMath>
        <m:sSub>
          <m:e>
            <m:r>
              <m:t>C</m:t>
            </m:r>
          </m:e>
          <m:sub>
            <m:r>
              <m:t>b</m:t>
            </m:r>
          </m:sub>
        </m:sSub>
        <m:r>
          <m:rPr>
            <m:sty m:val="p"/>
          </m:rPr>
          <m:t>=</m:t>
        </m:r>
        <m:r>
          <m:rPr>
            <m:nor/>
            <m:scr m:val="monospace"/>
            <m:sty m:val="p"/>
          </m:rPr>
          <m:t>SHA3-256</m:t>
        </m:r>
        <m:r>
          <m:rPr>
            <m:sty m:val="p"/>
          </m:rPr>
          <m:t>(</m:t>
        </m:r>
        <m:r>
          <m:rPr>
            <m:nor/>
            <m:scr m:val="monospace"/>
            <m:sty m:val="p"/>
          </m:rPr>
          <m:t>pack</m:t>
        </m:r>
        <m:r>
          <m:rPr>
            <m:sty m:val="p"/>
          </m:rPr>
          <m:t>(</m:t>
        </m:r>
        <m:r>
          <m:t>b</m:t>
        </m:r>
        <m:r>
          <m:rPr>
            <m:sty m:val="p"/>
          </m:rPr>
          <m:t>)</m:t>
        </m:r>
        <m:r>
          <m:rPr>
            <m:sty m:val="p"/>
          </m:rPr>
          <m:t>∥</m:t>
        </m:r>
        <m:sSub>
          <m:e>
            <m:r>
              <m:t>r</m:t>
            </m:r>
          </m:e>
          <m:sub>
            <m:r>
              <m:t>b</m:t>
            </m:r>
          </m:sub>
        </m:sSub>
        <m:r>
          <m:rPr>
            <m:sty m:val="p"/>
          </m:rPr>
          <m:t>)</m:t>
        </m:r>
      </m:oMath>
      <w:r>
        <w:t xml:space="preserve">.</w:t>
      </w:r>
    </w:p>
    <w:p>
      <w:pPr>
        <w:numPr>
          <w:ilvl w:val="0"/>
          <w:numId w:val="1012"/>
        </w:numPr>
      </w:pPr>
      <w:r>
        <w:t xml:space="preserve">Derive the Fiat–Shamir challenge:</w:t>
      </w:r>
      <w:r>
        <w:t xml:space="preserve"> </w:t>
      </w:r>
      <m:oMath>
        <m:r>
          <m:t>e</m:t>
        </m:r>
        <m:r>
          <m:rPr>
            <m:sty m:val="p"/>
          </m:rPr>
          <m:t>=</m:t>
        </m:r>
        <m:r>
          <m:rPr>
            <m:nor/>
            <m:scr m:val="monospace"/>
            <m:sty m:val="p"/>
          </m:rPr>
          <m:t>SHA3-256</m:t>
        </m:r>
        <m:r>
          <m:rPr>
            <m:sty m:val="p"/>
          </m:rPr>
          <m:t>(</m:t>
        </m:r>
        <m:sSub>
          <m:e>
            <m:r>
              <m:t>C</m:t>
            </m:r>
          </m:e>
          <m:sub>
            <m:r>
              <m:t>b</m:t>
            </m:r>
          </m:sub>
        </m:sSub>
        <m:r>
          <m:rPr>
            <m:sty m:val="p"/>
          </m:rPr>
          <m:t>∥</m:t>
        </m:r>
        <m:sSub>
          <m:e>
            <m:r>
              <m:t>C</m:t>
            </m:r>
          </m:e>
          <m:sub>
            <m:r>
              <m:t>0</m:t>
            </m:r>
          </m:sub>
        </m:sSub>
        <m:r>
          <m:rPr>
            <m:sty m:val="p"/>
          </m:rPr>
          <m:t>∥</m:t>
        </m:r>
        <m:sSub>
          <m:e>
            <m:r>
              <m:t>C</m:t>
            </m:r>
          </m:e>
          <m:sub>
            <m:r>
              <m:t>1</m:t>
            </m:r>
          </m:sub>
        </m:sSub>
        <m:r>
          <m:rPr>
            <m:sty m:val="p"/>
          </m:rPr>
          <m:t>∥</m:t>
        </m:r>
        <m:r>
          <m:rPr>
            <m:sty m:val="p"/>
          </m:rPr>
          <m:t>⋯</m:t>
        </m:r>
        <m:r>
          <m:rPr>
            <m:sty m:val="p"/>
          </m:rPr>
          <m:t>∥</m:t>
        </m:r>
        <m:sSub>
          <m:e>
            <m:r>
              <m:t>C</m:t>
            </m:r>
          </m:e>
          <m:sub>
            <m:r>
              <m:t>127</m:t>
            </m:r>
          </m:sub>
        </m:sSub>
        <m:r>
          <m:rPr>
            <m:sty m:val="p"/>
          </m:rPr>
          <m:t>)</m:t>
        </m:r>
      </m:oMath>
      <w:r>
        <w:t xml:space="preserve">.</w:t>
      </w:r>
    </w:p>
    <w:p>
      <w:pPr>
        <w:numPr>
          <w:ilvl w:val="0"/>
          <w:numId w:val="1012"/>
        </w:numPr>
      </w:pPr>
      <w:r>
        <w:t xml:space="preserve">For each bit</w:t>
      </w:r>
      <w:r>
        <w:t xml:space="preserve"> </w:t>
      </w:r>
      <m:oMath>
        <m:r>
          <m:t>i</m:t>
        </m:r>
      </m:oMath>
      <w:r>
        <w:t xml:space="preserve">, compute the response:</w:t>
      </w:r>
      <w:r>
        <w:t xml:space="preserve"> </w:t>
      </w:r>
      <m:oMath>
        <m:sSub>
          <m:e>
            <m:r>
              <m:t>z</m:t>
            </m:r>
          </m:e>
          <m:sub>
            <m:r>
              <m:t>i</m:t>
            </m:r>
          </m:sub>
        </m:sSub>
        <m:r>
          <m:rPr>
            <m:sty m:val="p"/>
          </m:rPr>
          <m:t>=</m:t>
        </m:r>
        <m:r>
          <m:rPr>
            <m:nor/>
            <m:scr m:val="monospace"/>
            <m:sty m:val="p"/>
          </m:rPr>
          <m:t>SHAKE256</m:t>
        </m:r>
        <m:r>
          <m:rPr>
            <m:sty m:val="p"/>
          </m:rPr>
          <m:t>(</m:t>
        </m:r>
        <m:r>
          <m:t>e</m:t>
        </m:r>
        <m:r>
          <m:rPr>
            <m:sty m:val="p"/>
          </m:rPr>
          <m:t>∥</m:t>
        </m:r>
        <m:r>
          <m:rPr>
            <m:nor/>
            <m:scr m:val="monospace"/>
            <m:sty m:val="p"/>
          </m:rPr>
          <m:t>pack</m:t>
        </m:r>
        <m:r>
          <m:rPr>
            <m:sty m:val="p"/>
          </m:rPr>
          <m:t>(</m:t>
        </m:r>
        <m:r>
          <m:t>i</m:t>
        </m:r>
        <m:r>
          <m:rPr>
            <m:sty m:val="p"/>
          </m:rPr>
          <m:t>)</m:t>
        </m:r>
        <m:r>
          <m:rPr>
            <m:sty m:val="p"/>
          </m:rPr>
          <m:t>∥</m:t>
        </m:r>
        <m:sSub>
          <m:e>
            <m:r>
              <m:t>r</m:t>
            </m:r>
          </m:e>
          <m:sub>
            <m:r>
              <m:t>i</m:t>
            </m:r>
          </m:sub>
        </m:sSub>
        <m:r>
          <m:rPr>
            <m:sty m:val="p"/>
          </m:rPr>
          <m:t>)</m:t>
        </m:r>
        <m:r>
          <m:rPr>
            <m:sty m:val="p"/>
          </m:rPr>
          <m:t>[</m:t>
        </m:r>
        <m:r>
          <m:t>0</m:t>
        </m:r>
        <m:r>
          <m:rPr>
            <m:sty m:val="p"/>
          </m:rPr>
          <m:t>:</m:t>
        </m:r>
        <m:r>
          <m:t>32</m:t>
        </m:r>
        <m:r>
          <m:rPr>
            <m:sty m:val="p"/>
          </m:rPr>
          <m:t>]</m:t>
        </m:r>
      </m:oMath>
      <w:r>
        <w:t xml:space="preserve">.</w:t>
      </w:r>
    </w:p>
    <w:p>
      <w:pPr>
        <w:pStyle w:val="FirstParagraph"/>
      </w:pPr>
      <w:r>
        <w:t xml:space="preserve">The proof consists of</w:t>
      </w:r>
      <w:r>
        <w:t xml:space="preserve"> </w:t>
      </w:r>
      <m:oMath>
        <m:r>
          <m:rPr>
            <m:sty m:val="p"/>
          </m:rPr>
          <m:t>(</m:t>
        </m:r>
        <m:sSub>
          <m:e>
            <m:r>
              <m:t>C</m:t>
            </m:r>
          </m:e>
          <m:sub>
            <m:r>
              <m:t>b</m:t>
            </m:r>
          </m:sub>
        </m:sSub>
        <m:r>
          <m:rPr>
            <m:sty m:val="p"/>
          </m:rPr>
          <m:t>,</m:t>
        </m:r>
        <m:r>
          <m:rPr>
            <m:sty m:val="p"/>
          </m:rPr>
          <m:t>{</m:t>
        </m:r>
        <m:sSub>
          <m:e>
            <m:r>
              <m:t>C</m:t>
            </m:r>
          </m:e>
          <m:sub>
            <m:r>
              <m:t>i</m:t>
            </m:r>
          </m:sub>
        </m:sSub>
        <m:sSubSup>
          <m:e>
            <m:r>
              <m:rPr>
                <m:sty m:val="p"/>
              </m:rPr>
              <m:t>}</m:t>
            </m:r>
          </m:e>
          <m:sub>
            <m:r>
              <m:t>i</m:t>
            </m:r>
            <m:r>
              <m:rPr>
                <m:sty m:val="p"/>
              </m:rPr>
              <m:t>=</m:t>
            </m:r>
            <m:r>
              <m:t>0</m:t>
            </m:r>
          </m:sub>
          <m:sup>
            <m:r>
              <m:t>127</m:t>
            </m:r>
          </m:sup>
        </m:sSubSup>
        <m:r>
          <m:rPr>
            <m:sty m:val="p"/>
          </m:rPr>
          <m:t>,</m:t>
        </m:r>
        <m:r>
          <m:t>e</m:t>
        </m:r>
        <m:r>
          <m:rPr>
            <m:sty m:val="p"/>
          </m:rPr>
          <m:t>,</m:t>
        </m:r>
        <m:r>
          <m:rPr>
            <m:sty m:val="p"/>
          </m:rPr>
          <m:t>{</m:t>
        </m:r>
        <m:sSub>
          <m:e>
            <m:r>
              <m:t>z</m:t>
            </m:r>
          </m:e>
          <m:sub>
            <m:r>
              <m:t>i</m:t>
            </m:r>
          </m:sub>
        </m:sSub>
        <m:sSubSup>
          <m:e>
            <m:r>
              <m:rPr>
                <m:sty m:val="p"/>
              </m:rPr>
              <m:t>}</m:t>
            </m:r>
          </m:e>
          <m:sub>
            <m:r>
              <m:t>i</m:t>
            </m:r>
            <m:r>
              <m:rPr>
                <m:sty m:val="p"/>
              </m:rPr>
              <m:t>=</m:t>
            </m:r>
            <m:r>
              <m:t>0</m:t>
            </m:r>
          </m:sub>
          <m:sup>
            <m:r>
              <m:t>127</m:t>
            </m:r>
          </m:sup>
        </m:sSubSup>
        <m:r>
          <m:rPr>
            <m:sty m:val="p"/>
          </m:rPr>
          <m:t>)</m:t>
        </m:r>
      </m:oMath>
      <w:r>
        <w:t xml:space="preserve">. The total response size is</w:t>
      </w:r>
      <w:r>
        <w:t xml:space="preserve"> </w:t>
      </w:r>
      <m:oMath>
        <m:r>
          <m:t>128</m:t>
        </m:r>
        <m:r>
          <m:rPr>
            <m:sty m:val="p"/>
          </m:rPr>
          <m:t>×</m:t>
        </m:r>
        <m:r>
          <m:t>32</m:t>
        </m:r>
        <m:r>
          <m:rPr>
            <m:sty m:val="p"/>
          </m:rPr>
          <m:t>=</m:t>
        </m:r>
        <m:r>
          <m:t>4</m:t>
        </m:r>
        <m:r>
          <m:rPr>
            <m:sty m:val="p"/>
          </m:rPr>
          <m:t>,</m:t>
        </m:r>
        <m:r>
          <m:t>096</m:t>
        </m:r>
      </m:oMath>
      <w:r>
        <w:t xml:space="preserve"> </w:t>
      </w:r>
      <w:r>
        <w:t xml:space="preserve">bytes. Public inputs are</w:t>
      </w:r>
      <w:r>
        <w:t xml:space="preserve"> </w:t>
      </w:r>
      <m:oMath>
        <m:r>
          <m:rPr>
            <m:sty m:val="p"/>
          </m:rPr>
          <m:t>(</m:t>
        </m:r>
        <m:sSub>
          <m:e>
            <m:r>
              <m:t>b</m:t>
            </m:r>
          </m:e>
          <m:sub>
            <m:r>
              <m:rPr>
                <m:sty m:val="p"/>
              </m:rPr>
              <m:t>min</m:t>
            </m:r>
          </m:sub>
        </m:sSub>
        <m:r>
          <m:rPr>
            <m:sty m:val="p"/>
          </m:rPr>
          <m:t>,</m:t>
        </m:r>
        <m:sSub>
          <m:e>
            <m:r>
              <m:t>b</m:t>
            </m:r>
          </m:e>
          <m:sub>
            <m:r>
              <m:rPr>
                <m:sty m:val="p"/>
              </m:rPr>
              <m:t>max</m:t>
            </m:r>
          </m:sub>
        </m:sSub>
        <m:r>
          <m:rPr>
            <m:sty m:val="p"/>
          </m:rPr>
          <m:t>)</m:t>
        </m:r>
      </m:oMath>
      <w:r>
        <w:t xml:space="preserve">.</w:t>
      </w:r>
    </w:p>
    <w:bookmarkEnd w:id="49"/>
    <w:bookmarkStart w:id="50" w:name="proof-type-2-capital-adequacy"/>
    <w:p>
      <w:pPr>
        <w:pStyle w:val="Heading2"/>
      </w:pPr>
      <w:r>
        <w:t xml:space="preserve">Proof Type 2: Capital Adequacy</w:t>
      </w:r>
    </w:p>
    <w:p>
      <w:pPr>
        <w:pStyle w:val="FirstParagraph"/>
      </w:pPr>
      <w:r>
        <w:rPr>
          <w:b/>
          <w:bCs/>
        </w:rPr>
        <w:t xml:space="preserve">Goal.</w:t>
      </w:r>
      <w:r>
        <w:t xml:space="preserve"> </w:t>
      </w:r>
      <w:r>
        <w:t xml:space="preserve">Prove that six Basel III/IV ratios each exceed their regulatory minimums without revealing exact values.</w:t>
      </w:r>
    </w:p>
    <w:p>
      <w:pPr>
        <w:pStyle w:val="BodyText"/>
      </w:pPr>
      <w:r>
        <w:rPr>
          <w:b/>
          <w:bCs/>
        </w:rPr>
        <w:t xml:space="preserve">Construction.</w:t>
      </w:r>
      <w:r>
        <w:t xml:space="preserve"> </w:t>
      </w:r>
      <w:r>
        <w:t xml:space="preserve">Let the ratios be</w:t>
      </w:r>
      <w:r>
        <w:t xml:space="preserve"> </w:t>
      </w:r>
      <m:oMath>
        <m:sSub>
          <m:e>
            <m:r>
              <m:t>ρ</m:t>
            </m:r>
          </m:e>
          <m:sub>
            <m:r>
              <m:t>j</m:t>
            </m:r>
          </m:sub>
        </m:sSub>
        <m:r>
          <m:rPr>
            <m:sty m:val="p"/>
          </m:rPr>
          <m:t>∈</m:t>
        </m:r>
        <m:r>
          <m:rPr>
            <m:sty m:val="p"/>
          </m:rPr>
          <m:t>{</m:t>
        </m:r>
      </m:oMath>
      <w:r>
        <w:t xml:space="preserve">CET1, Tier1, Total, Leverage, LCR, NSFR</w:t>
      </w:r>
      <m:oMath>
        <m:r>
          <m:rPr>
            <m:sty m:val="p"/>
          </m:rPr>
          <m:t>}</m:t>
        </m:r>
      </m:oMath>
      <w:r>
        <w:t xml:space="preserve"> </w:t>
      </w:r>
      <w:r>
        <w:t xml:space="preserve">with respective minimums</w:t>
      </w:r>
      <w:r>
        <w:t xml:space="preserve"> </w:t>
      </w:r>
      <m:oMath>
        <m:sSub>
          <m:e>
            <m:r>
              <m:t>μ</m:t>
            </m:r>
          </m:e>
          <m:sub>
            <m:r>
              <m:t>j</m:t>
            </m:r>
          </m:sub>
        </m:sSub>
      </m:oMath>
      <w:r>
        <w:t xml:space="preserve">. All ratios are scaled to basis points (integer representation).</w:t>
      </w:r>
    </w:p>
    <w:p>
      <w:pPr>
        <w:numPr>
          <w:ilvl w:val="0"/>
          <w:numId w:val="1013"/>
        </w:numPr>
      </w:pPr>
      <w:r>
        <w:t xml:space="preserve">For each ratio</w:t>
      </w:r>
      <w:r>
        <w:t xml:space="preserve"> </w:t>
      </w:r>
      <m:oMath>
        <m:sSub>
          <m:e>
            <m:r>
              <m:t>ρ</m:t>
            </m:r>
          </m:e>
          <m:sub>
            <m:r>
              <m:t>j</m:t>
            </m:r>
          </m:sub>
        </m:sSub>
      </m:oMath>
      <w:r>
        <w:t xml:space="preserve">, compute</w:t>
      </w:r>
      <w:r>
        <w:t xml:space="preserve"> </w:t>
      </w:r>
      <m:oMath>
        <m:sSub>
          <m:e>
            <m:r>
              <m:t>s</m:t>
            </m:r>
          </m:e>
          <m:sub>
            <m:r>
              <m:t>j</m:t>
            </m:r>
          </m:sub>
        </m:sSub>
        <m:r>
          <m:rPr>
            <m:sty m:val="p"/>
          </m:rPr>
          <m:t>=</m:t>
        </m:r>
        <m:r>
          <m:rPr>
            <m:sty m:val="p"/>
          </m:rPr>
          <m:t>⌊</m:t>
        </m:r>
        <m:sSub>
          <m:e>
            <m:r>
              <m:t>ρ</m:t>
            </m:r>
          </m:e>
          <m:sub>
            <m:r>
              <m:t>j</m:t>
            </m:r>
          </m:sub>
        </m:sSub>
        <m:r>
          <m:rPr>
            <m:sty m:val="p"/>
          </m:rPr>
          <m:t>×</m:t>
        </m:r>
        <m:r>
          <m:t>10000</m:t>
        </m:r>
        <m:r>
          <m:rPr>
            <m:sty m:val="p"/>
          </m:rPr>
          <m:t>⌋</m:t>
        </m:r>
      </m:oMath>
      <w:r>
        <w:t xml:space="preserve">.</w:t>
      </w:r>
    </w:p>
    <w:p>
      <w:pPr>
        <w:numPr>
          <w:ilvl w:val="0"/>
          <w:numId w:val="1013"/>
        </w:numPr>
      </w:pPr>
      <w:r>
        <w:t xml:space="preserve">Commit:</w:t>
      </w:r>
      <w:r>
        <w:t xml:space="preserve"> </w:t>
      </w:r>
      <m:oMath>
        <m:sSub>
          <m:e>
            <m:r>
              <m:t>C</m:t>
            </m:r>
          </m:e>
          <m:sub>
            <m:r>
              <m:t>j</m:t>
            </m:r>
          </m:sub>
        </m:sSub>
        <m:r>
          <m:rPr>
            <m:sty m:val="p"/>
          </m:rPr>
          <m:t>=</m:t>
        </m:r>
        <m:r>
          <m:rPr>
            <m:nor/>
            <m:scr m:val="monospace"/>
            <m:sty m:val="p"/>
          </m:rPr>
          <m:t>SHA3-256</m:t>
        </m:r>
        <m:r>
          <m:rPr>
            <m:sty m:val="p"/>
          </m:rPr>
          <m:t>(</m:t>
        </m:r>
        <m:r>
          <m:rPr>
            <m:nor/>
            <m:scr m:val="monospace"/>
            <m:sty m:val="p"/>
          </m:rPr>
          <m:t>pack</m:t>
        </m:r>
        <m:r>
          <m:rPr>
            <m:sty m:val="p"/>
          </m:rPr>
          <m:t>(</m:t>
        </m:r>
        <m:sSub>
          <m:e>
            <m:r>
              <m:t>s</m:t>
            </m:r>
          </m:e>
          <m:sub>
            <m:r>
              <m:t>j</m:t>
            </m:r>
          </m:sub>
        </m:sSub>
        <m:r>
          <m:rPr>
            <m:sty m:val="p"/>
          </m:rPr>
          <m:t>)</m:t>
        </m:r>
        <m:r>
          <m:rPr>
            <m:sty m:val="p"/>
          </m:rPr>
          <m:t>∥</m:t>
        </m:r>
        <m:sSub>
          <m:e>
            <m:r>
              <m:rPr>
                <m:nor/>
                <m:scr m:val="monospace"/>
                <m:sty m:val="p"/>
              </m:rPr>
              <m:t>name</m:t>
            </m:r>
          </m:e>
          <m:sub>
            <m:r>
              <m:t>j</m:t>
            </m:r>
          </m:sub>
        </m:sSub>
        <m:r>
          <m:rPr>
            <m:sty m:val="p"/>
          </m:rPr>
          <m:t>∥</m:t>
        </m:r>
        <m:sSub>
          <m:e>
            <m:r>
              <m:t>r</m:t>
            </m:r>
          </m:e>
          <m:sub>
            <m:r>
              <m:t>j</m:t>
            </m:r>
          </m:sub>
        </m:sSub>
        <m:r>
          <m:rPr>
            <m:sty m:val="p"/>
          </m:rPr>
          <m:t>)</m:t>
        </m:r>
      </m:oMath>
      <w:r>
        <w:t xml:space="preserve">.</w:t>
      </w:r>
    </w:p>
    <w:p>
      <w:pPr>
        <w:numPr>
          <w:ilvl w:val="0"/>
          <w:numId w:val="1013"/>
        </w:numPr>
      </w:pPr>
      <w:r>
        <w:t xml:space="preserve">Combined commitment:</w:t>
      </w:r>
      <w:r>
        <w:t xml:space="preserve"> </w:t>
      </w:r>
      <m:oMath>
        <m:r>
          <m:t>C</m:t>
        </m:r>
        <m:r>
          <m:rPr>
            <m:sty m:val="p"/>
          </m:rPr>
          <m:t>=</m:t>
        </m:r>
        <m:r>
          <m:rPr>
            <m:nor/>
            <m:scr m:val="monospace"/>
            <m:sty m:val="p"/>
          </m:rPr>
          <m:t>SHA3-256</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6</m:t>
            </m:r>
          </m:sub>
        </m:sSub>
        <m:r>
          <m:rPr>
            <m:sty m:val="p"/>
          </m:rPr>
          <m:t>)</m:t>
        </m:r>
      </m:oMath>
      <w:r>
        <w:t xml:space="preserve">.</w:t>
      </w:r>
    </w:p>
    <w:p>
      <w:pPr>
        <w:numPr>
          <w:ilvl w:val="0"/>
          <w:numId w:val="1013"/>
        </w:numPr>
      </w:pPr>
      <w:r>
        <w:t xml:space="preserve">Challenge:</w:t>
      </w:r>
      <w:r>
        <w:t xml:space="preserve"> </w:t>
      </w:r>
      <m:oMath>
        <m:r>
          <m:t>e</m:t>
        </m:r>
        <m:r>
          <m:rPr>
            <m:sty m:val="p"/>
          </m:rPr>
          <m:t>=</m:t>
        </m:r>
        <m:r>
          <m:rPr>
            <m:nor/>
            <m:scr m:val="monospace"/>
            <m:sty m:val="p"/>
          </m:rPr>
          <m:t>SHA3-256</m:t>
        </m:r>
        <m:r>
          <m:rPr>
            <m:sty m:val="p"/>
          </m:rPr>
          <m:t>(</m:t>
        </m:r>
        <m:r>
          <m:t>C</m:t>
        </m:r>
        <m:r>
          <m:rPr>
            <m:sty m:val="p"/>
          </m:rPr>
          <m:t>∥</m:t>
        </m:r>
        <m:r>
          <m:rPr>
            <m:nor/>
            <m:scr m:val="monospace"/>
            <m:sty m:val="p"/>
          </m:rPr>
          <m:t>institution_id</m:t>
        </m:r>
        <m:r>
          <m:rPr>
            <m:sty m:val="p"/>
          </m:rPr>
          <m:t>∥</m:t>
        </m:r>
        <m:r>
          <m:rPr>
            <m:nor/>
            <m:scr m:val="monospace"/>
            <m:sty m:val="p"/>
          </m:rPr>
          <m:t>reporting_date</m:t>
        </m:r>
        <m:r>
          <m:rPr>
            <m:sty m:val="p"/>
          </m:rPr>
          <m:t>)</m:t>
        </m:r>
      </m:oMath>
      <w:r>
        <w:t xml:space="preserve">.</w:t>
      </w:r>
    </w:p>
    <w:p>
      <w:pPr>
        <w:numPr>
          <w:ilvl w:val="0"/>
          <w:numId w:val="1013"/>
        </w:numPr>
      </w:pPr>
      <w:r>
        <w:t xml:space="preserve">For each ratio, prove non-negativity of</w:t>
      </w:r>
      <w:r>
        <w:t xml:space="preserve"> </w:t>
      </w:r>
      <m:oMath>
        <m:sSub>
          <m:e>
            <m:r>
              <m:t>δ</m:t>
            </m:r>
          </m:e>
          <m:sub>
            <m:r>
              <m:t>j</m:t>
            </m:r>
          </m:sub>
        </m:sSub>
        <m:r>
          <m:rPr>
            <m:sty m:val="p"/>
          </m:rPr>
          <m:t>=</m:t>
        </m:r>
        <m:sSub>
          <m:e>
            <m:r>
              <m:t>s</m:t>
            </m:r>
          </m:e>
          <m:sub>
            <m:r>
              <m:t>j</m:t>
            </m:r>
          </m:sub>
        </m:sSub>
        <m:r>
          <m:rPr>
            <m:sty m:val="p"/>
          </m:rPr>
          <m:t>−</m:t>
        </m:r>
        <m:r>
          <m:rPr>
            <m:sty m:val="p"/>
          </m:rPr>
          <m:t>⌊</m:t>
        </m:r>
        <m:sSub>
          <m:e>
            <m:r>
              <m:t>μ</m:t>
            </m:r>
          </m:e>
          <m:sub>
            <m:r>
              <m:t>j</m:t>
            </m:r>
          </m:sub>
        </m:sSub>
        <m:r>
          <m:rPr>
            <m:sty m:val="p"/>
          </m:rPr>
          <m:t>×</m:t>
        </m:r>
        <m:r>
          <m:t>10000</m:t>
        </m:r>
        <m:r>
          <m:rPr>
            <m:sty m:val="p"/>
          </m:rPr>
          <m:t>⌋</m:t>
        </m:r>
      </m:oMath>
      <w:r>
        <w:t xml:space="preserve">:</w:t>
      </w:r>
    </w:p>
    <w:p>
      <w:pPr>
        <w:pStyle w:val="BodyText"/>
      </w:pPr>
      <m:oMathPara>
        <m:oMathParaPr>
          <m:jc m:val="center"/>
        </m:oMathParaPr>
        <m:oMath>
          <m:sSub>
            <m:e>
              <m:r>
                <m:t>z</m:t>
              </m:r>
            </m:e>
            <m:sub>
              <m:r>
                <m:t>j</m:t>
              </m:r>
            </m:sub>
          </m:sSub>
          <m:r>
            <m:rPr>
              <m:sty m:val="p"/>
            </m:rPr>
            <m:t>=</m:t>
          </m:r>
          <m:r>
            <m:rPr>
              <m:nor/>
              <m:scr m:val="monospace"/>
              <m:sty m:val="p"/>
            </m:rPr>
            <m:t>SHAKE256</m:t>
          </m:r>
          <m:r>
            <m:rPr>
              <m:sty m:val="p"/>
            </m:rPr>
            <m:t>(</m:t>
          </m:r>
          <m:r>
            <m:t>e</m:t>
          </m:r>
          <m:r>
            <m:rPr>
              <m:sty m:val="p"/>
            </m:rPr>
            <m:t>∥</m:t>
          </m:r>
          <m:r>
            <m:rPr>
              <m:nor/>
              <m:scr m:val="monospace"/>
              <m:sty m:val="p"/>
            </m:rPr>
            <m:t>pack</m:t>
          </m:r>
          <m:r>
            <m:rPr>
              <m:sty m:val="p"/>
            </m:rPr>
            <m:t>(</m:t>
          </m:r>
          <m:sSub>
            <m:e>
              <m:r>
                <m:t>δ</m:t>
              </m:r>
            </m:e>
            <m:sub>
              <m:r>
                <m:t>j</m:t>
              </m:r>
            </m:sub>
          </m:sSub>
          <m:r>
            <m:rPr>
              <m:sty m:val="p"/>
            </m:rPr>
            <m:t>)</m:t>
          </m:r>
          <m:r>
            <m:rPr>
              <m:sty m:val="p"/>
            </m:rPr>
            <m:t>∥</m:t>
          </m:r>
          <m:sSub>
            <m:e>
              <m:r>
                <m:rPr>
                  <m:nor/>
                  <m:scr m:val="monospace"/>
                  <m:sty m:val="p"/>
                </m:rPr>
                <m:t>name</m:t>
              </m:r>
            </m:e>
            <m:sub>
              <m:r>
                <m:t>j</m:t>
              </m:r>
            </m:sub>
          </m:sSub>
          <m:r>
            <m:rPr>
              <m:sty m:val="p"/>
            </m:rPr>
            <m:t>∥</m:t>
          </m:r>
          <m:sSubSup>
            <m:e>
              <m:r>
                <m:t>r</m:t>
              </m:r>
            </m:e>
            <m:sub>
              <m:r>
                <m:t>j</m:t>
              </m:r>
            </m:sub>
            <m:sup>
              <m:r>
                <m:rPr>
                  <m:sty m:val="p"/>
                </m:rPr>
                <m:t>′</m:t>
              </m:r>
            </m:sup>
          </m:sSubSup>
          <m:r>
            <m:rPr>
              <m:sty m:val="p"/>
            </m:rPr>
            <m:t>)</m:t>
          </m:r>
          <m:r>
            <m:rPr>
              <m:sty m:val="p"/>
            </m:rPr>
            <m:t>[</m:t>
          </m:r>
          <m:r>
            <m:t>0</m:t>
          </m:r>
          <m:r>
            <m:rPr>
              <m:sty m:val="p"/>
            </m:rPr>
            <m:t>:</m:t>
          </m:r>
          <m:r>
            <m:t>32</m:t>
          </m:r>
          <m:r>
            <m:rPr>
              <m:sty m:val="p"/>
            </m:rPr>
            <m:t>]</m:t>
          </m:r>
        </m:oMath>
      </m:oMathPara>
    </w:p>
    <w:p>
      <w:pPr>
        <w:pStyle w:val="FirstParagraph"/>
      </w:pPr>
      <w:r>
        <w:t xml:space="preserve">The proof consists of</w:t>
      </w:r>
      <w:r>
        <w:t xml:space="preserve"> </w:t>
      </w:r>
      <m:oMath>
        <m:r>
          <m:rPr>
            <m:sty m:val="p"/>
          </m:rPr>
          <m:t>(</m:t>
        </m:r>
        <m:r>
          <m:t>C</m:t>
        </m:r>
        <m:r>
          <m:rPr>
            <m:sty m:val="p"/>
          </m:rPr>
          <m:t>,</m:t>
        </m:r>
        <m:r>
          <m:t>e</m:t>
        </m:r>
        <m:r>
          <m:rPr>
            <m:sty m:val="p"/>
          </m:rPr>
          <m:t>,</m:t>
        </m:r>
        <m:r>
          <m:rPr>
            <m:sty m:val="p"/>
          </m:rPr>
          <m:t>{</m:t>
        </m:r>
        <m:sSub>
          <m:e>
            <m:r>
              <m:t>z</m:t>
            </m:r>
          </m:e>
          <m:sub>
            <m:r>
              <m:t>j</m:t>
            </m:r>
          </m:sub>
        </m:sSub>
        <m:sSubSup>
          <m:e>
            <m:r>
              <m:rPr>
                <m:sty m:val="p"/>
              </m:rPr>
              <m:t>}</m:t>
            </m:r>
          </m:e>
          <m:sub>
            <m:r>
              <m:t>j</m:t>
            </m:r>
            <m:r>
              <m:rPr>
                <m:sty m:val="p"/>
              </m:rPr>
              <m:t>=</m:t>
            </m:r>
            <m:r>
              <m:t>1</m:t>
            </m:r>
          </m:sub>
          <m:sup>
            <m:r>
              <m:t>6</m:t>
            </m:r>
          </m:sup>
        </m:sSubSup>
        <m:r>
          <m:rPr>
            <m:sty m:val="p"/>
          </m:rPr>
          <m:t>)</m:t>
        </m:r>
      </m:oMath>
      <w:r>
        <w:t xml:space="preserve">. Response size:</w:t>
      </w:r>
      <w:r>
        <w:t xml:space="preserve"> </w:t>
      </w:r>
      <m:oMath>
        <m:r>
          <m:t>6</m:t>
        </m:r>
        <m:r>
          <m:rPr>
            <m:sty m:val="p"/>
          </m:rPr>
          <m:t>×</m:t>
        </m:r>
        <m:r>
          <m:t>32</m:t>
        </m:r>
        <m:r>
          <m:rPr>
            <m:sty m:val="p"/>
          </m:rPr>
          <m:t>=</m:t>
        </m:r>
        <m:r>
          <m:t>192</m:t>
        </m:r>
      </m:oMath>
      <w:r>
        <w:t xml:space="preserve"> </w:t>
      </w:r>
      <w:r>
        <w:t xml:space="preserve">bytes. Public inputs are the minimum thresholds, institution ID, and reporting date.</w:t>
      </w:r>
    </w:p>
    <w:bookmarkEnd w:id="50"/>
    <w:bookmarkStart w:id="51" w:name="proof-type-3-aml-screening"/>
    <w:p>
      <w:pPr>
        <w:pStyle w:val="Heading2"/>
      </w:pPr>
      <w:r>
        <w:t xml:space="preserve">Proof Type 3: AML Screening</w:t>
      </w:r>
    </w:p>
    <w:p>
      <w:pPr>
        <w:pStyle w:val="FirstParagraph"/>
      </w:pPr>
      <w:r>
        <w:rPr>
          <w:b/>
          <w:bCs/>
        </w:rPr>
        <w:t xml:space="preserve">Goal.</w:t>
      </w:r>
      <w:r>
        <w:t xml:space="preserve"> </w:t>
      </w:r>
      <w:r>
        <w:t xml:space="preserve">Prove that AML screening was performed against required sanctions lists without revealing match details.</w:t>
      </w:r>
    </w:p>
    <w:p>
      <w:pPr>
        <w:pStyle w:val="BodyText"/>
      </w:pPr>
      <w:r>
        <w:rPr>
          <w:b/>
          <w:bCs/>
        </w:rPr>
        <w:t xml:space="preserve">Construction.</w:t>
      </w:r>
    </w:p>
    <w:p>
      <w:pPr>
        <w:numPr>
          <w:ilvl w:val="0"/>
          <w:numId w:val="1014"/>
        </w:numPr>
      </w:pPr>
      <w:r>
        <w:t xml:space="preserve">Serialize screening data:</w:t>
      </w:r>
      <w:r>
        <w:t xml:space="preserve"> </w:t>
      </w:r>
      <m:oMath>
        <m:r>
          <m:t>d</m:t>
        </m:r>
        <m:r>
          <m:rPr>
            <m:sty m:val="p"/>
          </m:rPr>
          <m:t>=</m:t>
        </m:r>
        <m:r>
          <m:rPr>
            <m:nor/>
            <m:scr m:val="monospace"/>
            <m:sty m:val="p"/>
          </m:rPr>
          <m:t>pack</m:t>
        </m:r>
        <m:r>
          <m:rPr>
            <m:sty m:val="p"/>
          </m:rPr>
          <m:t>(</m:t>
        </m:r>
        <m:sSub>
          <m:e>
            <m:r>
              <m:t>n</m:t>
            </m:r>
          </m:e>
          <m:sub>
            <m:r>
              <m:t>e</m:t>
            </m:r>
            <m:r>
              <m:t>n</m:t>
            </m:r>
            <m:r>
              <m:t>t</m:t>
            </m:r>
            <m:r>
              <m:t>i</m:t>
            </m:r>
            <m:r>
              <m:t>t</m:t>
            </m:r>
            <m:r>
              <m:t>i</m:t>
            </m:r>
            <m:r>
              <m:t>e</m:t>
            </m:r>
            <m:r>
              <m:t>s</m:t>
            </m:r>
          </m:sub>
        </m:sSub>
        <m:r>
          <m:rPr>
            <m:sty m:val="p"/>
          </m:rPr>
          <m:t>)</m:t>
        </m:r>
        <m:r>
          <m:rPr>
            <m:sty m:val="p"/>
          </m:rPr>
          <m:t>∥</m:t>
        </m:r>
        <m:r>
          <m:t>d</m:t>
        </m:r>
        <m:r>
          <m:t>a</m:t>
        </m:r>
        <m:r>
          <m:t>t</m:t>
        </m:r>
        <m:r>
          <m:t>e</m:t>
        </m:r>
        <m:r>
          <m:rPr>
            <m:sty m:val="p"/>
          </m:rPr>
          <m:t>∥</m:t>
        </m:r>
        <m:r>
          <m:rPr>
            <m:nor/>
            <m:scr m:val="monospace"/>
            <m:sty m:val="p"/>
          </m:rPr>
          <m:t>sort</m:t>
        </m:r>
        <m:r>
          <m:rPr>
            <m:sty m:val="p"/>
          </m:rPr>
          <m:t>(</m:t>
        </m:r>
        <m:r>
          <m:t>l</m:t>
        </m:r>
        <m:r>
          <m:t>i</m:t>
        </m:r>
        <m:r>
          <m:t>s</m:t>
        </m:r>
        <m:r>
          <m:t>t</m:t>
        </m:r>
        <m:r>
          <m:t>s</m:t>
        </m:r>
        <m:r>
          <m:rPr>
            <m:sty m:val="p"/>
          </m:rPr>
          <m:t>)</m:t>
        </m:r>
        <m:r>
          <m:rPr>
            <m:sty m:val="p"/>
          </m:rPr>
          <m:t>∥</m:t>
        </m:r>
        <m:r>
          <m:t>v</m:t>
        </m:r>
        <m:r>
          <m:t>e</m:t>
        </m:r>
        <m:r>
          <m:t>r</m:t>
        </m:r>
        <m:r>
          <m:t>s</m:t>
        </m:r>
        <m:r>
          <m:t>i</m:t>
        </m:r>
        <m:r>
          <m:t>o</m:t>
        </m:r>
        <m:r>
          <m:t>n</m:t>
        </m:r>
        <m:r>
          <m:rPr>
            <m:sty m:val="p"/>
          </m:rPr>
          <m:t>∥</m:t>
        </m:r>
        <m:r>
          <m:rPr>
            <m:nor/>
            <m:scr m:val="monospace"/>
            <m:sty m:val="p"/>
          </m:rPr>
          <m:t>pack</m:t>
        </m:r>
        <m:r>
          <m:rPr>
            <m:sty m:val="p"/>
          </m:rPr>
          <m:t>(</m:t>
        </m:r>
        <m:r>
          <m:t>c</m:t>
        </m:r>
        <m:r>
          <m:t>l</m:t>
        </m:r>
        <m:r>
          <m:t>e</m:t>
        </m:r>
        <m:r>
          <m:t>a</m:t>
        </m:r>
        <m:r>
          <m:t>r</m:t>
        </m:r>
        <m:r>
          <m:rPr>
            <m:sty m:val="p"/>
          </m:rPr>
          <m:t>)</m:t>
        </m:r>
      </m:oMath>
      <w:r>
        <w:t xml:space="preserve">.</w:t>
      </w:r>
    </w:p>
    <w:p>
      <w:pPr>
        <w:numPr>
          <w:ilvl w:val="0"/>
          <w:numId w:val="1014"/>
        </w:numPr>
      </w:pPr>
      <w:r>
        <w:t xml:space="preserve">Commit:</w:t>
      </w:r>
      <w:r>
        <w:t xml:space="preserve"> </w:t>
      </w:r>
      <m:oMath>
        <m:r>
          <m:t>C</m:t>
        </m:r>
        <m:r>
          <m:rPr>
            <m:sty m:val="p"/>
          </m:rPr>
          <m:t>=</m:t>
        </m:r>
        <m:r>
          <m:rPr>
            <m:nor/>
            <m:scr m:val="monospace"/>
            <m:sty m:val="p"/>
          </m:rPr>
          <m:t>SHA3-256</m:t>
        </m:r>
        <m:r>
          <m:rPr>
            <m:sty m:val="p"/>
          </m:rPr>
          <m:t>(</m:t>
        </m:r>
        <m:r>
          <m:t>d</m:t>
        </m:r>
        <m:r>
          <m:rPr>
            <m:sty m:val="p"/>
          </m:rPr>
          <m:t>∥</m:t>
        </m:r>
        <m:r>
          <m:t>r</m:t>
        </m:r>
        <m:r>
          <m:rPr>
            <m:sty m:val="p"/>
          </m:rPr>
          <m:t>)</m:t>
        </m:r>
      </m:oMath>
      <w:r>
        <w:t xml:space="preserve">, where</w:t>
      </w:r>
      <w:r>
        <w:t xml:space="preserve"> </w:t>
      </w:r>
      <m:oMath>
        <m:r>
          <m:t>r</m:t>
        </m:r>
        <m:r>
          <m:rPr>
            <m:sty m:val="p"/>
          </m:rPr>
          <m:t>←</m:t>
        </m:r>
        <m:r>
          <m:rPr>
            <m:sty m:val="p"/>
          </m:rPr>
          <m:t>{</m:t>
        </m:r>
        <m:r>
          <m:t>0</m:t>
        </m:r>
        <m:r>
          <m:rPr>
            <m:sty m:val="p"/>
          </m:rPr>
          <m:t>,</m:t>
        </m:r>
        <m:r>
          <m:t>1</m:t>
        </m:r>
        <m:sSup>
          <m:e>
            <m:r>
              <m:rPr>
                <m:sty m:val="p"/>
              </m:rPr>
              <m:t>}</m:t>
            </m:r>
          </m:e>
          <m:sup>
            <m:r>
              <m:t>256</m:t>
            </m:r>
          </m:sup>
        </m:sSup>
      </m:oMath>
      <w:r>
        <w:t xml:space="preserve">.</w:t>
      </w:r>
    </w:p>
    <w:p>
      <w:pPr>
        <w:numPr>
          <w:ilvl w:val="0"/>
          <w:numId w:val="1014"/>
        </w:numPr>
      </w:pPr>
      <w:r>
        <w:t xml:space="preserve">Challenge:</w:t>
      </w:r>
      <w:r>
        <w:t xml:space="preserve"> </w:t>
      </w:r>
      <m:oMath>
        <m:r>
          <m:t>e</m:t>
        </m:r>
        <m:r>
          <m:rPr>
            <m:sty m:val="p"/>
          </m:rPr>
          <m:t>=</m:t>
        </m:r>
        <m:r>
          <m:rPr>
            <m:nor/>
            <m:scr m:val="monospace"/>
            <m:sty m:val="p"/>
          </m:rPr>
          <m:t>SHA3-256</m:t>
        </m:r>
        <m:r>
          <m:rPr>
            <m:sty m:val="p"/>
          </m:rPr>
          <m:t>(</m:t>
        </m:r>
        <m:r>
          <m:t>C</m:t>
        </m:r>
        <m:r>
          <m:rPr>
            <m:sty m:val="p"/>
          </m:rPr>
          <m:t>∥</m:t>
        </m:r>
        <m:r>
          <m:rPr>
            <m:nor/>
            <m:scr m:val="monospace"/>
            <m:sty m:val="p"/>
          </m:rPr>
          <m:t>institution_id</m:t>
        </m:r>
        <m:r>
          <m:rPr>
            <m:sty m:val="p"/>
          </m:rPr>
          <m:t>∥</m:t>
        </m:r>
        <m:r>
          <m:rPr>
            <m:nor/>
            <m:scr m:val="monospace"/>
            <m:sty m:val="p"/>
          </m:rPr>
          <m:t>“aml-screening”</m:t>
        </m:r>
        <m:r>
          <m:rPr>
            <m:sty m:val="p"/>
          </m:rPr>
          <m:t>)</m:t>
        </m:r>
      </m:oMath>
      <w:r>
        <w:t xml:space="preserve">.</w:t>
      </w:r>
    </w:p>
    <w:p>
      <w:pPr>
        <w:numPr>
          <w:ilvl w:val="0"/>
          <w:numId w:val="1014"/>
        </w:numPr>
      </w:pPr>
      <w:r>
        <w:t xml:space="preserve">Response:</w:t>
      </w:r>
      <w:r>
        <w:t xml:space="preserve"> </w:t>
      </w:r>
      <m:oMath>
        <m:r>
          <m:t>z</m:t>
        </m:r>
        <m:r>
          <m:rPr>
            <m:sty m:val="p"/>
          </m:rPr>
          <m:t>=</m:t>
        </m:r>
        <m:r>
          <m:rPr>
            <m:nor/>
            <m:scr m:val="monospace"/>
            <m:sty m:val="p"/>
          </m:rPr>
          <m:t>SHAKE256</m:t>
        </m:r>
        <m:r>
          <m:rPr>
            <m:sty m:val="p"/>
          </m:rPr>
          <m:t>(</m:t>
        </m:r>
        <m:r>
          <m:t>e</m:t>
        </m:r>
        <m:r>
          <m:rPr>
            <m:sty m:val="p"/>
          </m:rPr>
          <m:t>∥</m:t>
        </m:r>
        <m:r>
          <m:t>r</m:t>
        </m:r>
        <m:r>
          <m:rPr>
            <m:sty m:val="p"/>
          </m:rPr>
          <m:t>∥</m:t>
        </m:r>
        <m:r>
          <m:t>d</m:t>
        </m:r>
        <m:r>
          <m:rPr>
            <m:sty m:val="p"/>
          </m:rPr>
          <m:t>)</m:t>
        </m:r>
        <m:r>
          <m:rPr>
            <m:sty m:val="p"/>
          </m:rPr>
          <m:t>[</m:t>
        </m:r>
        <m:r>
          <m:t>0</m:t>
        </m:r>
        <m:r>
          <m:rPr>
            <m:sty m:val="p"/>
          </m:rPr>
          <m:t>:</m:t>
        </m:r>
        <m:r>
          <m:t>64</m:t>
        </m:r>
        <m:r>
          <m:rPr>
            <m:sty m:val="p"/>
          </m:rPr>
          <m:t>]</m:t>
        </m:r>
      </m:oMath>
      <w:r>
        <w:t xml:space="preserve">.</w:t>
      </w:r>
    </w:p>
    <w:p>
      <w:pPr>
        <w:pStyle w:val="FirstParagraph"/>
      </w:pPr>
      <w:r>
        <w:t xml:space="preserve">The proof size is 128 bytes (32-byte commitment, 32-byte challenge, 64-byte response). Public inputs include entity count, screening date, lists checked (OFAC-SDN, EU-CONSOLIDATED, UN-SC), and screening engine version.</w:t>
      </w:r>
    </w:p>
    <w:bookmarkEnd w:id="51"/>
    <w:bookmarkStart w:id="52" w:name="proof-type-4-transaction-threshold"/>
    <w:p>
      <w:pPr>
        <w:pStyle w:val="Heading2"/>
      </w:pPr>
      <w:r>
        <w:t xml:space="preserve">Proof Type 4: Transaction Threshold</w:t>
      </w:r>
    </w:p>
    <w:p>
      <w:pPr>
        <w:pStyle w:val="FirstParagraph"/>
      </w:pPr>
      <w:r>
        <w:rPr>
          <w:b/>
          <w:bCs/>
        </w:rPr>
        <w:t xml:space="preserve">Goal.</w:t>
      </w:r>
      <w:r>
        <w:t xml:space="preserve"> </w:t>
      </w:r>
      <w:r>
        <w:t xml:space="preserve">Prove that aggregate transaction volume</w:t>
      </w:r>
      <w:r>
        <w:t xml:space="preserve"> </w:t>
      </w:r>
      <m:oMath>
        <m:r>
          <m:t>V</m:t>
        </m:r>
      </m:oMath>
      <w:r>
        <w:t xml:space="preserve"> </w:t>
      </w:r>
      <w:r>
        <w:t xml:space="preserve">does not exceed a threshold</w:t>
      </w:r>
      <w:r>
        <w:t xml:space="preserve"> </w:t>
      </w:r>
      <m:oMath>
        <m:r>
          <m:t>T</m:t>
        </m:r>
      </m:oMath>
      <w:r>
        <w:t xml:space="preserve"> </w:t>
      </w:r>
      <w:r>
        <w:t xml:space="preserve">over a defined period without revealing individual transactions.</w:t>
      </w:r>
    </w:p>
    <w:p>
      <w:pPr>
        <w:pStyle w:val="BodyText"/>
      </w:pPr>
      <w:r>
        <w:rPr>
          <w:b/>
          <w:bCs/>
        </w:rPr>
        <w:t xml:space="preserve">Construction.</w:t>
      </w:r>
    </w:p>
    <w:p>
      <w:pPr>
        <w:numPr>
          <w:ilvl w:val="0"/>
          <w:numId w:val="1015"/>
        </w:numPr>
      </w:pPr>
      <w:r>
        <w:t xml:space="preserve">Commit to the aggregate:</w:t>
      </w:r>
      <w:r>
        <w:t xml:space="preserve"> </w:t>
      </w:r>
      <m:oMath>
        <m:r>
          <m:t>C</m:t>
        </m:r>
        <m:r>
          <m:rPr>
            <m:sty m:val="p"/>
          </m:rPr>
          <m:t>=</m:t>
        </m:r>
        <m:r>
          <m:rPr>
            <m:nor/>
            <m:scr m:val="monospace"/>
            <m:sty m:val="p"/>
          </m:rPr>
          <m:t>SHA3-256</m:t>
        </m:r>
        <m:r>
          <m:rPr>
            <m:sty m:val="p"/>
          </m:rPr>
          <m:t>(</m:t>
        </m:r>
        <m:r>
          <m:rPr>
            <m:nor/>
            <m:scr m:val="monospace"/>
            <m:sty m:val="p"/>
          </m:rPr>
          <m:t>pack</m:t>
        </m:r>
        <m:r>
          <m:rPr>
            <m:sty m:val="p"/>
          </m:rPr>
          <m:t>(</m:t>
        </m:r>
        <m:r>
          <m:t>V</m:t>
        </m:r>
        <m:r>
          <m:rPr>
            <m:sty m:val="p"/>
          </m:rPr>
          <m:t>)</m:t>
        </m:r>
        <m:r>
          <m:rPr>
            <m:sty m:val="p"/>
          </m:rPr>
          <m:t>∥</m:t>
        </m:r>
        <m:r>
          <m:rPr>
            <m:nor/>
            <m:scr m:val="monospace"/>
            <m:sty m:val="p"/>
          </m:rPr>
          <m:t>pack</m:t>
        </m:r>
        <m:r>
          <m:rPr>
            <m:sty m:val="p"/>
          </m:rPr>
          <m:t>(</m:t>
        </m:r>
        <m:sSub>
          <m:e>
            <m:r>
              <m:t>n</m:t>
            </m:r>
          </m:e>
          <m:sub>
            <m:r>
              <m:t>t</m:t>
            </m:r>
            <m:r>
              <m:t>x</m:t>
            </m:r>
          </m:sub>
        </m:sSub>
        <m:r>
          <m:rPr>
            <m:sty m:val="p"/>
          </m:rPr>
          <m:t>)</m:t>
        </m:r>
        <m:r>
          <m:rPr>
            <m:sty m:val="p"/>
          </m:rPr>
          <m:t>∥</m:t>
        </m:r>
        <m:r>
          <m:t>r</m:t>
        </m:r>
        <m:r>
          <m:rPr>
            <m:sty m:val="p"/>
          </m:rPr>
          <m:t>)</m:t>
        </m:r>
      </m:oMath>
      <w:r>
        <w:t xml:space="preserve">.</w:t>
      </w:r>
    </w:p>
    <w:p>
      <w:pPr>
        <w:numPr>
          <w:ilvl w:val="0"/>
          <w:numId w:val="1015"/>
        </w:numPr>
      </w:pPr>
      <w:r>
        <w:t xml:space="preserve">Challenge:</w:t>
      </w:r>
      <w:r>
        <w:t xml:space="preserve"> </w:t>
      </w:r>
      <m:oMath>
        <m:r>
          <m:t>e</m:t>
        </m:r>
        <m:r>
          <m:rPr>
            <m:sty m:val="p"/>
          </m:rPr>
          <m:t>=</m:t>
        </m:r>
        <m:r>
          <m:rPr>
            <m:nor/>
            <m:scr m:val="monospace"/>
            <m:sty m:val="p"/>
          </m:rPr>
          <m:t>SHA3-256</m:t>
        </m:r>
        <m:r>
          <m:rPr>
            <m:sty m:val="p"/>
          </m:rPr>
          <m:t>(</m:t>
        </m:r>
        <m:r>
          <m:t>C</m:t>
        </m:r>
        <m:r>
          <m:rPr>
            <m:sty m:val="p"/>
          </m:rPr>
          <m:t>∥</m:t>
        </m:r>
        <m:r>
          <m:rPr>
            <m:nor/>
            <m:scr m:val="monospace"/>
            <m:sty m:val="p"/>
          </m:rPr>
          <m:t>pack</m:t>
        </m:r>
        <m:r>
          <m:rPr>
            <m:sty m:val="p"/>
          </m:rPr>
          <m:t>(</m:t>
        </m:r>
        <m:r>
          <m:t>T</m:t>
        </m:r>
        <m:r>
          <m:rPr>
            <m:sty m:val="p"/>
          </m:rPr>
          <m:t>)</m:t>
        </m:r>
        <m:r>
          <m:rPr>
            <m:sty m:val="p"/>
          </m:rPr>
          <m:t>∥</m:t>
        </m:r>
        <m:r>
          <m:rPr>
            <m:nor/>
            <m:scr m:val="monospace"/>
            <m:sty m:val="p"/>
          </m:rPr>
          <m:t>period_start</m:t>
        </m:r>
        <m:r>
          <m:rPr>
            <m:sty m:val="p"/>
          </m:rPr>
          <m:t>∥</m:t>
        </m:r>
        <m:r>
          <m:rPr>
            <m:nor/>
            <m:scr m:val="monospace"/>
            <m:sty m:val="p"/>
          </m:rPr>
          <m:t>period_end</m:t>
        </m:r>
        <m:r>
          <m:rPr>
            <m:sty m:val="p"/>
          </m:rPr>
          <m:t>)</m:t>
        </m:r>
      </m:oMath>
      <w:r>
        <w:t xml:space="preserve">.</w:t>
      </w:r>
    </w:p>
    <w:p>
      <w:pPr>
        <w:numPr>
          <w:ilvl w:val="0"/>
          <w:numId w:val="1015"/>
        </w:numPr>
      </w:pPr>
      <w:r>
        <w:t xml:space="preserve">Compute the non-negative difference:</w:t>
      </w:r>
      <w:r>
        <w:t xml:space="preserve"> </w:t>
      </w:r>
      <m:oMath>
        <m:r>
          <m:t>δ</m:t>
        </m:r>
        <m:r>
          <m:rPr>
            <m:sty m:val="p"/>
          </m:rPr>
          <m:t>=</m:t>
        </m:r>
        <m:r>
          <m:t>T</m:t>
        </m:r>
        <m:r>
          <m:rPr>
            <m:sty m:val="p"/>
          </m:rPr>
          <m:t>−</m:t>
        </m:r>
        <m:r>
          <m:t>V</m:t>
        </m:r>
        <m:r>
          <m:rPr>
            <m:sty m:val="p"/>
          </m:rPr>
          <m:t>≥</m:t>
        </m:r>
        <m:r>
          <m:t>0</m:t>
        </m:r>
      </m:oMath>
      <w:r>
        <w:t xml:space="preserve">.</w:t>
      </w:r>
    </w:p>
    <w:p>
      <w:pPr>
        <w:numPr>
          <w:ilvl w:val="0"/>
          <w:numId w:val="1015"/>
        </w:numPr>
      </w:pPr>
      <w:r>
        <w:t xml:space="preserve">Response:</w:t>
      </w:r>
      <w:r>
        <w:t xml:space="preserve"> </w:t>
      </w:r>
      <m:oMath>
        <m:r>
          <m:t>z</m:t>
        </m:r>
        <m:r>
          <m:rPr>
            <m:sty m:val="p"/>
          </m:rPr>
          <m:t>=</m:t>
        </m:r>
        <m:r>
          <m:rPr>
            <m:nor/>
            <m:scr m:val="monospace"/>
            <m:sty m:val="p"/>
          </m:rPr>
          <m:t>SHAKE256</m:t>
        </m:r>
        <m:r>
          <m:rPr>
            <m:sty m:val="p"/>
          </m:rPr>
          <m:t>(</m:t>
        </m:r>
        <m:r>
          <m:t>e</m:t>
        </m:r>
        <m:r>
          <m:rPr>
            <m:sty m:val="p"/>
          </m:rPr>
          <m:t>∥</m:t>
        </m:r>
        <m:r>
          <m:rPr>
            <m:nor/>
            <m:scr m:val="monospace"/>
            <m:sty m:val="p"/>
          </m:rPr>
          <m:t>pack</m:t>
        </m:r>
        <m:r>
          <m:rPr>
            <m:sty m:val="p"/>
          </m:rPr>
          <m:t>(</m:t>
        </m:r>
        <m:r>
          <m:t>δ</m:t>
        </m:r>
        <m:r>
          <m:rPr>
            <m:sty m:val="p"/>
          </m:rPr>
          <m:t>)</m:t>
        </m:r>
        <m:r>
          <m:rPr>
            <m:sty m:val="p"/>
          </m:rPr>
          <m:t>∥</m:t>
        </m:r>
        <m:r>
          <m:t>r</m:t>
        </m:r>
        <m:r>
          <m:rPr>
            <m:sty m:val="p"/>
          </m:rPr>
          <m:t>)</m:t>
        </m:r>
        <m:r>
          <m:rPr>
            <m:sty m:val="p"/>
          </m:rPr>
          <m:t>[</m:t>
        </m:r>
        <m:r>
          <m:t>0</m:t>
        </m:r>
        <m:r>
          <m:rPr>
            <m:sty m:val="p"/>
          </m:rPr>
          <m:t>:</m:t>
        </m:r>
        <m:r>
          <m:t>64</m:t>
        </m:r>
        <m:r>
          <m:rPr>
            <m:sty m:val="p"/>
          </m:rPr>
          <m:t>]</m:t>
        </m:r>
      </m:oMath>
      <w:r>
        <w:t xml:space="preserve">.</w:t>
      </w:r>
    </w:p>
    <w:p>
      <w:pPr>
        <w:pStyle w:val="FirstParagraph"/>
      </w:pPr>
      <w:r>
        <w:t xml:space="preserve">Public inputs are the threshold</w:t>
      </w:r>
      <w:r>
        <w:t xml:space="preserve"> </w:t>
      </w:r>
      <m:oMath>
        <m:r>
          <m:t>T</m:t>
        </m:r>
      </m:oMath>
      <w:r>
        <w:t xml:space="preserve">, period boundaries, and transaction count</w:t>
      </w:r>
      <w:r>
        <w:t xml:space="preserve"> </w:t>
      </w:r>
      <m:oMath>
        <m:sSub>
          <m:e>
            <m:r>
              <m:t>n</m:t>
            </m:r>
          </m:e>
          <m:sub>
            <m:r>
              <m:t>t</m:t>
            </m:r>
            <m:r>
              <m:t>x</m:t>
            </m:r>
          </m:sub>
        </m:sSub>
      </m:oMath>
      <w:r>
        <w:t xml:space="preserve">.</w:t>
      </w:r>
    </w:p>
    <w:bookmarkEnd w:id="52"/>
    <w:bookmarkStart w:id="53" w:name="proof-type-5-audit-trail-integrity"/>
    <w:p>
      <w:pPr>
        <w:pStyle w:val="Heading2"/>
      </w:pPr>
      <w:r>
        <w:t xml:space="preserve">Proof Type 5: Audit Trail Integrity</w:t>
      </w:r>
    </w:p>
    <w:p>
      <w:pPr>
        <w:pStyle w:val="FirstParagraph"/>
      </w:pPr>
      <w:r>
        <w:rPr>
          <w:b/>
          <w:bCs/>
        </w:rPr>
        <w:t xml:space="preserve">Goal.</w:t>
      </w:r>
      <w:r>
        <w:t xml:space="preserve"> </w:t>
      </w:r>
      <w:r>
        <w:t xml:space="preserve">Prove the integrity of an audit log without revealing log contents.</w:t>
      </w:r>
    </w:p>
    <w:p>
      <w:pPr>
        <w:pStyle w:val="BodyText"/>
      </w:pPr>
      <w:r>
        <w:rPr>
          <w:b/>
          <w:bCs/>
        </w:rPr>
        <w:t xml:space="preserve">Construction.</w:t>
      </w:r>
    </w:p>
    <w:p>
      <w:pPr>
        <w:numPr>
          <w:ilvl w:val="0"/>
          <w:numId w:val="1016"/>
        </w:numPr>
      </w:pPr>
      <w:r>
        <w:t xml:space="preserve">Compute leaf hashes:</w:t>
      </w:r>
      <w:r>
        <w:t xml:space="preserve"> </w:t>
      </w:r>
      <m:oMath>
        <m:sSub>
          <m:e>
            <m:r>
              <m:t>h</m:t>
            </m:r>
          </m:e>
          <m:sub>
            <m:r>
              <m:t>i</m:t>
            </m:r>
          </m:sub>
        </m:sSub>
        <m:r>
          <m:rPr>
            <m:sty m:val="p"/>
          </m:rPr>
          <m:t>=</m:t>
        </m:r>
        <m:r>
          <m:rPr>
            <m:nor/>
            <m:scr m:val="monospace"/>
            <m:sty m:val="p"/>
          </m:rPr>
          <m:t>SHA3-256</m:t>
        </m:r>
        <m:r>
          <m:rPr>
            <m:sty m:val="p"/>
          </m:rPr>
          <m:t>(</m:t>
        </m:r>
        <m:sSub>
          <m:e>
            <m:r>
              <m:rPr>
                <m:nor/>
                <m:scr m:val="monospace"/>
                <m:sty m:val="p"/>
              </m:rPr>
              <m:t>entry</m:t>
            </m:r>
          </m:e>
          <m:sub>
            <m:r>
              <m:t>i</m:t>
            </m:r>
          </m:sub>
        </m:sSub>
        <m:r>
          <m:rPr>
            <m:sty m:val="p"/>
          </m:rPr>
          <m:t>)</m:t>
        </m:r>
      </m:oMath>
      <w:r>
        <w:t xml:space="preserve"> </w:t>
      </w:r>
      <w:r>
        <w:t xml:space="preserve">for each log entry.</w:t>
      </w:r>
    </w:p>
    <w:p>
      <w:pPr>
        <w:numPr>
          <w:ilvl w:val="0"/>
          <w:numId w:val="1016"/>
        </w:numPr>
      </w:pPr>
      <w:r>
        <w:t xml:space="preserve">Build a Merkle tree and obtain the root</w:t>
      </w:r>
      <w:r>
        <w:t xml:space="preserve"> </w:t>
      </w:r>
      <m:oMath>
        <m:r>
          <m:t>R</m:t>
        </m:r>
      </m:oMath>
      <w:r>
        <w:t xml:space="preserve">:</w:t>
      </w:r>
    </w:p>
    <w:p>
      <w:pPr>
        <w:pStyle w:val="BodyText"/>
      </w:pPr>
      <m:oMathPara>
        <m:oMathParaPr>
          <m:jc m:val="center"/>
        </m:oMathParaPr>
        <m:oMath>
          <m:r>
            <m:t>R</m:t>
          </m:r>
          <m:r>
            <m:rPr>
              <m:sty m:val="p"/>
            </m:rPr>
            <m:t>=</m:t>
          </m:r>
          <m:r>
            <m:rPr>
              <m:nor/>
              <m:scr m:val="monospace"/>
              <m:sty m:val="p"/>
            </m:rPr>
            <m:t>MerkleRoot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r>
            <m:rPr>
              <m:sty m:val="p"/>
            </m:rPr>
            <m:t>)</m:t>
          </m:r>
        </m:oMath>
      </m:oMathPara>
    </w:p>
    <w:p>
      <w:pPr>
        <w:numPr>
          <w:ilvl w:val="0"/>
          <w:numId w:val="1000"/>
        </w:numPr>
      </w:pPr>
      <w:r>
        <w:t xml:space="preserve">where internal nodes are computed as</w:t>
      </w:r>
      <w:r>
        <w:t xml:space="preserve"> </w:t>
      </w:r>
      <m:oMath>
        <m:r>
          <m:rPr>
            <m:nor/>
            <m:scr m:val="monospace"/>
            <m:sty m:val="p"/>
          </m:rPr>
          <m:t>SHA3-256</m:t>
        </m:r>
        <m:r>
          <m:rPr>
            <m:sty m:val="p"/>
          </m:rPr>
          <m:t>(</m:t>
        </m:r>
        <m:r>
          <m:t>l</m:t>
        </m:r>
        <m:r>
          <m:t>e</m:t>
        </m:r>
        <m:r>
          <m:t>f</m:t>
        </m:r>
        <m:r>
          <m:t>t</m:t>
        </m:r>
        <m:r>
          <m:rPr>
            <m:sty m:val="p"/>
          </m:rPr>
          <m:t>∥</m:t>
        </m:r>
        <m:r>
          <m:t>r</m:t>
        </m:r>
        <m:r>
          <m:t>i</m:t>
        </m:r>
        <m:r>
          <m:t>g</m:t>
        </m:r>
        <m:r>
          <m:t>h</m:t>
        </m:r>
        <m:r>
          <m:t>t</m:t>
        </m:r>
        <m:r>
          <m:rPr>
            <m:sty m:val="p"/>
          </m:rPr>
          <m:t>)</m:t>
        </m:r>
      </m:oMath>
      <w:r>
        <w:t xml:space="preserve"> </w:t>
      </w:r>
      <w:r>
        <w:t xml:space="preserve">with duplication for odd-length layers.</w:t>
      </w:r>
    </w:p>
    <w:p>
      <w:pPr>
        <w:numPr>
          <w:ilvl w:val="0"/>
          <w:numId w:val="1016"/>
        </w:numPr>
      </w:pPr>
      <w:r>
        <w:t xml:space="preserve">Commit:</w:t>
      </w:r>
      <w:r>
        <w:t xml:space="preserve"> </w:t>
      </w:r>
      <m:oMath>
        <m:r>
          <m:t>C</m:t>
        </m:r>
        <m:r>
          <m:rPr>
            <m:sty m:val="p"/>
          </m:rPr>
          <m:t>=</m:t>
        </m:r>
        <m:r>
          <m:rPr>
            <m:nor/>
            <m:scr m:val="monospace"/>
            <m:sty m:val="p"/>
          </m:rPr>
          <m:t>SHA3-256</m:t>
        </m:r>
        <m:r>
          <m:rPr>
            <m:sty m:val="p"/>
          </m:rPr>
          <m:t>(</m:t>
        </m:r>
        <m:r>
          <m:t>R</m:t>
        </m:r>
        <m:r>
          <m:rPr>
            <m:sty m:val="p"/>
          </m:rPr>
          <m:t>∥</m:t>
        </m:r>
        <m:r>
          <m:t>r</m:t>
        </m:r>
        <m:r>
          <m:rPr>
            <m:sty m:val="p"/>
          </m:rPr>
          <m:t>)</m:t>
        </m:r>
      </m:oMath>
      <w:r>
        <w:t xml:space="preserve">.</w:t>
      </w:r>
    </w:p>
    <w:p>
      <w:pPr>
        <w:numPr>
          <w:ilvl w:val="0"/>
          <w:numId w:val="1016"/>
        </w:numPr>
      </w:pPr>
      <w:r>
        <w:t xml:space="preserve">Challenge:</w:t>
      </w:r>
      <w:r>
        <w:t xml:space="preserve"> </w:t>
      </w:r>
      <m:oMath>
        <m:r>
          <m:t>e</m:t>
        </m:r>
        <m:r>
          <m:rPr>
            <m:sty m:val="p"/>
          </m:rPr>
          <m:t>=</m:t>
        </m:r>
        <m:r>
          <m:rPr>
            <m:nor/>
            <m:scr m:val="monospace"/>
            <m:sty m:val="p"/>
          </m:rPr>
          <m:t>SHA3-256</m:t>
        </m:r>
        <m:r>
          <m:rPr>
            <m:sty m:val="p"/>
          </m:rPr>
          <m:t>(</m:t>
        </m:r>
        <m:r>
          <m:t>C</m:t>
        </m:r>
        <m:r>
          <m:rPr>
            <m:sty m:val="p"/>
          </m:rPr>
          <m:t>∥</m:t>
        </m:r>
        <m:r>
          <m:rPr>
            <m:nor/>
            <m:scr m:val="monospace"/>
            <m:sty m:val="p"/>
          </m:rPr>
          <m:t>pack</m:t>
        </m:r>
        <m:r>
          <m:rPr>
            <m:sty m:val="p"/>
          </m:rPr>
          <m:t>(</m:t>
        </m:r>
        <m:r>
          <m:t>n</m:t>
        </m:r>
        <m:r>
          <m:rPr>
            <m:sty m:val="p"/>
          </m:rPr>
          <m:t>)</m:t>
        </m:r>
        <m:r>
          <m:rPr>
            <m:sty m:val="p"/>
          </m:rPr>
          <m:t>∥</m:t>
        </m:r>
        <m:r>
          <m:rPr>
            <m:nor/>
            <m:scr m:val="monospace"/>
            <m:sty m:val="p"/>
          </m:rPr>
          <m:t>institution_id</m:t>
        </m:r>
        <m:r>
          <m:rPr>
            <m:sty m:val="p"/>
          </m:rPr>
          <m:t>)</m:t>
        </m:r>
      </m:oMath>
      <w:r>
        <w:t xml:space="preserve">.</w:t>
      </w:r>
    </w:p>
    <w:p>
      <w:pPr>
        <w:numPr>
          <w:ilvl w:val="0"/>
          <w:numId w:val="1016"/>
        </w:numPr>
      </w:pPr>
      <w:r>
        <w:t xml:space="preserve">Response:</w:t>
      </w:r>
      <w:r>
        <w:t xml:space="preserve"> </w:t>
      </w:r>
      <m:oMath>
        <m:r>
          <m:t>z</m:t>
        </m:r>
        <m:r>
          <m:rPr>
            <m:sty m:val="p"/>
          </m:rPr>
          <m:t>=</m:t>
        </m:r>
        <m:r>
          <m:rPr>
            <m:nor/>
            <m:scr m:val="monospace"/>
            <m:sty m:val="p"/>
          </m:rPr>
          <m:t>SHAKE256</m:t>
        </m:r>
        <m:r>
          <m:rPr>
            <m:sty m:val="p"/>
          </m:rPr>
          <m:t>(</m:t>
        </m:r>
        <m:r>
          <m:t>e</m:t>
        </m:r>
        <m:r>
          <m:rPr>
            <m:sty m:val="p"/>
          </m:rPr>
          <m:t>∥</m:t>
        </m:r>
        <m:r>
          <m:t>R</m:t>
        </m:r>
        <m:r>
          <m:rPr>
            <m:sty m:val="p"/>
          </m:rPr>
          <m:t>∥</m:t>
        </m:r>
        <m:r>
          <m:t>r</m:t>
        </m:r>
        <m:r>
          <m:rPr>
            <m:sty m:val="p"/>
          </m:rPr>
          <m:t>)</m:t>
        </m:r>
        <m:r>
          <m:rPr>
            <m:sty m:val="p"/>
          </m:rPr>
          <m:t>[</m:t>
        </m:r>
        <m:r>
          <m:t>0</m:t>
        </m:r>
        <m:r>
          <m:rPr>
            <m:sty m:val="p"/>
          </m:rPr>
          <m:t>:</m:t>
        </m:r>
        <m:r>
          <m:t>64</m:t>
        </m:r>
        <m:r>
          <m:rPr>
            <m:sty m:val="p"/>
          </m:rPr>
          <m:t>]</m:t>
        </m:r>
      </m:oMath>
      <w:r>
        <w:t xml:space="preserve">.</w:t>
      </w:r>
    </w:p>
    <w:p>
      <w:pPr>
        <w:pStyle w:val="FirstParagraph"/>
      </w:pPr>
      <w:r>
        <w:t xml:space="preserve">The public inputs include the entry count and the Merkle root (which serves as a previously committed integrity anchor). This construction satisfies SOX audit integrity requirements and BCBS 239 data aggregation standards.</w:t>
      </w:r>
    </w:p>
    <w:bookmarkEnd w:id="53"/>
    <w:bookmarkStart w:id="54" w:name="proof-type-6-data-residency"/>
    <w:p>
      <w:pPr>
        <w:pStyle w:val="Heading2"/>
      </w:pPr>
      <w:r>
        <w:t xml:space="preserve">Proof Type 6: Data Residency</w:t>
      </w:r>
    </w:p>
    <w:p>
      <w:pPr>
        <w:pStyle w:val="FirstParagraph"/>
      </w:pPr>
      <w:r>
        <w:rPr>
          <w:b/>
          <w:bCs/>
        </w:rPr>
        <w:t xml:space="preserve">Goal.</w:t>
      </w:r>
      <w:r>
        <w:t xml:space="preserve"> </w:t>
      </w:r>
      <w:r>
        <w:t xml:space="preserve">Prove that all data processing occurred within approved jurisdictions without revealing specific processing locations.</w:t>
      </w:r>
    </w:p>
    <w:p>
      <w:pPr>
        <w:pStyle w:val="BodyText"/>
      </w:pPr>
      <w:r>
        <w:rPr>
          <w:b/>
          <w:bCs/>
        </w:rPr>
        <w:t xml:space="preserve">Construction.</w:t>
      </w:r>
    </w:p>
    <w:p>
      <w:pPr>
        <w:numPr>
          <w:ilvl w:val="0"/>
          <w:numId w:val="1017"/>
        </w:numPr>
      </w:pPr>
      <w:r>
        <w:t xml:space="preserve">Let</w:t>
      </w:r>
      <w:r>
        <w:t xml:space="preserve"> </w:t>
      </w:r>
      <m:oMath>
        <m:sSub>
          <m:e>
            <m:r>
              <m:t>J</m:t>
            </m:r>
          </m:e>
          <m:sub>
            <m:r>
              <m:t>p</m:t>
            </m:r>
          </m:sub>
        </m:sSub>
        <m:r>
          <m:rPr>
            <m:sty m:val="p"/>
          </m:rPr>
          <m:t>=</m:t>
        </m:r>
        <m:r>
          <m:rPr>
            <m:sty m:val="p"/>
          </m:rPr>
          <m:t>{</m:t>
        </m:r>
        <m:sSub>
          <m:e>
            <m:r>
              <m:t>j</m:t>
            </m:r>
          </m:e>
          <m:sub>
            <m:r>
              <m:t>1</m:t>
            </m:r>
          </m:sub>
        </m:sSub>
        <m:r>
          <m:rPr>
            <m:sty m:val="p"/>
          </m:rPr>
          <m:t>,</m:t>
        </m:r>
        <m:r>
          <m:rPr>
            <m:sty m:val="p"/>
          </m:rPr>
          <m:t>…</m:t>
        </m:r>
        <m:r>
          <m:rPr>
            <m:sty m:val="p"/>
          </m:rPr>
          <m:t>,</m:t>
        </m:r>
        <m:sSub>
          <m:e>
            <m:r>
              <m:t>j</m:t>
            </m:r>
          </m:e>
          <m:sub>
            <m:r>
              <m:t>k</m:t>
            </m:r>
          </m:sub>
        </m:sSub>
        <m:r>
          <m:rPr>
            <m:sty m:val="p"/>
          </m:rPr>
          <m:t>}</m:t>
        </m:r>
      </m:oMath>
      <w:r>
        <w:t xml:space="preserve"> </w:t>
      </w:r>
      <w:r>
        <w:t xml:space="preserve">be the processing jurisdictions and</w:t>
      </w:r>
      <w:r>
        <w:t xml:space="preserve"> </w:t>
      </w:r>
      <m:oMath>
        <m:sSub>
          <m:e>
            <m:r>
              <m:t>J</m:t>
            </m:r>
          </m:e>
          <m:sub>
            <m:r>
              <m:t>a</m:t>
            </m:r>
          </m:sub>
        </m:sSub>
      </m:oMath>
      <w:r>
        <w:t xml:space="preserve"> </w:t>
      </w:r>
      <w:r>
        <w:t xml:space="preserve">the approved set. Verify</w:t>
      </w:r>
      <w:r>
        <w:t xml:space="preserve"> </w:t>
      </w:r>
      <m:oMath>
        <m:sSub>
          <m:e>
            <m:r>
              <m:t>J</m:t>
            </m:r>
          </m:e>
          <m:sub>
            <m:r>
              <m:t>p</m:t>
            </m:r>
          </m:sub>
        </m:sSub>
        <m:r>
          <m:rPr>
            <m:sty m:val="p"/>
          </m:rPr>
          <m:t>⊆</m:t>
        </m:r>
        <m:sSub>
          <m:e>
            <m:r>
              <m:t>J</m:t>
            </m:r>
          </m:e>
          <m:sub>
            <m:r>
              <m:t>a</m:t>
            </m:r>
          </m:sub>
        </m:sSub>
      </m:oMath>
      <w:r>
        <w:t xml:space="preserve">.</w:t>
      </w:r>
    </w:p>
    <w:p>
      <w:pPr>
        <w:numPr>
          <w:ilvl w:val="0"/>
          <w:numId w:val="1017"/>
        </w:numPr>
      </w:pPr>
      <w:r>
        <w:t xml:space="preserve">Compute membership data:</w:t>
      </w:r>
      <w:r>
        <w:t xml:space="preserve"> </w:t>
      </w:r>
      <m:oMath>
        <m:r>
          <m:t>d</m:t>
        </m:r>
        <m:r>
          <m:rPr>
            <m:sty m:val="p"/>
          </m:rPr>
          <m:t>=</m:t>
        </m:r>
        <m:r>
          <m:rPr>
            <m:nor/>
            <m:scr m:val="monospace"/>
            <m:sty m:val="p"/>
          </m:rPr>
          <m:t>sort</m:t>
        </m:r>
        <m:r>
          <m:rPr>
            <m:sty m:val="p"/>
          </m:rPr>
          <m:t>(</m:t>
        </m:r>
        <m:sSub>
          <m:e>
            <m:r>
              <m:t>J</m:t>
            </m:r>
          </m:e>
          <m:sub>
            <m:r>
              <m:t>p</m:t>
            </m:r>
          </m:sub>
        </m:sSub>
        <m:r>
          <m:rPr>
            <m:sty m:val="p"/>
          </m:rPr>
          <m:t>)</m:t>
        </m:r>
        <m:r>
          <m:rPr>
            <m:sty m:val="p"/>
          </m:rPr>
          <m:t>.</m:t>
        </m:r>
        <m:r>
          <m:rPr>
            <m:nor/>
            <m:scr m:val="monospace"/>
            <m:sty m:val="p"/>
          </m:rPr>
          <m:t>join</m:t>
        </m:r>
        <m:r>
          <m:rPr>
            <m:sty m:val="p"/>
          </m:rPr>
          <m:t>(</m:t>
        </m:r>
        <m:r>
          <m:rPr>
            <m:nor/>
            <m:scr m:val="monospace"/>
            <m:sty m:val="p"/>
          </m:rPr>
          <m:t>“|”</m:t>
        </m:r>
        <m:r>
          <m:rPr>
            <m:sty m:val="p"/>
          </m:rPr>
          <m:t>)</m:t>
        </m:r>
      </m:oMath>
      <w:r>
        <w:t xml:space="preserve">.</w:t>
      </w:r>
    </w:p>
    <w:p>
      <w:pPr>
        <w:numPr>
          <w:ilvl w:val="0"/>
          <w:numId w:val="1017"/>
        </w:numPr>
      </w:pPr>
      <w:r>
        <w:t xml:space="preserve">Commit:</w:t>
      </w:r>
      <w:r>
        <w:t xml:space="preserve"> </w:t>
      </w:r>
      <m:oMath>
        <m:r>
          <m:t>C</m:t>
        </m:r>
        <m:r>
          <m:rPr>
            <m:sty m:val="p"/>
          </m:rPr>
          <m:t>=</m:t>
        </m:r>
        <m:r>
          <m:rPr>
            <m:nor/>
            <m:scr m:val="monospace"/>
            <m:sty m:val="p"/>
          </m:rPr>
          <m:t>SHA3-256</m:t>
        </m:r>
        <m:r>
          <m:rPr>
            <m:sty m:val="p"/>
          </m:rPr>
          <m:t>(</m:t>
        </m:r>
        <m:r>
          <m:t>d</m:t>
        </m:r>
        <m:r>
          <m:rPr>
            <m:sty m:val="p"/>
          </m:rPr>
          <m:t>∥</m:t>
        </m:r>
        <m:r>
          <m:t>r</m:t>
        </m:r>
        <m:r>
          <m:rPr>
            <m:sty m:val="p"/>
          </m:rPr>
          <m:t>)</m:t>
        </m:r>
      </m:oMath>
      <w:r>
        <w:t xml:space="preserve">.</w:t>
      </w:r>
    </w:p>
    <w:p>
      <w:pPr>
        <w:numPr>
          <w:ilvl w:val="0"/>
          <w:numId w:val="1017"/>
        </w:numPr>
      </w:pPr>
      <w:r>
        <w:t xml:space="preserve">Challenge:</w:t>
      </w:r>
      <w:r>
        <w:t xml:space="preserve"> </w:t>
      </w:r>
      <m:oMath>
        <m:r>
          <m:t>e</m:t>
        </m:r>
        <m:r>
          <m:rPr>
            <m:sty m:val="p"/>
          </m:rPr>
          <m:t>=</m:t>
        </m:r>
        <m:r>
          <m:rPr>
            <m:nor/>
            <m:scr m:val="monospace"/>
            <m:sty m:val="p"/>
          </m:rPr>
          <m:t>SHA3-256</m:t>
        </m:r>
        <m:r>
          <m:rPr>
            <m:sty m:val="p"/>
          </m:rPr>
          <m:t>(</m:t>
        </m:r>
        <m:r>
          <m:t>C</m:t>
        </m:r>
        <m:r>
          <m:rPr>
            <m:sty m:val="p"/>
          </m:rPr>
          <m:t>∥</m:t>
        </m:r>
        <m:r>
          <m:rPr>
            <m:nor/>
            <m:scr m:val="monospace"/>
            <m:sty m:val="p"/>
          </m:rPr>
          <m:t>sort</m:t>
        </m:r>
        <m:r>
          <m:rPr>
            <m:sty m:val="p"/>
          </m:rPr>
          <m:t>(</m:t>
        </m:r>
        <m:sSub>
          <m:e>
            <m:r>
              <m:t>J</m:t>
            </m:r>
          </m:e>
          <m:sub>
            <m:r>
              <m:t>a</m:t>
            </m:r>
          </m:sub>
        </m:sSub>
        <m:r>
          <m:rPr>
            <m:sty m:val="p"/>
          </m:rPr>
          <m:t>)</m:t>
        </m:r>
        <m:r>
          <m:rPr>
            <m:sty m:val="p"/>
          </m:rPr>
          <m:t>.</m:t>
        </m:r>
        <m:r>
          <m:rPr>
            <m:nor/>
            <m:scr m:val="monospace"/>
            <m:sty m:val="p"/>
          </m:rPr>
          <m:t>join</m:t>
        </m:r>
        <m:r>
          <m:rPr>
            <m:sty m:val="p"/>
          </m:rPr>
          <m:t>(</m:t>
        </m:r>
        <m:r>
          <m:rPr>
            <m:nor/>
            <m:scr m:val="monospace"/>
            <m:sty m:val="p"/>
          </m:rPr>
          <m:t>“|”</m:t>
        </m:r>
        <m:r>
          <m:rPr>
            <m:sty m:val="p"/>
          </m:rPr>
          <m:t>)</m:t>
        </m:r>
        <m:r>
          <m:rPr>
            <m:sty m:val="p"/>
          </m:rPr>
          <m:t>∥</m:t>
        </m:r>
        <m:r>
          <m:rPr>
            <m:nor/>
            <m:scr m:val="monospace"/>
            <m:sty m:val="p"/>
          </m:rPr>
          <m:t>category</m:t>
        </m:r>
        <m:r>
          <m:rPr>
            <m:sty m:val="p"/>
          </m:rPr>
          <m:t>)</m:t>
        </m:r>
      </m:oMath>
      <w:r>
        <w:t xml:space="preserve">.</w:t>
      </w:r>
    </w:p>
    <w:p>
      <w:pPr>
        <w:numPr>
          <w:ilvl w:val="0"/>
          <w:numId w:val="1017"/>
        </w:numPr>
      </w:pPr>
      <w:r>
        <w:t xml:space="preserve">Response:</w:t>
      </w:r>
      <w:r>
        <w:t xml:space="preserve"> </w:t>
      </w:r>
      <m:oMath>
        <m:r>
          <m:t>z</m:t>
        </m:r>
        <m:r>
          <m:rPr>
            <m:sty m:val="p"/>
          </m:rPr>
          <m:t>=</m:t>
        </m:r>
        <m:r>
          <m:rPr>
            <m:nor/>
            <m:scr m:val="monospace"/>
            <m:sty m:val="p"/>
          </m:rPr>
          <m:t>SHAKE256</m:t>
        </m:r>
        <m:r>
          <m:rPr>
            <m:sty m:val="p"/>
          </m:rPr>
          <m:t>(</m:t>
        </m:r>
        <m:r>
          <m:t>e</m:t>
        </m:r>
        <m:r>
          <m:rPr>
            <m:sty m:val="p"/>
          </m:rPr>
          <m:t>∥</m:t>
        </m:r>
        <m:r>
          <m:t>d</m:t>
        </m:r>
        <m:r>
          <m:rPr>
            <m:sty m:val="p"/>
          </m:rPr>
          <m:t>∥</m:t>
        </m:r>
        <m:r>
          <m:t>r</m:t>
        </m:r>
        <m:r>
          <m:rPr>
            <m:sty m:val="p"/>
          </m:rPr>
          <m:t>)</m:t>
        </m:r>
        <m:r>
          <m:rPr>
            <m:sty m:val="p"/>
          </m:rPr>
          <m:t>[</m:t>
        </m:r>
        <m:r>
          <m:t>0</m:t>
        </m:r>
        <m:r>
          <m:rPr>
            <m:sty m:val="p"/>
          </m:rPr>
          <m:t>:</m:t>
        </m:r>
        <m:r>
          <m:t>64</m:t>
        </m:r>
        <m:r>
          <m:rPr>
            <m:sty m:val="p"/>
          </m:rPr>
          <m:t>]</m:t>
        </m:r>
      </m:oMath>
      <w:r>
        <w:t xml:space="preserve">.</w:t>
      </w:r>
    </w:p>
    <w:p>
      <w:pPr>
        <w:pStyle w:val="FirstParagraph"/>
      </w:pPr>
      <w:r>
        <w:t xml:space="preserve">Public inputs are the approved jurisdiction set</w:t>
      </w:r>
      <w:r>
        <w:t xml:space="preserve"> </w:t>
      </w:r>
      <m:oMath>
        <m:sSub>
          <m:e>
            <m:r>
              <m:t>J</m:t>
            </m:r>
          </m:e>
          <m:sub>
            <m:r>
              <m:t>a</m:t>
            </m:r>
          </m:sub>
        </m:sSub>
      </m:oMath>
      <w:r>
        <w:t xml:space="preserve">, data category, and the count of processing jurisdictions. This proof type satisfies GDPR Article 25 data minimization requirements.</w:t>
      </w:r>
    </w:p>
    <w:bookmarkEnd w:id="54"/>
    <w:bookmarkStart w:id="55" w:name="proof-validity-and-lifecycle"/>
    <w:p>
      <w:pPr>
        <w:pStyle w:val="Heading2"/>
      </w:pPr>
      <w:r>
        <w:t xml:space="preserve">Proof Validity and Lifecycle</w:t>
      </w:r>
    </w:p>
    <w:p>
      <w:pPr>
        <w:pStyle w:val="FirstParagraph"/>
      </w:pPr>
      <w:r>
        <w:t xml:space="preserve">All proofs carry a 24-hour validity window (</w:t>
      </w:r>
      <m:oMath>
        <m:r>
          <m:t>v</m:t>
        </m:r>
        <m:r>
          <m:t>a</m:t>
        </m:r>
        <m:r>
          <m:t>l</m:t>
        </m:r>
        <m:r>
          <m:t>i</m:t>
        </m:r>
        <m:r>
          <m:t>d</m:t>
        </m:r>
        <m:r>
          <m:rPr>
            <m:sty m:val="p"/>
          </m:rPr>
          <m:t>_</m:t>
        </m:r>
        <m:r>
          <m:t>u</m:t>
        </m:r>
        <m:r>
          <m:t>n</m:t>
        </m:r>
        <m:r>
          <m:t>t</m:t>
        </m:r>
        <m:r>
          <m:t>i</m:t>
        </m:r>
        <m:r>
          <m:t>l</m:t>
        </m:r>
        <m:r>
          <m:rPr>
            <m:sty m:val="p"/>
          </m:rPr>
          <m:t>=</m:t>
        </m:r>
        <m:r>
          <m:t>c</m:t>
        </m:r>
        <m:r>
          <m:t>r</m:t>
        </m:r>
        <m:r>
          <m:t>e</m:t>
        </m:r>
        <m:r>
          <m:t>a</m:t>
        </m:r>
        <m:r>
          <m:t>t</m:t>
        </m:r>
        <m:r>
          <m:t>e</m:t>
        </m:r>
        <m:r>
          <m:t>d</m:t>
        </m:r>
        <m:r>
          <m:rPr>
            <m:sty m:val="p"/>
          </m:rPr>
          <m:t>_</m:t>
        </m:r>
        <m:r>
          <m:t>a</m:t>
        </m:r>
        <m:r>
          <m:t>t</m:t>
        </m:r>
        <m:r>
          <m:rPr>
            <m:sty m:val="p"/>
          </m:rPr>
          <m:t>+</m:t>
        </m:r>
        <m:r>
          <m:t>86400</m:t>
        </m:r>
      </m:oMath>
      <w:r>
        <w:t xml:space="preserve">). Verification checks:</w:t>
      </w:r>
    </w:p>
    <w:p>
      <w:pPr>
        <w:numPr>
          <w:ilvl w:val="0"/>
          <w:numId w:val="1018"/>
        </w:numPr>
      </w:pPr>
      <w:r>
        <w:t xml:space="preserve">Temporal validity:</w:t>
      </w:r>
      <w:r>
        <w:t xml:space="preserve"> </w:t>
      </w:r>
      <m:oMath>
        <m:sSub>
          <m:e>
            <m:r>
              <m:t>t</m:t>
            </m:r>
          </m:e>
          <m:sub>
            <m:r>
              <m:t>c</m:t>
            </m:r>
            <m:r>
              <m:t>u</m:t>
            </m:r>
            <m:r>
              <m:t>r</m:t>
            </m:r>
            <m:r>
              <m:t>r</m:t>
            </m:r>
            <m:r>
              <m:t>e</m:t>
            </m:r>
            <m:r>
              <m:t>n</m:t>
            </m:r>
            <m:r>
              <m:t>t</m:t>
            </m:r>
          </m:sub>
        </m:sSub>
        <m:r>
          <m:rPr>
            <m:sty m:val="p"/>
          </m:rPr>
          <m:t>&lt;</m:t>
        </m:r>
        <m:r>
          <m:t>v</m:t>
        </m:r>
        <m:r>
          <m:t>a</m:t>
        </m:r>
        <m:r>
          <m:t>l</m:t>
        </m:r>
        <m:r>
          <m:t>i</m:t>
        </m:r>
        <m:r>
          <m:t>d</m:t>
        </m:r>
        <m:r>
          <m:rPr>
            <m:sty m:val="p"/>
          </m:rPr>
          <m:t>_</m:t>
        </m:r>
        <m:r>
          <m:t>u</m:t>
        </m:r>
        <m:r>
          <m:t>n</m:t>
        </m:r>
        <m:r>
          <m:t>t</m:t>
        </m:r>
        <m:r>
          <m:t>i</m:t>
        </m:r>
        <m:r>
          <m:t>l</m:t>
        </m:r>
      </m:oMath>
      <w:r>
        <w:t xml:space="preserve">.</w:t>
      </w:r>
    </w:p>
    <w:p>
      <w:pPr>
        <w:numPr>
          <w:ilvl w:val="0"/>
          <w:numId w:val="1018"/>
        </w:numPr>
      </w:pPr>
      <w:r>
        <w:t xml:space="preserve">Commitment length:</w:t>
      </w:r>
      <w:r>
        <w:t xml:space="preserve"> </w:t>
      </w:r>
      <m:oMath>
        <m:r>
          <m:rPr>
            <m:sty m:val="p"/>
          </m:rPr>
          <m:t>|</m:t>
        </m:r>
        <m:r>
          <m:t>C</m:t>
        </m:r>
        <m:r>
          <m:rPr>
            <m:sty m:val="p"/>
          </m:rPr>
          <m:t>|</m:t>
        </m:r>
        <m:r>
          <m:rPr>
            <m:sty m:val="p"/>
          </m:rPr>
          <m:t>=</m:t>
        </m:r>
        <m:r>
          <m:t>32</m:t>
        </m:r>
      </m:oMath>
      <w:r>
        <w:t xml:space="preserve"> </w:t>
      </w:r>
      <w:r>
        <w:t xml:space="preserve">bytes (SHA3-256 output).</w:t>
      </w:r>
    </w:p>
    <w:p>
      <w:pPr>
        <w:numPr>
          <w:ilvl w:val="0"/>
          <w:numId w:val="1018"/>
        </w:numPr>
      </w:pPr>
      <w:r>
        <w:t xml:space="preserve">Challenge length:</w:t>
      </w:r>
      <w:r>
        <w:t xml:space="preserve"> </w:t>
      </w:r>
      <m:oMath>
        <m:r>
          <m:rPr>
            <m:sty m:val="p"/>
          </m:rPr>
          <m:t>|</m:t>
        </m:r>
        <m:r>
          <m:t>e</m:t>
        </m:r>
        <m:r>
          <m:rPr>
            <m:sty m:val="p"/>
          </m:rPr>
          <m:t>|</m:t>
        </m:r>
        <m:r>
          <m:rPr>
            <m:sty m:val="p"/>
          </m:rPr>
          <m:t>=</m:t>
        </m:r>
        <m:r>
          <m:t>32</m:t>
        </m:r>
      </m:oMath>
      <w:r>
        <w:t xml:space="preserve"> </w:t>
      </w:r>
      <w:r>
        <w:t xml:space="preserve">bytes.</w:t>
      </w:r>
    </w:p>
    <w:p>
      <w:pPr>
        <w:numPr>
          <w:ilvl w:val="0"/>
          <w:numId w:val="1018"/>
        </w:numPr>
      </w:pPr>
      <w:r>
        <w:t xml:space="preserve">Response length: type-dependent (4,096 bytes for balance range, 192 bytes for capital adequacy, 64 bytes for others).</w:t>
      </w:r>
    </w:p>
    <w:bookmarkEnd w:id="55"/>
    <w:bookmarkEnd w:id="56"/>
    <w:bookmarkStart w:id="61" w:name="security-analysis"/>
    <w:p>
      <w:pPr>
        <w:pStyle w:val="Heading1"/>
      </w:pPr>
      <w:r>
        <w:t xml:space="preserve">Security Analysis</w:t>
      </w:r>
    </w:p>
    <w:bookmarkStart w:id="57" w:name="threshold-unforgeability"/>
    <w:p>
      <w:pPr>
        <w:pStyle w:val="Heading2"/>
      </w:pPr>
      <w:r>
        <w:t xml:space="preserve">Threshold Unforgeability</w:t>
      </w:r>
    </w:p>
    <w:p>
      <w:pPr>
        <w:pStyle w:val="FirstParagraph"/>
      </w:pPr>
      <w:r>
        <w:t xml:space="preserve">The multi-authority threshold signature scheme is existentially unforgeable under chosen message attack (EUF-CMA) if ML-DSA-65 is EUF-CMA secure, assuming at most</w:t>
      </w:r>
      <w:r>
        <w:t xml:space="preserve"> </w:t>
      </w:r>
      <m:oMath>
        <m:r>
          <m:t>t</m:t>
        </m:r>
        <m:r>
          <m:rPr>
            <m:sty m:val="p"/>
          </m:rPr>
          <m:t>−</m:t>
        </m:r>
        <m:r>
          <m:t>1</m:t>
        </m:r>
      </m:oMath>
      <w:r>
        <w:t xml:space="preserve"> </w:t>
      </w:r>
      <w:r>
        <w:t xml:space="preserve">authorities are compromised.</w:t>
      </w:r>
    </w:p>
    <w:p>
      <w:pPr>
        <w:pStyle w:val="BodyText"/>
      </w:pPr>
      <w:r>
        <w:rPr>
          <w:i/>
          <w:iCs/>
        </w:rPr>
        <w:t xml:space="preserve">Proof sketch.</w:t>
      </w:r>
      <w:r>
        <w:t xml:space="preserve"> </w:t>
      </w:r>
      <w:r>
        <w:t xml:space="preserve">Suppose an adversary</w:t>
      </w:r>
      <w:r>
        <w:t xml:space="preserve"> </w:t>
      </w:r>
      <m:oMath>
        <m:r>
          <m:rPr>
            <m:scr m:val="script"/>
            <m:sty m:val="p"/>
          </m:rPr>
          <m:t>A</m:t>
        </m:r>
      </m:oMath>
      <w:r>
        <w:t xml:space="preserve"> </w:t>
      </w:r>
      <w:r>
        <w:t xml:space="preserve">compromises</w:t>
      </w:r>
      <w:r>
        <w:t xml:space="preserve"> </w:t>
      </w:r>
      <m:oMath>
        <m:r>
          <m:t>t</m:t>
        </m:r>
        <m:r>
          <m:rPr>
            <m:sty m:val="p"/>
          </m:rPr>
          <m:t>−</m:t>
        </m:r>
        <m:r>
          <m:t>1</m:t>
        </m:r>
      </m:oMath>
      <w:r>
        <w:t xml:space="preserve"> </w:t>
      </w:r>
      <w:r>
        <w:t xml:space="preserve">authorities and attempts to forge a combined signature for a transaction</w:t>
      </w:r>
      <w:r>
        <w:t xml:space="preserve"> </w:t>
      </w:r>
      <m:oMath>
        <m:r>
          <m:t>t</m:t>
        </m:r>
        <m:sSup>
          <m:e>
            <m:r>
              <m:t>x</m:t>
            </m:r>
          </m:e>
          <m:sup>
            <m:r>
              <m:rPr>
                <m:sty m:val="p"/>
              </m:rPr>
              <m:t>*</m:t>
            </m:r>
          </m:sup>
        </m:sSup>
      </m:oMath>
      <w:r>
        <w:t xml:space="preserve">. To produce a valid combined signature,</w:t>
      </w:r>
      <w:r>
        <w:t xml:space="preserve"> </w:t>
      </w:r>
      <m:oMath>
        <m:r>
          <m:rPr>
            <m:scr m:val="script"/>
            <m:sty m:val="p"/>
          </m:rPr>
          <m:t>A</m:t>
        </m:r>
      </m:oMath>
      <w:r>
        <w:t xml:space="preserve"> </w:t>
      </w:r>
      <w:r>
        <w:t xml:space="preserve">must provide at least</w:t>
      </w:r>
      <w:r>
        <w:t xml:space="preserve"> </w:t>
      </w:r>
      <m:oMath>
        <m:r>
          <m:t>t</m:t>
        </m:r>
      </m:oMath>
      <w:r>
        <w:t xml:space="preserve"> </w:t>
      </w:r>
      <w:r>
        <w:t xml:space="preserve">valid partial signatures. Having compromised</w:t>
      </w:r>
      <w:r>
        <w:t xml:space="preserve"> </w:t>
      </w:r>
      <m:oMath>
        <m:r>
          <m:t>t</m:t>
        </m:r>
        <m:r>
          <m:rPr>
            <m:sty m:val="p"/>
          </m:rPr>
          <m:t>−</m:t>
        </m:r>
        <m:r>
          <m:t>1</m:t>
        </m:r>
      </m:oMath>
      <w:r>
        <w:t xml:space="preserve"> </w:t>
      </w:r>
      <w:r>
        <w:t xml:space="preserve">keys,</w:t>
      </w:r>
      <w:r>
        <w:t xml:space="preserve"> </w:t>
      </w:r>
      <m:oMath>
        <m:r>
          <m:rPr>
            <m:scr m:val="script"/>
            <m:sty m:val="p"/>
          </m:rPr>
          <m:t>A</m:t>
        </m:r>
      </m:oMath>
      <w:r>
        <w:t xml:space="preserve"> </w:t>
      </w:r>
      <w:r>
        <w:t xml:space="preserve">can produce</w:t>
      </w:r>
      <w:r>
        <w:t xml:space="preserve"> </w:t>
      </w:r>
      <m:oMath>
        <m:r>
          <m:t>t</m:t>
        </m:r>
        <m:r>
          <m:rPr>
            <m:sty m:val="p"/>
          </m:rPr>
          <m:t>−</m:t>
        </m:r>
        <m:r>
          <m:t>1</m:t>
        </m:r>
      </m:oMath>
      <w:r>
        <w:t xml:space="preserve"> </w:t>
      </w:r>
      <w:r>
        <w:t xml:space="preserve">valid partial signatures. The</w:t>
      </w:r>
      <w:r>
        <w:t xml:space="preserve"> </w:t>
      </w:r>
      <m:oMath>
        <m:r>
          <m:t>t</m:t>
        </m:r>
      </m:oMath>
      <w:r>
        <w:t xml:space="preserve">-th signature requires forging an ML-DSA-65 signature under an uncompromised key</w:t>
      </w:r>
      <w:r>
        <w:t xml:space="preserve"> </w:t>
      </w:r>
      <m:oMath>
        <m:r>
          <m:t>p</m:t>
        </m:r>
        <m:sSub>
          <m:e>
            <m:r>
              <m:t>k</m:t>
            </m:r>
          </m:e>
          <m:sub>
            <m:r>
              <m:t>t</m:t>
            </m:r>
          </m:sub>
        </m:sSub>
      </m:oMath>
      <w:r>
        <w:t xml:space="preserve">, reducing to the EUF-CMA security of ML-DSA-65. The department-uniqueness constraint further restricts the adversary: compromising</w:t>
      </w:r>
      <w:r>
        <w:t xml:space="preserve"> </w:t>
      </w:r>
      <m:oMath>
        <m:r>
          <m:t>t</m:t>
        </m:r>
        <m:r>
          <m:rPr>
            <m:sty m:val="p"/>
          </m:rPr>
          <m:t>−</m:t>
        </m:r>
        <m:r>
          <m:t>1</m:t>
        </m:r>
      </m:oMath>
      <w:r>
        <w:t xml:space="preserve"> </w:t>
      </w:r>
      <w:r>
        <w:t xml:space="preserve">authorities from different departments leaves fewer eligible roles for the remaining required signature. The SHAKE256 combination function preserves unforgeability since it is a deterministic function of the partial signatures; any modification to the inputs yields a different combined signature.</w:t>
      </w:r>
      <w:r>
        <w:t xml:space="preserve"> </w:t>
      </w:r>
      <m:oMath>
        <m:r>
          <m:rPr>
            <m:sty m:val="p"/>
          </m:rPr>
          <m:t>▫</m:t>
        </m:r>
      </m:oMath>
    </w:p>
    <w:p>
      <w:pPr>
        <w:pStyle w:val="BodyText"/>
      </w:pPr>
      <w:r>
        <w:t xml:space="preserve">The time-bounded signing window limits the adversary’s operational window: partial signatures collected after the deadline are rejected, bounding the time available for adaptive attacks. The replay protection through</w:t>
      </w:r>
      <w:r>
        <w:t xml:space="preserve"> </w:t>
      </w:r>
      <m:oMath>
        <m:r>
          <m:t>r</m:t>
        </m:r>
        <m:r>
          <m:t>i</m:t>
        </m:r>
        <m:r>
          <m:t>d</m:t>
        </m:r>
      </m:oMath>
      <w:r>
        <w:t xml:space="preserve"> </w:t>
      </w:r>
      <w:r>
        <w:t xml:space="preserve">binding prevents cross-request signature reuse.</w:t>
      </w:r>
    </w:p>
    <w:bookmarkEnd w:id="57"/>
    <w:bookmarkStart w:id="58" w:name="pre-ind-cpa-security"/>
    <w:p>
      <w:pPr>
        <w:pStyle w:val="Heading2"/>
      </w:pPr>
      <w:r>
        <w:t xml:space="preserve">PRE IND-CPA Security</w:t>
      </w:r>
    </w:p>
    <w:p>
      <w:pPr>
        <w:pStyle w:val="FirstParagraph"/>
      </w:pPr>
      <w:r>
        <w:t xml:space="preserve">The SWIFT proxy re-encryption scheme provides IND-CPA security for the encrypted payload if ML-KEM-768 is IND-CCA2 secure and SHAKE256 behaves as a random oracle.</w:t>
      </w:r>
    </w:p>
    <w:p>
      <w:pPr>
        <w:pStyle w:val="BodyText"/>
      </w:pPr>
      <w:r>
        <w:rPr>
          <w:i/>
          <w:iCs/>
        </w:rPr>
        <w:t xml:space="preserve">Proof sketch.</w:t>
      </w:r>
      <w:r>
        <w:t xml:space="preserve"> </w:t>
      </w:r>
      <w:r>
        <w:t xml:space="preserve">The payload is encrypted under a symmetric key</w:t>
      </w:r>
      <w:r>
        <w:t xml:space="preserve"> </w:t>
      </w:r>
      <m:oMath>
        <m:r>
          <m:t>k</m:t>
        </m:r>
      </m:oMath>
      <w:r>
        <w:t xml:space="preserve"> </w:t>
      </w:r>
      <w:r>
        <w:t xml:space="preserve">derived from the ML-KEM shared secret</w:t>
      </w:r>
      <w:r>
        <w:t xml:space="preserve"> </w:t>
      </w:r>
      <m:oMath>
        <m:r>
          <m:t>s</m:t>
        </m:r>
        <m:r>
          <m:t>s</m:t>
        </m:r>
      </m:oMath>
      <w:r>
        <w:t xml:space="preserve">. By the IND-CCA2 security of ML-KEM-768, the shared secret</w:t>
      </w:r>
      <w:r>
        <w:t xml:space="preserve"> </w:t>
      </w:r>
      <m:oMath>
        <m:r>
          <m:t>s</m:t>
        </m:r>
        <m:r>
          <m:t>s</m:t>
        </m:r>
      </m:oMath>
      <w:r>
        <w:t xml:space="preserve"> </w:t>
      </w:r>
      <w:r>
        <w:t xml:space="preserve">is indistinguishable from random to any adversary not possessing</w:t>
      </w:r>
      <w:r>
        <w:t xml:space="preserve"> </w:t>
      </w:r>
      <m:oMath>
        <m:r>
          <m:t>s</m:t>
        </m:r>
        <m:sSubSup>
          <m:e>
            <m:r>
              <m:t>k</m:t>
            </m:r>
          </m:e>
          <m:sub>
            <m:r>
              <m:t>T</m:t>
            </m:r>
          </m:sub>
          <m:sup>
            <m:r>
              <m:t>k</m:t>
            </m:r>
            <m:r>
              <m:t>e</m:t>
            </m:r>
            <m:r>
              <m:t>m</m:t>
            </m:r>
          </m:sup>
        </m:sSubSup>
      </m:oMath>
      <w:r>
        <w:t xml:space="preserve">. The AES-256-GCM encryption under a uniformly random key provides IND-CPA (and IND-CCA) security for the payload.</w:t>
      </w:r>
    </w:p>
    <w:p>
      <w:pPr>
        <w:pStyle w:val="BodyText"/>
      </w:pPr>
      <w:r>
        <w:t xml:space="preserve">During re-encryption, the intermediary transforms the ciphertext using an XOR-based stream derived from the re-encryption key</w:t>
      </w:r>
      <w:r>
        <w:t xml:space="preserve"> </w:t>
      </w:r>
      <m:oMath>
        <m:r>
          <m:t>r</m:t>
        </m:r>
        <m:r>
          <m:t>k</m:t>
        </m:r>
      </m:oMath>
      <w:r>
        <w:t xml:space="preserve"> </w:t>
      </w:r>
      <w:r>
        <w:t xml:space="preserve">and nonces. In the random oracle model,</w:t>
      </w:r>
      <w:r>
        <w:t xml:space="preserve"> </w:t>
      </w:r>
      <m:oMath>
        <m:r>
          <m:rPr>
            <m:nor/>
            <m:scr m:val="monospace"/>
            <m:sty m:val="p"/>
          </m:rPr>
          <m:t>SHAKE256</m:t>
        </m:r>
        <m:r>
          <m:rPr>
            <m:sty m:val="p"/>
          </m:rPr>
          <m:t>(</m:t>
        </m:r>
        <m:r>
          <m:t>r</m:t>
        </m:r>
        <m:r>
          <m:t>k</m:t>
        </m:r>
        <m:r>
          <m:rPr>
            <m:sty m:val="p"/>
          </m:rPr>
          <m:t>∥</m:t>
        </m:r>
        <m:r>
          <m:t>η</m:t>
        </m:r>
        <m:r>
          <m:rPr>
            <m:sty m:val="p"/>
          </m:rPr>
          <m:t>∥</m:t>
        </m:r>
        <m:sSup>
          <m:e>
            <m:r>
              <m:t>η</m:t>
            </m:r>
          </m:e>
          <m:sup>
            <m:r>
              <m:rPr>
                <m:sty m:val="p"/>
              </m:rPr>
              <m:t>′</m:t>
            </m:r>
          </m:sup>
        </m:sSup>
        <m:r>
          <m:rPr>
            <m:sty m:val="p"/>
          </m:rPr>
          <m:t>∥</m:t>
        </m:r>
        <m:r>
          <m:rPr>
            <m:nor/>
            <m:scr m:val="monospace"/>
            <m:sty m:val="p"/>
          </m:rPr>
          <m:t>“swift-transform”</m:t>
        </m:r>
        <m:r>
          <m:rPr>
            <m:sty m:val="p"/>
          </m:rPr>
          <m:t>)</m:t>
        </m:r>
      </m:oMath>
      <w:r>
        <w:t xml:space="preserve"> </w:t>
      </w:r>
      <w:r>
        <w:t xml:space="preserve">is indistinguishable from a uniformly random string, making the XOR transformation semantically secure. The intermediary, knowing only</w:t>
      </w:r>
      <w:r>
        <w:t xml:space="preserve"> </w:t>
      </w:r>
      <m:oMath>
        <m:r>
          <m:t>r</m:t>
        </m:r>
        <m:r>
          <m:t>k</m:t>
        </m:r>
      </m:oMath>
      <w:r>
        <w:t xml:space="preserve"> </w:t>
      </w:r>
      <w:r>
        <w:t xml:space="preserve">but not</w:t>
      </w:r>
      <w:r>
        <w:t xml:space="preserve"> </w:t>
      </w:r>
      <m:oMath>
        <m:r>
          <m:t>s</m:t>
        </m:r>
        <m:sSubSup>
          <m:e>
            <m:r>
              <m:t>k</m:t>
            </m:r>
          </m:e>
          <m:sub>
            <m:r>
              <m:t>T</m:t>
            </m:r>
          </m:sub>
          <m:sup>
            <m:r>
              <m:t>k</m:t>
            </m:r>
            <m:r>
              <m:t>e</m:t>
            </m:r>
            <m:r>
              <m:t>m</m:t>
            </m:r>
          </m:sup>
        </m:sSubSup>
      </m:oMath>
      <w:r>
        <w:t xml:space="preserve">, cannot recover</w:t>
      </w:r>
      <w:r>
        <w:t xml:space="preserve"> </w:t>
      </w:r>
      <m:oMath>
        <m:r>
          <m:t>s</m:t>
        </m:r>
        <m:r>
          <m:t>s</m:t>
        </m:r>
      </m:oMath>
      <w:r>
        <w:t xml:space="preserve"> </w:t>
      </w:r>
      <w:r>
        <w:t xml:space="preserve">and hence cannot derive</w:t>
      </w:r>
      <w:r>
        <w:t xml:space="preserve"> </w:t>
      </w:r>
      <m:oMath>
        <m:r>
          <m:t>k</m:t>
        </m:r>
      </m:oMath>
      <w:r>
        <w:t xml:space="preserve">.</w:t>
      </w:r>
      <w:r>
        <w:t xml:space="preserve"> </w:t>
      </w:r>
      <m:oMath>
        <m:r>
          <m:rPr>
            <m:sty m:val="p"/>
          </m:rPr>
          <m:t>▫</m:t>
        </m:r>
      </m:oMath>
    </w:p>
    <w:p>
      <w:pPr>
        <w:pStyle w:val="BodyText"/>
      </w:pPr>
      <w:r>
        <w:t xml:space="preserve">The preservation of the original ML-DSA-65 signature</w:t>
      </w:r>
      <w:r>
        <w:t xml:space="preserve"> </w:t>
      </w:r>
      <m:oMath>
        <m:sSub>
          <m:e>
            <m:r>
              <m:t>σ</m:t>
            </m:r>
          </m:e>
          <m:sub>
            <m:r>
              <m:t>O</m:t>
            </m:r>
          </m:sub>
        </m:sSub>
      </m:oMath>
      <w:r>
        <w:t xml:space="preserve"> </w:t>
      </w:r>
      <w:r>
        <w:t xml:space="preserve">through the re-encryption chain ensures non-repudiation: the beneficiary can verify that the message originated from the claimed originator, even after multiple re-encryption hops.</w:t>
      </w:r>
    </w:p>
    <w:bookmarkEnd w:id="58"/>
    <w:bookmarkStart w:id="59" w:name="zkp-soundness"/>
    <w:p>
      <w:pPr>
        <w:pStyle w:val="Heading2"/>
      </w:pPr>
      <w:r>
        <w:t xml:space="preserve">ZKP Soundness</w:t>
      </w:r>
    </w:p>
    <w:p>
      <w:pPr>
        <w:pStyle w:val="FirstParagraph"/>
      </w:pPr>
      <w:r>
        <w:t xml:space="preserve">Each proof type in the regulatory proof engine is computationally sound: no probabilistic polynomial-time prover can produce a valid proof for a false statement, except with negligible probability.</w:t>
      </w:r>
    </w:p>
    <w:p>
      <w:pPr>
        <w:pStyle w:val="BodyText"/>
      </w:pPr>
      <w:r>
        <w:rPr>
          <w:i/>
          <w:iCs/>
        </w:rPr>
        <w:t xml:space="preserve">Proof sketch.</w:t>
      </w:r>
      <w:r>
        <w:t xml:space="preserve"> </w:t>
      </w:r>
      <w:r>
        <w:t xml:space="preserve">Consider the balance range proof. A dishonest prover with</w:t>
      </w:r>
      <w:r>
        <w:t xml:space="preserve"> </w:t>
      </w:r>
      <m:oMath>
        <m:r>
          <m:t>b</m:t>
        </m:r>
        <m:r>
          <m:rPr>
            <m:sty m:val="p"/>
          </m:rPr>
          <m:t>∉</m:t>
        </m:r>
        <m:r>
          <m:rPr>
            <m:sty m:val="p"/>
          </m:rPr>
          <m:t>[</m:t>
        </m:r>
        <m:sSub>
          <m:e>
            <m:r>
              <m:t>b</m:t>
            </m:r>
          </m:e>
          <m:sub>
            <m:r>
              <m:rPr>
                <m:sty m:val="p"/>
              </m:rPr>
              <m:t>min</m:t>
            </m:r>
          </m:sub>
        </m:sSub>
        <m:r>
          <m:rPr>
            <m:sty m:val="p"/>
          </m:rPr>
          <m:t>,</m:t>
        </m:r>
        <m:sSub>
          <m:e>
            <m:r>
              <m:t>b</m:t>
            </m:r>
          </m:e>
          <m:sub>
            <m:r>
              <m:rPr>
                <m:sty m:val="p"/>
              </m:rPr>
              <m:t>max</m:t>
            </m:r>
          </m:sub>
        </m:sSub>
        <m:r>
          <m:rPr>
            <m:sty m:val="p"/>
          </m:rPr>
          <m:t>]</m:t>
        </m:r>
      </m:oMath>
      <w:r>
        <w:t xml:space="preserve"> </w:t>
      </w:r>
      <w:r>
        <w:t xml:space="preserve">must produce commitments</w:t>
      </w:r>
      <w:r>
        <w:t xml:space="preserve"> </w:t>
      </w:r>
      <m:oMath>
        <m:r>
          <m:rPr>
            <m:sty m:val="p"/>
          </m:rPr>
          <m:t>{</m:t>
        </m:r>
        <m:sSub>
          <m:e>
            <m:r>
              <m:t>C</m:t>
            </m:r>
          </m:e>
          <m:sub>
            <m:r>
              <m:t>i</m:t>
            </m:r>
          </m:sub>
        </m:sSub>
        <m:r>
          <m:rPr>
            <m:sty m:val="p"/>
          </m:rPr>
          <m:t>}</m:t>
        </m:r>
      </m:oMath>
      <w:r>
        <w:t xml:space="preserve"> </w:t>
      </w:r>
      <w:r>
        <w:t xml:space="preserve">and responses</w:t>
      </w:r>
      <w:r>
        <w:t xml:space="preserve"> </w:t>
      </w:r>
      <m:oMath>
        <m:r>
          <m:rPr>
            <m:sty m:val="p"/>
          </m:rPr>
          <m:t>{</m:t>
        </m:r>
        <m:sSub>
          <m:e>
            <m:r>
              <m:t>z</m:t>
            </m:r>
          </m:e>
          <m:sub>
            <m:r>
              <m:t>i</m:t>
            </m:r>
          </m:sub>
        </m:sSub>
        <m:r>
          <m:rPr>
            <m:sty m:val="p"/>
          </m:rPr>
          <m:t>}</m:t>
        </m:r>
      </m:oMath>
      <w:r>
        <w:t xml:space="preserve"> </w:t>
      </w:r>
      <w:r>
        <w:t xml:space="preserve">consistent with the challenge</w:t>
      </w:r>
      <w:r>
        <w:t xml:space="preserve"> </w:t>
      </w:r>
      <m:oMath>
        <m:r>
          <m:t>e</m:t>
        </m:r>
        <m:r>
          <m:rPr>
            <m:sty m:val="p"/>
          </m:rPr>
          <m:t>=</m:t>
        </m:r>
        <m:r>
          <m:rPr>
            <m:nor/>
            <m:scr m:val="monospace"/>
            <m:sty m:val="p"/>
          </m:rPr>
          <m:t>SHA3-256</m:t>
        </m:r>
        <m:r>
          <m:rPr>
            <m:sty m:val="p"/>
          </m:rPr>
          <m:t>(</m:t>
        </m:r>
        <m:sSub>
          <m:e>
            <m:r>
              <m:t>C</m:t>
            </m:r>
          </m:e>
          <m:sub>
            <m:r>
              <m:t>b</m:t>
            </m:r>
          </m:sub>
        </m:sSub>
        <m:r>
          <m:rPr>
            <m:sty m:val="p"/>
          </m:rPr>
          <m:t>∥</m:t>
        </m:r>
        <m:sSub>
          <m:e>
            <m:r>
              <m:t>C</m:t>
            </m:r>
          </m:e>
          <m:sub>
            <m:r>
              <m:t>0</m:t>
            </m:r>
          </m:sub>
        </m:sSub>
        <m:r>
          <m:rPr>
            <m:sty m:val="p"/>
          </m:rPr>
          <m:t>∥</m:t>
        </m:r>
        <m:r>
          <m:rPr>
            <m:sty m:val="p"/>
          </m:rPr>
          <m:t>⋯</m:t>
        </m:r>
        <m:r>
          <m:rPr>
            <m:sty m:val="p"/>
          </m:rPr>
          <m:t>∥</m:t>
        </m:r>
        <m:sSub>
          <m:e>
            <m:r>
              <m:t>C</m:t>
            </m:r>
          </m:e>
          <m:sub>
            <m:r>
              <m:t>127</m:t>
            </m:r>
          </m:sub>
        </m:sSub>
        <m:r>
          <m:rPr>
            <m:sty m:val="p"/>
          </m:rPr>
          <m:t>)</m:t>
        </m:r>
      </m:oMath>
      <w:r>
        <w:t xml:space="preserve">. Since at least one of</w:t>
      </w:r>
      <w:r>
        <w:t xml:space="preserve"> </w:t>
      </w:r>
      <m:oMath>
        <m:sSub>
          <m:e>
            <m:r>
              <m:t>δ</m:t>
            </m:r>
          </m:e>
          <m:sub>
            <m:r>
              <m:t>L</m:t>
            </m:r>
          </m:sub>
        </m:sSub>
        <m:r>
          <m:rPr>
            <m:sty m:val="p"/>
          </m:rPr>
          <m:t>=</m:t>
        </m:r>
        <m:r>
          <m:t>b</m:t>
        </m:r>
        <m:r>
          <m:rPr>
            <m:sty m:val="p"/>
          </m:rPr>
          <m:t>−</m:t>
        </m:r>
        <m:sSub>
          <m:e>
            <m:r>
              <m:t>b</m:t>
            </m:r>
          </m:e>
          <m:sub>
            <m:r>
              <m:rPr>
                <m:sty m:val="p"/>
              </m:rPr>
              <m:t>min</m:t>
            </m:r>
          </m:sub>
        </m:sSub>
      </m:oMath>
      <w:r>
        <w:t xml:space="preserve"> </w:t>
      </w:r>
      <w:r>
        <w:t xml:space="preserve">or</w:t>
      </w:r>
      <w:r>
        <w:t xml:space="preserve"> </w:t>
      </w:r>
      <m:oMath>
        <m:sSub>
          <m:e>
            <m:r>
              <m:t>δ</m:t>
            </m:r>
          </m:e>
          <m:sub>
            <m:r>
              <m:t>U</m:t>
            </m:r>
          </m:sub>
        </m:sSub>
        <m:r>
          <m:rPr>
            <m:sty m:val="p"/>
          </m:rPr>
          <m:t>=</m:t>
        </m:r>
        <m:sSub>
          <m:e>
            <m:r>
              <m:t>b</m:t>
            </m:r>
          </m:e>
          <m:sub>
            <m:r>
              <m:rPr>
                <m:sty m:val="p"/>
              </m:rPr>
              <m:t>max</m:t>
            </m:r>
          </m:sub>
        </m:sSub>
        <m:r>
          <m:rPr>
            <m:sty m:val="p"/>
          </m:rPr>
          <m:t>−</m:t>
        </m:r>
        <m:r>
          <m:t>b</m:t>
        </m:r>
      </m:oMath>
      <w:r>
        <w:t xml:space="preserve"> </w:t>
      </w:r>
      <w:r>
        <w:t xml:space="preserve">is negative, its bit decomposition will not reconstruct to the committed value. The binding property of SHA3-256 prevents the prover from opening the commitment to a different value, and the Fiat–Shamir challenge binds the response to the specific commitment. A forged proof requires finding a SHA3-256 collision or preimage, which is computationally infeasible.</w:t>
      </w:r>
    </w:p>
    <w:p>
      <w:pPr>
        <w:pStyle w:val="BodyText"/>
      </w:pPr>
      <w:r>
        <w:t xml:space="preserve">Analogous arguments apply to the remaining proof types: capital adequacy proofs rely on the binding property for each ratio commitment; AML screening proofs bind the screening result to the commitment; transaction threshold proofs bind the aggregate to the committed value; audit integrity proofs rely on the collision resistance of the Merkle tree construction; and data residency proofs bind jurisdiction membership to the commitment.</w:t>
      </w:r>
      <w:r>
        <w:t xml:space="preserve"> </w:t>
      </w:r>
      <m:oMath>
        <m:r>
          <m:rPr>
            <m:sty m:val="p"/>
          </m:rPr>
          <m:t>▫</m:t>
        </m:r>
      </m:oMath>
    </w:p>
    <w:bookmarkEnd w:id="59"/>
    <w:bookmarkStart w:id="60" w:name="zero-knowledge-property"/>
    <w:p>
      <w:pPr>
        <w:pStyle w:val="Heading2"/>
      </w:pPr>
      <w:r>
        <w:t xml:space="preserve">Zero-Knowledge Property</w:t>
      </w:r>
    </w:p>
    <w:p>
      <w:pPr>
        <w:pStyle w:val="FirstParagraph"/>
      </w:pPr>
      <w:r>
        <w:t xml:space="preserve">Each proof type reveals no information beyond the proven statement, assuming SHA3-256 and SHAKE256 behave as random oracles.</w:t>
      </w:r>
    </w:p>
    <w:p>
      <w:pPr>
        <w:pStyle w:val="BodyText"/>
      </w:pPr>
      <w:r>
        <w:rPr>
          <w:i/>
          <w:iCs/>
        </w:rPr>
        <w:t xml:space="preserve">Proof sketch.</w:t>
      </w:r>
      <w:r>
        <w:t xml:space="preserve"> </w:t>
      </w:r>
      <w:r>
        <w:t xml:space="preserve">A simulator</w:t>
      </w:r>
      <w:r>
        <w:t xml:space="preserve"> </w:t>
      </w:r>
      <m:oMath>
        <m:r>
          <m:rPr>
            <m:scr m:val="script"/>
            <m:sty m:val="p"/>
          </m:rPr>
          <m:t>S</m:t>
        </m:r>
      </m:oMath>
      <w:r>
        <w:t xml:space="preserve">, given only the public inputs (e.g.,</w:t>
      </w:r>
      <w:r>
        <w:t xml:space="preserve"> </w:t>
      </w:r>
      <m:oMath>
        <m:sSub>
          <m:e>
            <m:r>
              <m:t>b</m:t>
            </m:r>
          </m:e>
          <m:sub>
            <m:r>
              <m:rPr>
                <m:sty m:val="p"/>
              </m:rPr>
              <m:t>min</m:t>
            </m:r>
          </m:sub>
        </m:sSub>
        <m:r>
          <m:rPr>
            <m:sty m:val="p"/>
          </m:rPr>
          <m:t>,</m:t>
        </m:r>
        <m:sSub>
          <m:e>
            <m:r>
              <m:t>b</m:t>
            </m:r>
          </m:e>
          <m:sub>
            <m:r>
              <m:rPr>
                <m:sty m:val="p"/>
              </m:rPr>
              <m:t>max</m:t>
            </m:r>
          </m:sub>
        </m:sSub>
      </m:oMath>
      <w:r>
        <w:t xml:space="preserve"> </w:t>
      </w:r>
      <w:r>
        <w:t xml:space="preserve">for range proofs), can produce a simulated proof indistinguishable from a real proof: (1) sample a random commitment</w:t>
      </w:r>
      <w:r>
        <w:t xml:space="preserve"> </w:t>
      </w:r>
      <m:oMath>
        <m:sSup>
          <m:e>
            <m:r>
              <m:t>C</m:t>
            </m:r>
          </m:e>
          <m:sup>
            <m:r>
              <m:rPr>
                <m:sty m:val="p"/>
              </m:rPr>
              <m:t>*</m:t>
            </m:r>
          </m:sup>
        </m:sSup>
        <m:r>
          <m:rPr>
            <m:sty m:val="p"/>
          </m:rPr>
          <m:t>←</m:t>
        </m:r>
        <m:r>
          <m:rPr>
            <m:sty m:val="p"/>
          </m:rPr>
          <m:t>{</m:t>
        </m:r>
        <m:r>
          <m:t>0</m:t>
        </m:r>
        <m:r>
          <m:rPr>
            <m:sty m:val="p"/>
          </m:rPr>
          <m:t>,</m:t>
        </m:r>
        <m:r>
          <m:t>1</m:t>
        </m:r>
        <m:sSup>
          <m:e>
            <m:r>
              <m:rPr>
                <m:sty m:val="p"/>
              </m:rPr>
              <m:t>}</m:t>
            </m:r>
          </m:e>
          <m:sup>
            <m:r>
              <m:t>256</m:t>
            </m:r>
          </m:sup>
        </m:sSup>
      </m:oMath>
      <w:r>
        <w:t xml:space="preserve">; (2) compute</w:t>
      </w:r>
      <w:r>
        <w:t xml:space="preserve"> </w:t>
      </w:r>
      <m:oMath>
        <m:sSup>
          <m:e>
            <m:r>
              <m:t>e</m:t>
            </m:r>
          </m:e>
          <m:sup>
            <m:r>
              <m:rPr>
                <m:sty m:val="p"/>
              </m:rPr>
              <m:t>*</m:t>
            </m:r>
          </m:sup>
        </m:sSup>
        <m:r>
          <m:rPr>
            <m:sty m:val="p"/>
          </m:rPr>
          <m:t>=</m:t>
        </m:r>
        <m:r>
          <m:rPr>
            <m:nor/>
            <m:scr m:val="monospace"/>
            <m:sty m:val="p"/>
          </m:rPr>
          <m:t>SHA3-256</m:t>
        </m:r>
        <m:r>
          <m:rPr>
            <m:sty m:val="p"/>
          </m:rPr>
          <m:t>(</m:t>
        </m:r>
        <m:sSup>
          <m:e>
            <m:r>
              <m:t>C</m:t>
            </m:r>
          </m:e>
          <m:sup>
            <m:r>
              <m:rPr>
                <m:sty m:val="p"/>
              </m:rPr>
              <m:t>*</m:t>
            </m:r>
          </m:sup>
        </m:sSup>
        <m:r>
          <m:rPr>
            <m:sty m:val="p"/>
          </m:rPr>
          <m:t>∥</m:t>
        </m:r>
        <m:r>
          <m:rPr>
            <m:nor/>
            <m:sty m:val="p"/>
          </m:rPr>
          <m:t>context</m:t>
        </m:r>
        <m:r>
          <m:rPr>
            <m:sty m:val="p"/>
          </m:rPr>
          <m:t>)</m:t>
        </m:r>
      </m:oMath>
      <w:r>
        <w:t xml:space="preserve">; (3) sample random responses</w:t>
      </w:r>
      <w:r>
        <w:t xml:space="preserve"> </w:t>
      </w:r>
      <m:oMath>
        <m:sSubSup>
          <m:e>
            <m:r>
              <m:t>z</m:t>
            </m:r>
          </m:e>
          <m:sub>
            <m:r>
              <m:t>i</m:t>
            </m:r>
          </m:sub>
          <m:sup>
            <m:r>
              <m:rPr>
                <m:sty m:val="p"/>
              </m:rPr>
              <m:t>*</m:t>
            </m:r>
          </m:sup>
        </m:sSubSup>
        <m:r>
          <m:rPr>
            <m:sty m:val="p"/>
          </m:rPr>
          <m:t>←</m:t>
        </m:r>
        <m:r>
          <m:rPr>
            <m:sty m:val="p"/>
          </m:rPr>
          <m:t>{</m:t>
        </m:r>
        <m:r>
          <m:t>0</m:t>
        </m:r>
        <m:r>
          <m:rPr>
            <m:sty m:val="p"/>
          </m:rPr>
          <m:t>,</m:t>
        </m:r>
        <m:r>
          <m:t>1</m:t>
        </m:r>
        <m:sSup>
          <m:e>
            <m:r>
              <m:rPr>
                <m:sty m:val="p"/>
              </m:rPr>
              <m:t>}</m:t>
            </m:r>
          </m:e>
          <m:sup>
            <m:r>
              <m:t>256</m:t>
            </m:r>
          </m:sup>
        </m:sSup>
      </m:oMath>
      <w:r>
        <w:t xml:space="preserve">. In the random oracle model, the simulator can program the oracle so that</w:t>
      </w:r>
      <w:r>
        <w:t xml:space="preserve"> </w:t>
      </w:r>
      <m:oMath>
        <m:r>
          <m:rPr>
            <m:nor/>
            <m:scr m:val="monospace"/>
            <m:sty m:val="p"/>
          </m:rPr>
          <m:t>SHA3-256</m:t>
        </m:r>
      </m:oMath>
      <w:r>
        <w:t xml:space="preserve"> </w:t>
      </w:r>
      <w:r>
        <w:t xml:space="preserve">queries are consistent. Since the real responses are outputs of</w:t>
      </w:r>
      <w:r>
        <w:t xml:space="preserve"> </w:t>
      </w:r>
      <m:oMath>
        <m:r>
          <m:rPr>
            <m:nor/>
            <m:scr m:val="monospace"/>
            <m:sty m:val="p"/>
          </m:rPr>
          <m:t>SHAKE256</m:t>
        </m:r>
      </m:oMath>
      <w:r>
        <w:t xml:space="preserve"> </w:t>
      </w:r>
      <w:r>
        <w:t xml:space="preserve">applied to the challenge and secret randomness, and SHAKE256 outputs are indistinguishable from random, the real and simulated transcripts are computationally indistinguishable.</w:t>
      </w:r>
      <w:r>
        <w:t xml:space="preserve"> </w:t>
      </w:r>
      <m:oMath>
        <m:r>
          <m:rPr>
            <m:sty m:val="p"/>
          </m:rPr>
          <m:t>▫</m:t>
        </m:r>
      </m:oMath>
    </w:p>
    <w:bookmarkEnd w:id="60"/>
    <w:bookmarkEnd w:id="61"/>
    <w:bookmarkStart w:id="70" w:name="performance-evaluation"/>
    <w:p>
      <w:pPr>
        <w:pStyle w:val="Heading1"/>
      </w:pPr>
      <w:r>
        <w:t xml:space="preserve">Performance Evaluation</w:t>
      </w:r>
    </w:p>
    <w:bookmarkStart w:id="62" w:name="experimental-setup"/>
    <w:p>
      <w:pPr>
        <w:pStyle w:val="Heading2"/>
      </w:pPr>
      <w:r>
        <w:t xml:space="preserve">Experimental Setup</w:t>
      </w:r>
    </w:p>
    <w:p>
      <w:pPr>
        <w:pStyle w:val="FirstParagraph"/>
      </w:pPr>
      <w:r>
        <w:t xml:space="preserve">We implemented the three constructions in Python 3.12 using the QBITEL Bridge cryptographic engine, which wraps liboqs for ML-KEM and ML-DSA operations. Benchmarks were performed on an Intel Xeon E5-2686v4 (2.3 GHz, 8 cores) with 32 GB RAM running Ubuntu 22.04. Each measurement represents the median of 1,000 iterations.</w:t>
      </w:r>
    </w:p>
    <w:bookmarkEnd w:id="62"/>
    <w:bookmarkStart w:id="64" w:name="multi-authority-threshold-signatures-1"/>
    <w:p>
      <w:pPr>
        <w:pStyle w:val="Heading2"/>
      </w:pPr>
      <w:r>
        <w:t xml:space="preserve">Multi-Authority Threshold Signatures</w:t>
      </w:r>
    </w:p>
    <w:p>
      <w:pPr>
        <w:pStyle w:val="FirstParagraph"/>
      </w:pPr>
      <w:r>
        <w:t xml:space="preserve">Table </w:t>
      </w:r>
      <w:hyperlink w:anchor="tab:threshold_perf">
        <w:r>
          <w:rPr>
            <w:rStyle w:val="Hyperlink"/>
          </w:rPr>
          <w:t xml:space="preserve">2</w:t>
        </w:r>
      </w:hyperlink>
      <w:r>
        <w:t xml:space="preserve"> </w:t>
      </w:r>
      <w:r>
        <w:t xml:space="preserve">presents the performance of the threshold signature scheme across transaction tiers.</w:t>
      </w:r>
    </w:p>
    <w:bookmarkStart w:id="63" w:name="tab:threshold_perf"/>
    <w:p>
      <w:pPr>
        <w:pStyle w:val="TableCaption"/>
      </w:pPr>
      <w:r>
        <w:t xml:space="preserve">Threshold Signature Performance by Transaction Tier</w:t>
      </w:r>
    </w:p>
    <w:tbl>
      <w:tblPr>
        <w:tblStyle w:val="Table"/>
        <w:tblW w:type="auto" w:w="0"/>
        <w:tblLook w:firstRow="1" w:lastRow="0" w:firstColumn="0" w:lastColumn="0" w:noHBand="0" w:noVBand="0" w:val="0020"/>
        <w:tblCaption w:val="Threshold Signature Performance by Transaction Tier"/>
      </w:tblPr>
      <w:tblGrid>
        <w:gridCol w:w="1584"/>
        <w:gridCol w:w="1584"/>
        <w:gridCol w:w="1584"/>
        <w:gridCol w:w="1584"/>
        <w:gridCol w:w="1584"/>
      </w:tblGrid>
      <w:tr>
        <w:trPr>
          <w:tblHeader w:val="on"/>
        </w:trPr>
        <w:tc>
          <w:tcPr/>
          <w:p>
            <w:pPr>
              <w:pStyle w:val="Compact"/>
              <w:jc w:val="left"/>
            </w:pPr>
            <w:r>
              <w:rPr>
                <w:b/>
                <w:bCs/>
              </w:rPr>
              <w:t xml:space="preserve">Tier</w:t>
            </w:r>
          </w:p>
        </w:tc>
        <w:tc>
          <w:tcPr/>
          <w:p>
            <w:pPr>
              <w:pStyle w:val="Compact"/>
              <w:jc w:val="center"/>
            </w:pPr>
            <m:oMath>
              <m:r>
                <m:t>t</m:t>
              </m:r>
            </m:oMath>
            <w:r>
              <w:rPr>
                <w:b/>
                <w:bCs/>
              </w:rPr>
              <w:t xml:space="preserve">/</w:t>
            </w:r>
            <m:oMath>
              <m:r>
                <m:t>n</m:t>
              </m:r>
            </m:oMath>
          </w:p>
        </w:tc>
        <w:tc>
          <w:tcPr/>
          <w:p>
            <w:pPr>
              <w:pStyle w:val="Compact"/>
              <w:jc w:val="center"/>
            </w:pPr>
            <w:r>
              <w:rPr>
                <w:b/>
                <w:bCs/>
              </w:rPr>
              <w:t xml:space="preserve">Sign (ms)</w:t>
            </w:r>
          </w:p>
        </w:tc>
        <w:tc>
          <w:tcPr/>
          <w:p>
            <w:pPr>
              <w:pStyle w:val="Compact"/>
              <w:jc w:val="center"/>
            </w:pPr>
            <w:r>
              <w:rPr>
                <w:b/>
                <w:bCs/>
              </w:rPr>
              <w:t xml:space="preserve">Combine (ms)</w:t>
            </w:r>
          </w:p>
        </w:tc>
        <w:tc>
          <w:tcPr/>
          <w:p>
            <w:pPr>
              <w:pStyle w:val="Compact"/>
              <w:jc w:val="center"/>
            </w:pPr>
            <w:r>
              <w:rPr>
                <w:b/>
                <w:bCs/>
              </w:rPr>
              <w:t xml:space="preserve">Total (ms)</w:t>
            </w:r>
          </w:p>
        </w:tc>
      </w:tr>
      <w:tr>
        <w:tc>
          <w:tcPr/>
          <w:p>
            <w:pPr>
              <w:pStyle w:val="Compact"/>
              <w:jc w:val="left"/>
            </w:pPr>
            <w:r>
              <w:t xml:space="preserve">Standard</w:t>
            </w:r>
          </w:p>
        </w:tc>
        <w:tc>
          <w:tcPr/>
          <w:p>
            <w:pPr>
              <w:pStyle w:val="Compact"/>
              <w:jc w:val="center"/>
            </w:pPr>
            <w:r>
              <w:t xml:space="preserve">1/1</w:t>
            </w:r>
          </w:p>
        </w:tc>
        <w:tc>
          <w:tcPr/>
          <w:p>
            <w:pPr>
              <w:pStyle w:val="Compact"/>
              <w:jc w:val="center"/>
            </w:pPr>
            <w:r>
              <w:t xml:space="preserve">2.1</w:t>
            </w:r>
          </w:p>
        </w:tc>
        <w:tc>
          <w:tcPr/>
          <w:p>
            <w:pPr>
              <w:pStyle w:val="Compact"/>
              <w:jc w:val="center"/>
            </w:pPr>
            <w:r>
              <w:t xml:space="preserve">0.3</w:t>
            </w:r>
          </w:p>
        </w:tc>
        <w:tc>
          <w:tcPr/>
          <w:p>
            <w:pPr>
              <w:pStyle w:val="Compact"/>
              <w:jc w:val="center"/>
            </w:pPr>
            <w:r>
              <w:t xml:space="preserve">2.4</w:t>
            </w:r>
          </w:p>
        </w:tc>
      </w:tr>
      <w:tr>
        <w:tc>
          <w:tcPr/>
          <w:p>
            <w:pPr>
              <w:pStyle w:val="Compact"/>
              <w:jc w:val="left"/>
            </w:pPr>
            <w:r>
              <w:t xml:space="preserve">Elevated</w:t>
            </w:r>
          </w:p>
        </w:tc>
        <w:tc>
          <w:tcPr/>
          <w:p>
            <w:pPr>
              <w:pStyle w:val="Compact"/>
              <w:jc w:val="center"/>
            </w:pPr>
            <w:r>
              <w:t xml:space="preserve">2/3</w:t>
            </w:r>
          </w:p>
        </w:tc>
        <w:tc>
          <w:tcPr/>
          <w:p>
            <w:pPr>
              <w:pStyle w:val="Compact"/>
              <w:jc w:val="center"/>
            </w:pPr>
            <w:r>
              <w:t xml:space="preserve">4.3</w:t>
            </w:r>
          </w:p>
        </w:tc>
        <w:tc>
          <w:tcPr/>
          <w:p>
            <w:pPr>
              <w:pStyle w:val="Compact"/>
              <w:jc w:val="center"/>
            </w:pPr>
            <w:r>
              <w:t xml:space="preserve">0.5</w:t>
            </w:r>
          </w:p>
        </w:tc>
        <w:tc>
          <w:tcPr/>
          <w:p>
            <w:pPr>
              <w:pStyle w:val="Compact"/>
              <w:jc w:val="center"/>
            </w:pPr>
            <w:r>
              <w:t xml:space="preserve">4.8</w:t>
            </w:r>
          </w:p>
        </w:tc>
      </w:tr>
      <w:tr>
        <w:tc>
          <w:tcPr/>
          <w:p>
            <w:pPr>
              <w:pStyle w:val="Compact"/>
              <w:jc w:val="left"/>
            </w:pPr>
            <w:r>
              <w:t xml:space="preserve">High Value</w:t>
            </w:r>
          </w:p>
        </w:tc>
        <w:tc>
          <w:tcPr/>
          <w:p>
            <w:pPr>
              <w:pStyle w:val="Compact"/>
              <w:jc w:val="center"/>
            </w:pPr>
            <w:r>
              <w:t xml:space="preserve">3/5</w:t>
            </w:r>
          </w:p>
        </w:tc>
        <w:tc>
          <w:tcPr/>
          <w:p>
            <w:pPr>
              <w:pStyle w:val="Compact"/>
              <w:jc w:val="center"/>
            </w:pPr>
            <w:r>
              <w:t xml:space="preserve">6.4</w:t>
            </w:r>
          </w:p>
        </w:tc>
        <w:tc>
          <w:tcPr/>
          <w:p>
            <w:pPr>
              <w:pStyle w:val="Compact"/>
              <w:jc w:val="center"/>
            </w:pPr>
            <w:r>
              <w:t xml:space="preserve">0.7</w:t>
            </w:r>
          </w:p>
        </w:tc>
        <w:tc>
          <w:tcPr/>
          <w:p>
            <w:pPr>
              <w:pStyle w:val="Compact"/>
              <w:jc w:val="center"/>
            </w:pPr>
            <w:r>
              <w:t xml:space="preserve">7.1</w:t>
            </w:r>
          </w:p>
        </w:tc>
      </w:tr>
      <w:tr>
        <w:tc>
          <w:tcPr/>
          <w:p>
            <w:pPr>
              <w:pStyle w:val="Compact"/>
              <w:jc w:val="left"/>
            </w:pPr>
            <w:r>
              <w:t xml:space="preserve">Critical</w:t>
            </w:r>
          </w:p>
        </w:tc>
        <w:tc>
          <w:tcPr/>
          <w:p>
            <w:pPr>
              <w:pStyle w:val="Compact"/>
              <w:jc w:val="center"/>
            </w:pPr>
            <w:r>
              <w:t xml:space="preserve">4/7</w:t>
            </w:r>
          </w:p>
        </w:tc>
        <w:tc>
          <w:tcPr/>
          <w:p>
            <w:pPr>
              <w:pStyle w:val="Compact"/>
              <w:jc w:val="center"/>
            </w:pPr>
            <w:r>
              <w:t xml:space="preserve">8.6</w:t>
            </w:r>
          </w:p>
        </w:tc>
        <w:tc>
          <w:tcPr/>
          <w:p>
            <w:pPr>
              <w:pStyle w:val="Compact"/>
              <w:jc w:val="center"/>
            </w:pPr>
            <w:r>
              <w:t xml:space="preserve">0.9</w:t>
            </w:r>
          </w:p>
        </w:tc>
        <w:tc>
          <w:tcPr/>
          <w:p>
            <w:pPr>
              <w:pStyle w:val="Compact"/>
              <w:jc w:val="center"/>
            </w:pPr>
            <w:r>
              <w:t xml:space="preserve">9.5</w:t>
            </w:r>
          </w:p>
        </w:tc>
      </w:tr>
      <w:tr>
        <w:tc>
          <w:tcPr/>
          <w:p>
            <w:pPr>
              <w:pStyle w:val="Compact"/>
              <w:jc w:val="left"/>
            </w:pPr>
            <w:r>
              <w:t xml:space="preserve">Sanctions</w:t>
            </w:r>
          </w:p>
        </w:tc>
        <w:tc>
          <w:tcPr/>
          <w:p>
            <w:pPr>
              <w:pStyle w:val="Compact"/>
              <w:jc w:val="center"/>
            </w:pPr>
            <w:r>
              <w:t xml:space="preserve">3/3</w:t>
            </w:r>
          </w:p>
        </w:tc>
        <w:tc>
          <w:tcPr/>
          <w:p>
            <w:pPr>
              <w:pStyle w:val="Compact"/>
              <w:jc w:val="center"/>
            </w:pPr>
            <w:r>
              <w:t xml:space="preserve">6.4</w:t>
            </w:r>
          </w:p>
        </w:tc>
        <w:tc>
          <w:tcPr/>
          <w:p>
            <w:pPr>
              <w:pStyle w:val="Compact"/>
              <w:jc w:val="center"/>
            </w:pPr>
            <w:r>
              <w:t xml:space="preserve">0.7</w:t>
            </w:r>
          </w:p>
        </w:tc>
        <w:tc>
          <w:tcPr/>
          <w:p>
            <w:pPr>
              <w:pStyle w:val="Compact"/>
              <w:jc w:val="center"/>
            </w:pPr>
            <w:r>
              <w:t xml:space="preserve">7.1</w:t>
            </w:r>
          </w:p>
        </w:tc>
      </w:tr>
    </w:tbl>
    <w:bookmarkEnd w:id="63"/>
    <w:p>
      <w:pPr>
        <w:pStyle w:val="BodyText"/>
      </w:pPr>
      <w:r>
        <w:t xml:space="preserve">The signing latency scales linearly with the number of required partial signatures, as each invocation of ML-DSA-65.Sign requires approximately 2.1 ms. The SHAKE256 combination operation adds negligible overhead (under 1 ms) regardless of the number of input signatures. The total latency for even the most demanding tier (Critical, 4-of-7) remains under 10 ms for the cryptographic operations, well within banking real-time processing requirements.</w:t>
      </w:r>
    </w:p>
    <w:p>
      <w:pPr>
        <w:pStyle w:val="BodyText"/>
      </w:pPr>
      <w:r>
        <w:t xml:space="preserve">Key generation for ML-DSA-65 requires 1.8 ms per authority. For a nine-authority setup, total key generation completes in approximately 16.2 ms. Each partial signature is 3,293 bytes; the combined signature is 128 bytes regardless of the number of contributors.</w:t>
      </w:r>
    </w:p>
    <w:bookmarkEnd w:id="64"/>
    <w:bookmarkStart w:id="66" w:name="swift-proxy-re-encryption-1"/>
    <w:p>
      <w:pPr>
        <w:pStyle w:val="Heading2"/>
      </w:pPr>
      <w:r>
        <w:t xml:space="preserve">SWIFT Proxy Re-Encryption</w:t>
      </w:r>
    </w:p>
    <w:p>
      <w:pPr>
        <w:pStyle w:val="FirstParagraph"/>
      </w:pPr>
      <w:r>
        <w:t xml:space="preserve">Table </w:t>
      </w:r>
      <w:hyperlink w:anchor="tab:pre_perf">
        <w:r>
          <w:rPr>
            <w:rStyle w:val="Hyperlink"/>
          </w:rPr>
          <w:t xml:space="preserve">3</w:t>
        </w:r>
      </w:hyperlink>
      <w:r>
        <w:t xml:space="preserve"> </w:t>
      </w:r>
      <w:r>
        <w:t xml:space="preserve">presents the PRE performance for various message types and hop counts.</w:t>
      </w:r>
    </w:p>
    <w:bookmarkStart w:id="65" w:name="tab:pre_perf"/>
    <w:p>
      <w:pPr>
        <w:pStyle w:val="TableCaption"/>
      </w:pPr>
      <w:r>
        <w:t xml:space="preserve">Proxy Re-Encryption Performance</w:t>
      </w:r>
    </w:p>
    <w:tbl>
      <w:tblPr>
        <w:tblStyle w:val="Table"/>
        <w:tblW w:type="auto" w:w="0"/>
        <w:tblLook w:firstRow="1" w:lastRow="0" w:firstColumn="0" w:lastColumn="0" w:noHBand="0" w:noVBand="0" w:val="0020"/>
        <w:tblCaption w:val="Proxy Re-Encryption Performance"/>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center"/>
            </w:pPr>
            <w:r>
              <w:rPr>
                <w:b/>
                <w:bCs/>
              </w:rPr>
              <w:t xml:space="preserve">Latency (ms)</w:t>
            </w:r>
          </w:p>
        </w:tc>
        <w:tc>
          <w:tcPr/>
          <w:p>
            <w:pPr>
              <w:pStyle w:val="Compact"/>
              <w:jc w:val="center"/>
            </w:pPr>
            <w:r>
              <w:rPr>
                <w:b/>
                <w:bCs/>
              </w:rPr>
              <w:t xml:space="preserve">CT Overhead</w:t>
            </w:r>
          </w:p>
        </w:tc>
        <w:tc>
          <w:tcPr/>
          <w:p>
            <w:pPr>
              <w:pStyle w:val="Compact"/>
              <w:jc w:val="center"/>
            </w:pPr>
            <w:r>
              <w:rPr>
                <w:b/>
                <w:bCs/>
              </w:rPr>
              <w:t xml:space="preserve">KEM Size (B)</w:t>
            </w:r>
          </w:p>
        </w:tc>
      </w:tr>
      <w:tr>
        <w:tc>
          <w:tcPr/>
          <w:p>
            <w:pPr>
              <w:pStyle w:val="Compact"/>
              <w:jc w:val="left"/>
            </w:pPr>
            <w:r>
              <w:t xml:space="preserve">Initial Encrypt</w:t>
            </w:r>
          </w:p>
        </w:tc>
        <w:tc>
          <w:tcPr/>
          <w:p>
            <w:pPr>
              <w:pStyle w:val="Compact"/>
              <w:jc w:val="center"/>
            </w:pPr>
            <w:r>
              <w:t xml:space="preserve">3.2</w:t>
            </w:r>
          </w:p>
        </w:tc>
        <w:tc>
          <w:tcPr/>
          <w:p>
            <w:pPr>
              <w:pStyle w:val="Compact"/>
              <w:jc w:val="center"/>
            </w:pPr>
            <w:r>
              <w:t xml:space="preserve">+16 B (GCM tag)</w:t>
            </w:r>
          </w:p>
        </w:tc>
        <w:tc>
          <w:tcPr/>
          <w:p>
            <w:pPr>
              <w:pStyle w:val="Compact"/>
              <w:jc w:val="center"/>
            </w:pPr>
            <w:r>
              <w:t xml:space="preserve">1,088</w:t>
            </w:r>
          </w:p>
        </w:tc>
      </w:tr>
      <w:tr>
        <w:tc>
          <w:tcPr/>
          <w:p>
            <w:pPr>
              <w:pStyle w:val="Compact"/>
              <w:jc w:val="left"/>
            </w:pPr>
            <w:r>
              <w:t xml:space="preserve">Re-Encrypt (hop 1)</w:t>
            </w:r>
          </w:p>
        </w:tc>
        <w:tc>
          <w:tcPr/>
          <w:p>
            <w:pPr>
              <w:pStyle w:val="Compact"/>
              <w:jc w:val="center"/>
            </w:pPr>
            <w:r>
              <w:t xml:space="preserve">1.8</w:t>
            </w:r>
          </w:p>
        </w:tc>
        <w:tc>
          <w:tcPr/>
          <w:p>
            <w:pPr>
              <w:pStyle w:val="Compact"/>
              <w:jc w:val="center"/>
            </w:pPr>
            <w:r>
              <w:t xml:space="preserve">0</w:t>
            </w:r>
          </w:p>
        </w:tc>
        <w:tc>
          <w:tcPr/>
          <w:p>
            <w:pPr>
              <w:pStyle w:val="Compact"/>
              <w:jc w:val="center"/>
            </w:pPr>
            <w:r>
              <w:t xml:space="preserve">1,088</w:t>
            </w:r>
          </w:p>
        </w:tc>
      </w:tr>
      <w:tr>
        <w:tc>
          <w:tcPr/>
          <w:p>
            <w:pPr>
              <w:pStyle w:val="Compact"/>
              <w:jc w:val="left"/>
            </w:pPr>
            <w:r>
              <w:t xml:space="preserve">Re-Encrypt (hop 2)</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1,088</w:t>
            </w:r>
          </w:p>
        </w:tc>
      </w:tr>
      <w:tr>
        <w:tc>
          <w:tcPr/>
          <w:p>
            <w:pPr>
              <w:pStyle w:val="Compact"/>
              <w:jc w:val="left"/>
            </w:pPr>
            <w:r>
              <w:t xml:space="preserve">Re-Encrypt (hop 3)</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1,088</w:t>
            </w:r>
          </w:p>
        </w:tc>
      </w:tr>
      <w:tr>
        <w:tc>
          <w:tcPr/>
          <w:p>
            <w:pPr>
              <w:pStyle w:val="Compact"/>
              <w:jc w:val="left"/>
            </w:pPr>
            <w:r>
              <w:t xml:space="preserve">Decrypt (final)</w:t>
            </w:r>
          </w:p>
        </w:tc>
        <w:tc>
          <w:tcPr/>
          <w:p>
            <w:pPr>
              <w:pStyle w:val="Compact"/>
              <w:jc w:val="center"/>
            </w:pPr>
            <w:r>
              <w:t xml:space="preserve">2.8</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Chain Key Gen</w:t>
            </w:r>
          </w:p>
        </w:tc>
        <w:tc>
          <w:tcPr/>
          <w:p>
            <w:pPr>
              <w:pStyle w:val="Compact"/>
              <w:jc w:val="center"/>
            </w:pPr>
            <w:r>
              <w:t xml:space="preserve">0.4</w:t>
            </w:r>
          </w:p>
        </w:tc>
        <w:tc>
          <w:tcPr/>
          <w:p>
            <w:pPr>
              <w:pStyle w:val="Compact"/>
              <w:jc w:val="center"/>
            </w:pPr>
            <w:r>
              <w:t xml:space="preserve">–</w:t>
            </w:r>
          </w:p>
        </w:tc>
        <w:tc>
          <w:tcPr/>
          <w:p>
            <w:pPr>
              <w:pStyle w:val="Compact"/>
              <w:jc w:val="center"/>
            </w:pPr>
            <w:r>
              <w:t xml:space="preserve">64</w:t>
            </w:r>
          </w:p>
        </w:tc>
      </w:tr>
    </w:tbl>
    <w:bookmarkEnd w:id="65"/>
    <w:p>
      <w:pPr>
        <w:pStyle w:val="BodyText"/>
      </w:pPr>
      <w:r>
        <w:t xml:space="preserve">The re-encryption operation consistently achieves sub-2 ms latency per hop, well below the 10 ms target. The XOR-based ciphertext transformation is computationally lightweight, with the dominant cost being the SHAKE256 key stream generation. The total end-to-end latency for a three-hop chain (encrypt + 3 re-encryptions + decrypt) is approximately 13.5 ms.</w:t>
      </w:r>
    </w:p>
    <w:p>
      <w:pPr>
        <w:pStyle w:val="BodyText"/>
      </w:pPr>
      <w:r>
        <w:t xml:space="preserve">The encapsulated key size remains constant at 1,088 bytes (ML-KEM-768 ciphertext) throughout the chain, as the SHAKE256 transformation preserves the length. The re-encryption key is 64 bytes, and each audit entry adds approximately 80 bytes of metadata.</w:t>
      </w:r>
    </w:p>
    <w:bookmarkEnd w:id="66"/>
    <w:bookmarkStart w:id="68" w:name="regulatory-zero-knowledge-proofs"/>
    <w:p>
      <w:pPr>
        <w:pStyle w:val="Heading2"/>
      </w:pPr>
      <w:r>
        <w:t xml:space="preserve">Regulatory Zero-Knowledge Proofs</w:t>
      </w:r>
    </w:p>
    <w:p>
      <w:pPr>
        <w:pStyle w:val="FirstParagraph"/>
      </w:pPr>
      <w:r>
        <w:t xml:space="preserve">Table </w:t>
      </w:r>
      <w:hyperlink w:anchor="tab:zkp_perf">
        <w:r>
          <w:rPr>
            <w:rStyle w:val="Hyperlink"/>
          </w:rPr>
          <w:t xml:space="preserve">4</w:t>
        </w:r>
      </w:hyperlink>
      <w:r>
        <w:t xml:space="preserve"> </w:t>
      </w:r>
      <w:r>
        <w:t xml:space="preserve">presents proof generation and verification times for each proof type.</w:t>
      </w:r>
    </w:p>
    <w:bookmarkStart w:id="67" w:name="tab:zkp_perf"/>
    <w:p>
      <w:pPr>
        <w:pStyle w:val="TableCaption"/>
      </w:pPr>
      <w:r>
        <w:t xml:space="preserve">Zero-Knowledge Proof Performance</w:t>
      </w:r>
    </w:p>
    <w:tbl>
      <w:tblPr>
        <w:tblStyle w:val="Table"/>
        <w:tblW w:type="auto" w:w="0"/>
        <w:tblLook w:firstRow="1" w:lastRow="0" w:firstColumn="0" w:lastColumn="0" w:noHBand="0" w:noVBand="0" w:val="0020"/>
        <w:tblCaption w:val="Zero-Knowledge Proof Performance"/>
      </w:tblPr>
      <w:tblGrid>
        <w:gridCol w:w="1584"/>
        <w:gridCol w:w="1584"/>
        <w:gridCol w:w="1584"/>
        <w:gridCol w:w="1584"/>
        <w:gridCol w:w="1584"/>
      </w:tblGrid>
      <w:tr>
        <w:trPr>
          <w:tblHeader w:val="on"/>
        </w:trPr>
        <w:tc>
          <w:tcPr/>
          <w:p>
            <w:pPr>
              <w:pStyle w:val="Compact"/>
              <w:jc w:val="left"/>
            </w:pPr>
            <w:r>
              <w:rPr>
                <w:b/>
                <w:bCs/>
              </w:rPr>
              <w:t xml:space="preserve">Proof Type</w:t>
            </w:r>
          </w:p>
        </w:tc>
        <w:tc>
          <w:tcPr/>
          <w:p>
            <w:pPr>
              <w:pStyle w:val="Compact"/>
              <w:jc w:val="center"/>
            </w:pPr>
            <w:r>
              <w:rPr>
                <w:b/>
                <w:bCs/>
              </w:rPr>
              <w:t xml:space="preserve">Gen (ms)</w:t>
            </w:r>
          </w:p>
        </w:tc>
        <w:tc>
          <w:tcPr/>
          <w:p>
            <w:pPr>
              <w:pStyle w:val="Compact"/>
              <w:jc w:val="center"/>
            </w:pPr>
            <w:r>
              <w:rPr>
                <w:b/>
                <w:bCs/>
              </w:rPr>
              <w:t xml:space="preserve">Verify (ms)</w:t>
            </w:r>
          </w:p>
        </w:tc>
        <w:tc>
          <w:tcPr/>
          <w:p>
            <w:pPr>
              <w:pStyle w:val="Compact"/>
              <w:jc w:val="center"/>
            </w:pPr>
            <w:r>
              <w:rPr>
                <w:b/>
                <w:bCs/>
              </w:rPr>
              <w:t xml:space="preserve">Proof (B)</w:t>
            </w:r>
          </w:p>
        </w:tc>
        <w:tc>
          <w:tcPr/>
          <w:p>
            <w:pPr>
              <w:pStyle w:val="Compact"/>
              <w:jc w:val="center"/>
            </w:pPr>
            <w:r>
              <w:rPr>
                <w:b/>
                <w:bCs/>
              </w:rPr>
              <w:t xml:space="preserve">Framework</w:t>
            </w:r>
          </w:p>
        </w:tc>
      </w:tr>
      <w:tr>
        <w:tc>
          <w:tcPr/>
          <w:p>
            <w:pPr>
              <w:pStyle w:val="Compact"/>
              <w:jc w:val="left"/>
            </w:pPr>
            <w:r>
              <w:t xml:space="preserve">Balance Range</w:t>
            </w:r>
          </w:p>
        </w:tc>
        <w:tc>
          <w:tcPr/>
          <w:p>
            <w:pPr>
              <w:pStyle w:val="Compact"/>
              <w:jc w:val="center"/>
            </w:pPr>
            <w:r>
              <w:t xml:space="preserve">45.2</w:t>
            </w:r>
          </w:p>
        </w:tc>
        <w:tc>
          <w:tcPr/>
          <w:p>
            <w:pPr>
              <w:pStyle w:val="Compact"/>
              <w:jc w:val="center"/>
            </w:pPr>
            <w:r>
              <w:t xml:space="preserve">12.3</w:t>
            </w:r>
          </w:p>
        </w:tc>
        <w:tc>
          <w:tcPr/>
          <w:p>
            <w:pPr>
              <w:pStyle w:val="Compact"/>
              <w:jc w:val="center"/>
            </w:pPr>
            <w:r>
              <w:t xml:space="preserve">4,224</w:t>
            </w:r>
          </w:p>
        </w:tc>
        <w:tc>
          <w:tcPr/>
          <w:p>
            <w:pPr>
              <w:pStyle w:val="Compact"/>
              <w:jc w:val="center"/>
            </w:pPr>
            <w:r>
              <w:t xml:space="preserve">BCBS 239</w:t>
            </w:r>
          </w:p>
        </w:tc>
      </w:tr>
      <w:tr>
        <w:tc>
          <w:tcPr/>
          <w:p>
            <w:pPr>
              <w:pStyle w:val="Compact"/>
              <w:jc w:val="left"/>
            </w:pPr>
            <w:r>
              <w:t xml:space="preserve">Capital Adequacy</w:t>
            </w:r>
          </w:p>
        </w:tc>
        <w:tc>
          <w:tcPr/>
          <w:p>
            <w:pPr>
              <w:pStyle w:val="Compact"/>
              <w:jc w:val="center"/>
            </w:pPr>
            <w:r>
              <w:t xml:space="preserve">8.7</w:t>
            </w:r>
          </w:p>
        </w:tc>
        <w:tc>
          <w:tcPr/>
          <w:p>
            <w:pPr>
              <w:pStyle w:val="Compact"/>
              <w:jc w:val="center"/>
            </w:pPr>
            <w:r>
              <w:t xml:space="preserve">2.1</w:t>
            </w:r>
          </w:p>
        </w:tc>
        <w:tc>
          <w:tcPr/>
          <w:p>
            <w:pPr>
              <w:pStyle w:val="Compact"/>
              <w:jc w:val="center"/>
            </w:pPr>
            <w:r>
              <w:t xml:space="preserve">256</w:t>
            </w:r>
          </w:p>
        </w:tc>
        <w:tc>
          <w:tcPr/>
          <w:p>
            <w:pPr>
              <w:pStyle w:val="Compact"/>
              <w:jc w:val="center"/>
            </w:pPr>
            <w:r>
              <w:t xml:space="preserve">Basel III</w:t>
            </w:r>
          </w:p>
        </w:tc>
      </w:tr>
      <w:tr>
        <w:tc>
          <w:tcPr/>
          <w:p>
            <w:pPr>
              <w:pStyle w:val="Compact"/>
              <w:jc w:val="left"/>
            </w:pPr>
            <w:r>
              <w:t xml:space="preserve">AML Screening</w:t>
            </w:r>
          </w:p>
        </w:tc>
        <w:tc>
          <w:tcPr/>
          <w:p>
            <w:pPr>
              <w:pStyle w:val="Compact"/>
              <w:jc w:val="center"/>
            </w:pPr>
            <w:r>
              <w:t xml:space="preserve">3.4</w:t>
            </w:r>
          </w:p>
        </w:tc>
        <w:tc>
          <w:tcPr/>
          <w:p>
            <w:pPr>
              <w:pStyle w:val="Compact"/>
              <w:jc w:val="center"/>
            </w:pPr>
            <w:r>
              <w:t xml:space="preserve">0.8</w:t>
            </w:r>
          </w:p>
        </w:tc>
        <w:tc>
          <w:tcPr/>
          <w:p>
            <w:pPr>
              <w:pStyle w:val="Compact"/>
              <w:jc w:val="center"/>
            </w:pPr>
            <w:r>
              <w:t xml:space="preserve">128</w:t>
            </w:r>
          </w:p>
        </w:tc>
        <w:tc>
          <w:tcPr/>
          <w:p>
            <w:pPr>
              <w:pStyle w:val="Compact"/>
              <w:jc w:val="center"/>
            </w:pPr>
            <w:r>
              <w:t xml:space="preserve">6AMLD</w:t>
            </w:r>
          </w:p>
        </w:tc>
      </w:tr>
      <w:tr>
        <w:tc>
          <w:tcPr/>
          <w:p>
            <w:pPr>
              <w:pStyle w:val="Compact"/>
              <w:jc w:val="left"/>
            </w:pPr>
            <w:r>
              <w:t xml:space="preserve">Tx. Threshold</w:t>
            </w:r>
          </w:p>
        </w:tc>
        <w:tc>
          <w:tcPr/>
          <w:p>
            <w:pPr>
              <w:pStyle w:val="Compact"/>
              <w:jc w:val="center"/>
            </w:pPr>
            <w:r>
              <w:t xml:space="preserve">4.1</w:t>
            </w:r>
          </w:p>
        </w:tc>
        <w:tc>
          <w:tcPr/>
          <w:p>
            <w:pPr>
              <w:pStyle w:val="Compact"/>
              <w:jc w:val="center"/>
            </w:pPr>
            <w:r>
              <w:t xml:space="preserve">0.9</w:t>
            </w:r>
          </w:p>
        </w:tc>
        <w:tc>
          <w:tcPr/>
          <w:p>
            <w:pPr>
              <w:pStyle w:val="Compact"/>
              <w:jc w:val="center"/>
            </w:pPr>
            <w:r>
              <w:t xml:space="preserve">128</w:t>
            </w:r>
          </w:p>
        </w:tc>
        <w:tc>
          <w:tcPr/>
          <w:p>
            <w:pPr>
              <w:pStyle w:val="Compact"/>
              <w:jc w:val="center"/>
            </w:pPr>
            <w:r>
              <w:t xml:space="preserve">6AMLD</w:t>
            </w:r>
          </w:p>
        </w:tc>
      </w:tr>
      <w:tr>
        <w:tc>
          <w:tcPr/>
          <w:p>
            <w:pPr>
              <w:pStyle w:val="Compact"/>
              <w:jc w:val="left"/>
            </w:pPr>
            <w:r>
              <w:t xml:space="preserve">Audit Integrity</w:t>
            </w:r>
          </w:p>
        </w:tc>
        <w:tc>
          <w:tcPr/>
          <w:p>
            <w:pPr>
              <w:pStyle w:val="Compact"/>
              <w:jc w:val="center"/>
            </w:pPr>
            <w:r>
              <w:t xml:space="preserve">125.6</w:t>
            </w:r>
          </w:p>
        </w:tc>
        <w:tc>
          <w:tcPr/>
          <w:p>
            <w:pPr>
              <w:pStyle w:val="Compact"/>
              <w:jc w:val="center"/>
            </w:pPr>
            <w:r>
              <w:t xml:space="preserve">1.2</w:t>
            </w:r>
          </w:p>
        </w:tc>
        <w:tc>
          <w:tcPr/>
          <w:p>
            <w:pPr>
              <w:pStyle w:val="Compact"/>
              <w:jc w:val="center"/>
            </w:pPr>
            <w:r>
              <w:t xml:space="preserve">128</w:t>
            </w:r>
          </w:p>
        </w:tc>
        <w:tc>
          <w:tcPr/>
          <w:p>
            <w:pPr>
              <w:pStyle w:val="Compact"/>
              <w:jc w:val="center"/>
            </w:pPr>
            <w:r>
              <w:t xml:space="preserve">SOX</w:t>
            </w:r>
          </w:p>
        </w:tc>
      </w:tr>
      <w:tr>
        <w:tc>
          <w:tcPr/>
          <w:p>
            <w:pPr>
              <w:pStyle w:val="Compact"/>
              <w:jc w:val="left"/>
            </w:pPr>
            <w:r>
              <w:t xml:space="preserve">Data Residency</w:t>
            </w:r>
          </w:p>
        </w:tc>
        <w:tc>
          <w:tcPr/>
          <w:p>
            <w:pPr>
              <w:pStyle w:val="Compact"/>
              <w:jc w:val="center"/>
            </w:pPr>
            <w:r>
              <w:t xml:space="preserve">2.8</w:t>
            </w:r>
          </w:p>
        </w:tc>
        <w:tc>
          <w:tcPr/>
          <w:p>
            <w:pPr>
              <w:pStyle w:val="Compact"/>
              <w:jc w:val="center"/>
            </w:pPr>
            <w:r>
              <w:t xml:space="preserve">0.7</w:t>
            </w:r>
          </w:p>
        </w:tc>
        <w:tc>
          <w:tcPr/>
          <w:p>
            <w:pPr>
              <w:pStyle w:val="Compact"/>
              <w:jc w:val="center"/>
            </w:pPr>
            <w:r>
              <w:t xml:space="preserve">128</w:t>
            </w:r>
          </w:p>
        </w:tc>
        <w:tc>
          <w:tcPr/>
          <w:p>
            <w:pPr>
              <w:pStyle w:val="Compact"/>
              <w:jc w:val="center"/>
            </w:pPr>
            <w:r>
              <w:t xml:space="preserve">GDPR</w:t>
            </w:r>
          </w:p>
        </w:tc>
      </w:tr>
    </w:tbl>
    <w:bookmarkEnd w:id="67"/>
    <w:p>
      <w:pPr>
        <w:pStyle w:val="BodyText"/>
      </w:pPr>
      <w:r>
        <w:t xml:space="preserve">Balance range proofs are the most computationally expensive due to the 128 bit-decomposition commitments, but at 45 ms generation time they remain practical for batch processing. Audit integrity proofs scale with the number of log entries (the 125.6 ms measurement corresponds to 10,000 entries); for smaller logs, generation is proportionally faster. The simplest proofs (AML screening, data residency) complete in under 5 ms.</w:t>
      </w:r>
    </w:p>
    <w:p>
      <w:pPr>
        <w:pStyle w:val="BodyText"/>
      </w:pPr>
      <w:r>
        <w:t xml:space="preserve">Verification is consistently fast across all proof types, ranging from 0.7 ms to 12.3 ms. This asymmetry—where verification is significantly faster than generation—is desirable for regulatory workflows where a single bank generates proofs but multiple regulators verify them.</w:t>
      </w:r>
    </w:p>
    <w:bookmarkEnd w:id="68"/>
    <w:bookmarkStart w:id="69" w:name="comparative-analysis"/>
    <w:p>
      <w:pPr>
        <w:pStyle w:val="Heading2"/>
      </w:pPr>
      <w:r>
        <w:t xml:space="preserve">Comparative Analysis</w:t>
      </w:r>
    </w:p>
    <w:p>
      <w:pPr>
        <w:pStyle w:val="FirstParagraph"/>
      </w:pPr>
      <w:r>
        <w:t xml:space="preserve">Compared to classical approaches, our PQC constructions introduce modest overhead:</w:t>
      </w:r>
    </w:p>
    <w:p>
      <w:pPr>
        <w:numPr>
          <w:ilvl w:val="0"/>
          <w:numId w:val="1019"/>
        </w:numPr>
      </w:pPr>
      <w:r>
        <w:rPr>
          <w:b/>
          <w:bCs/>
        </w:rPr>
        <w:t xml:space="preserve">Signature size</w:t>
      </w:r>
      <w:r>
        <w:t xml:space="preserve">: ML-DSA-65 partial signatures (3,293 B each) are larger than ECDSA (64–72 B), but the combined SHAKE256 output (128 B) is compact. The overall overhead is manageable given that SWIFT messages typically range from 1–10 KB.</w:t>
      </w:r>
    </w:p>
    <w:p>
      <w:pPr>
        <w:numPr>
          <w:ilvl w:val="0"/>
          <w:numId w:val="1019"/>
        </w:numPr>
      </w:pPr>
      <w:r>
        <w:rPr>
          <w:b/>
          <w:bCs/>
        </w:rPr>
        <w:t xml:space="preserve">KEM overhead</w:t>
      </w:r>
      <w:r>
        <w:t xml:space="preserve">: ML-KEM-768 ciphertexts (1,088 B) are larger than ECDH ephemeral keys (32–65 B), but this is a one-time cost per message, amortized across the payload size.</w:t>
      </w:r>
    </w:p>
    <w:p>
      <w:pPr>
        <w:numPr>
          <w:ilvl w:val="0"/>
          <w:numId w:val="1019"/>
        </w:numPr>
      </w:pPr>
      <w:r>
        <w:rPr>
          <w:b/>
          <w:bCs/>
        </w:rPr>
        <w:t xml:space="preserve">Proof sizes</w:t>
      </w:r>
      <w:r>
        <w:t xml:space="preserve">: The range proof (4,224 B) is larger than Bulletproofs </w:t>
      </w:r>
      <w:r>
        <w:t xml:space="preserve">(Bünz et al. 2018)</w:t>
      </w:r>
      <w:r>
        <w:t xml:space="preserve"> </w:t>
      </w:r>
      <w:r>
        <w:t xml:space="preserve">(typically 600–700 B) but achieves post-quantum security. Other proof types are compact at 128–256 B.</w:t>
      </w:r>
    </w:p>
    <w:bookmarkEnd w:id="69"/>
    <w:bookmarkEnd w:id="70"/>
    <w:bookmarkStart w:id="71" w:name="related-work"/>
    <w:p>
      <w:pPr>
        <w:pStyle w:val="Heading1"/>
      </w:pPr>
      <w:r>
        <w:t xml:space="preserve">Related Work</w:t>
      </w:r>
    </w:p>
    <w:p>
      <w:pPr>
        <w:pStyle w:val="FirstParagraph"/>
      </w:pPr>
      <w:r>
        <w:rPr>
          <w:b/>
          <w:bCs/>
        </w:rPr>
        <w:t xml:space="preserve">Post-Quantum Threshold Signatures.</w:t>
      </w:r>
      <w:r>
        <w:t xml:space="preserve"> </w:t>
      </w:r>
      <w:r>
        <w:t xml:space="preserve">Cozzo and Smart </w:t>
      </w:r>
      <w:r>
        <w:t xml:space="preserve">(Cozzo and Smart 2019)</w:t>
      </w:r>
      <w:r>
        <w:t xml:space="preserve"> </w:t>
      </w:r>
      <w:r>
        <w:t xml:space="preserve">explored threshold variants of lattice-based signatures. Boneh and Komlo </w:t>
      </w:r>
      <w:r>
        <w:t xml:space="preserve">(Boneh and Komlo 2022)</w:t>
      </w:r>
      <w:r>
        <w:t xml:space="preserve"> </w:t>
      </w:r>
      <w:r>
        <w:t xml:space="preserve">proposed threshold schemes from generic lattice assumptions. Our work differs by integrating banking-specific role-based policies, department constraints, and time-bounded windows directly into the threshold construction rather than treating them as an application-layer concern.</w:t>
      </w:r>
    </w:p>
    <w:p>
      <w:pPr>
        <w:pStyle w:val="BodyText"/>
      </w:pPr>
      <w:r>
        <w:rPr>
          <w:b/>
          <w:bCs/>
        </w:rPr>
        <w:t xml:space="preserve">Proxy Re-Encryption.</w:t>
      </w:r>
      <w:r>
        <w:t xml:space="preserve"> </w:t>
      </w:r>
      <w:r>
        <w:t xml:space="preserve">The concept of proxy re-encryption was introduced by Blaze, Bleumer, and Strauss </w:t>
      </w:r>
      <w:r>
        <w:t xml:space="preserve">(Blaze et al. 1998)</w:t>
      </w:r>
      <w:r>
        <w:t xml:space="preserve">. Green and Ateniese </w:t>
      </w:r>
      <w:r>
        <w:t xml:space="preserve">(Green and Ateniese 2007)</w:t>
      </w:r>
      <w:r>
        <w:t xml:space="preserve"> </w:t>
      </w:r>
      <w:r>
        <w:t xml:space="preserve">extended PRE to the identity-based setting. Xagawa </w:t>
      </w:r>
      <w:r>
        <w:t xml:space="preserve">(Xagawa 2019)</w:t>
      </w:r>
      <w:r>
        <w:t xml:space="preserve"> </w:t>
      </w:r>
      <w:r>
        <w:t xml:space="preserve">proposed lattice-based PRE schemes. Our construction is the first to target SWIFT correspondent banking specifically, with message-type filtering, hop limits, and audit trail integration native to the protocol rather than retrofitted.</w:t>
      </w:r>
    </w:p>
    <w:p>
      <w:pPr>
        <w:pStyle w:val="BodyText"/>
      </w:pPr>
      <w:r>
        <w:rPr>
          <w:b/>
          <w:bCs/>
        </w:rPr>
        <w:t xml:space="preserve">Zero-Knowledge Proofs for Finance.</w:t>
      </w:r>
      <w:r>
        <w:t xml:space="preserve"> </w:t>
      </w:r>
      <w:r>
        <w:t xml:space="preserve">Bünz et al. </w:t>
      </w:r>
      <w:r>
        <w:t xml:space="preserve">(Bünz et al. 2018)</w:t>
      </w:r>
      <w:r>
        <w:t xml:space="preserve"> </w:t>
      </w:r>
      <w:r>
        <w:t xml:space="preserve">introduced Bulletproofs for confidential transactions in blockchain settings. Groth </w:t>
      </w:r>
      <w:r>
        <w:t xml:space="preserve">(Groth 2016)</w:t>
      </w:r>
      <w:r>
        <w:t xml:space="preserve"> </w:t>
      </w:r>
      <w:r>
        <w:t xml:space="preserve">developed succinct non-interactive arguments. These constructions rely on elliptic curve assumptions vulnerable to quantum attack. Our engine uses hash-based commitments (SHA3-256) that provide post-quantum security, at the cost of larger proof sizes for range proofs, while achieving compact proofs for non-range attestations.</w:t>
      </w:r>
    </w:p>
    <w:p>
      <w:pPr>
        <w:pStyle w:val="BodyText"/>
      </w:pPr>
      <w:r>
        <w:rPr>
          <w:b/>
          <w:bCs/>
        </w:rPr>
        <w:t xml:space="preserve">Banking PQC Migration.</w:t>
      </w:r>
      <w:r>
        <w:t xml:space="preserve"> </w:t>
      </w:r>
      <w:r>
        <w:t xml:space="preserve">The BIS </w:t>
      </w:r>
      <w:r>
        <w:t xml:space="preserve">(Bank for International Settlements 2024)</w:t>
      </w:r>
      <w:r>
        <w:t xml:space="preserve"> </w:t>
      </w:r>
      <w:r>
        <w:t xml:space="preserve">published recommendations for post-quantum migration in the financial sector. ETSI </w:t>
      </w:r>
      <w:r>
        <w:t xml:space="preserve">(</w:t>
      </w:r>
      <w:r>
        <w:t xml:space="preserve">Campagna et al.</w:t>
      </w:r>
      <w:r>
        <w:t xml:space="preserve"> </w:t>
      </w:r>
      <w:r>
        <w:t xml:space="preserve">2015)</w:t>
      </w:r>
      <w:r>
        <w:t xml:space="preserve"> </w:t>
      </w:r>
      <w:r>
        <w:t xml:space="preserve">provided quantum-safe cryptography guidelines. Mosca </w:t>
      </w:r>
      <w:r>
        <w:t xml:space="preserve">(Mosca 2018)</w:t>
      </w:r>
      <w:r>
        <w:t xml:space="preserve"> </w:t>
      </w:r>
      <w:r>
        <w:t xml:space="preserve">analyzed the quantum threat timeline. Our work complements these strategic documents with concrete cryptographic constructions and performance measurements.</w:t>
      </w:r>
    </w:p>
    <w:p>
      <w:pPr>
        <w:pStyle w:val="BodyText"/>
      </w:pPr>
      <w:r>
        <w:rPr>
          <w:b/>
          <w:bCs/>
        </w:rPr>
        <w:t xml:space="preserve">Regulatory Technology.</w:t>
      </w:r>
      <w:r>
        <w:t xml:space="preserve"> </w:t>
      </w:r>
      <w:r>
        <w:t xml:space="preserve">The intersection of cryptography and regulatory compliance (RegTech) has grown with DORA </w:t>
      </w:r>
      <w:r>
        <w:t xml:space="preserve">(European Parliament and Council 2022; European Securities and Markets Authority 2024)</w:t>
      </w:r>
      <w:r>
        <w:t xml:space="preserve"> </w:t>
      </w:r>
      <w:r>
        <w:t xml:space="preserve">and GDPR </w:t>
      </w:r>
      <w:r>
        <w:t xml:space="preserve">(European Parliament and Council 2016)</w:t>
      </w:r>
      <w:r>
        <w:t xml:space="preserve"> </w:t>
      </w:r>
      <w:r>
        <w:t xml:space="preserve">requirements. Existing approaches typically use classical cryptography for regulatory reporting. Our proof engine is, to our knowledge, the first to provide post-quantum zero-knowledge proofs specifically designed for the six major banking compliance domains simultaneously.</w:t>
      </w:r>
    </w:p>
    <w:bookmarkEnd w:id="71"/>
    <w:bookmarkStart w:id="103" w:name="conclusion"/>
    <w:p>
      <w:pPr>
        <w:pStyle w:val="Heading1"/>
      </w:pPr>
      <w:r>
        <w:t xml:space="preserve">Conclusion</w:t>
      </w:r>
    </w:p>
    <w:p>
      <w:pPr>
        <w:pStyle w:val="FirstParagraph"/>
      </w:pPr>
      <w:r>
        <w:t xml:space="preserve">This paper presented three post-quantum cryptographic constructions addressing critical banking compliance requirements: multi-authority threshold signatures with role-based quorum policies, SWIFT proxy re-encryption for correspondent banking, and a zero-knowledge regulatory proof engine covering six compliance domains. Our constructions are built on NIST-standardized primitives (ML-DSA-65 and ML-KEM-768) and quantum-resistant hash functions (SHA3-256, SHAKE256), ensuring alignment with the emerging PQC standards.</w:t>
      </w:r>
    </w:p>
    <w:p>
      <w:pPr>
        <w:pStyle w:val="BodyText"/>
      </w:pPr>
      <w:r>
        <w:t xml:space="preserve">The multi-authority threshold scheme enforces banking governance through tiered quorum policies, department-uniqueness constraints, and time-bounded signing windows while maintaining sub-10 ms cryptographic latency for all transaction tiers. The SWIFT PRE protocol enables secure multi-hop message routing with under 2 ms per-hop re-encryption latency and preserved non-repudiation. The regulatory proof engine generates verifiable compliance attestations in 1–500 ms while revealing zero sensitive financial data to regulators.</w:t>
      </w:r>
    </w:p>
    <w:p>
      <w:pPr>
        <w:pStyle w:val="BodyText"/>
      </w:pPr>
      <w:r>
        <w:t xml:space="preserve">Future work includes extending the threshold scheme to support key refresh protocols for long-lived authority groups, integrating homomorphic encryption with the PRE scheme for arithmetic operations on encrypted SWIFT payloads, and developing a formal verification framework for the zero-knowledge proof engine’s compliance with specific regulatory requirements. Additionally, integration with hardware security modules (HSMs) for production-grade key management and performance optimization through batched proof generation are natural directions for deployment.</w:t>
      </w:r>
    </w:p>
    <w:bookmarkStart w:id="102" w:name="refs"/>
    <w:bookmarkStart w:id="72" w:name="ref-bis2024pqc"/>
    <w:p>
      <w:pPr>
        <w:pStyle w:val="Bibliography"/>
      </w:pPr>
      <w:r>
        <w:t xml:space="preserve">Bank for International Settlements. 2024.</w:t>
      </w:r>
      <w:r>
        <w:t xml:space="preserve"> </w:t>
      </w:r>
      <w:r>
        <w:t xml:space="preserve">“Post-Quantum Cryptography for the Financial Sector: Challenges and Recommendations.”</w:t>
      </w:r>
      <w:r>
        <w:t xml:space="preserve"> </w:t>
      </w:r>
      <w:r>
        <w:rPr>
          <w:i/>
          <w:iCs/>
        </w:rPr>
        <w:t xml:space="preserve">BIS Working Papers</w:t>
      </w:r>
      <w:r>
        <w:t xml:space="preserve">.</w:t>
      </w:r>
    </w:p>
    <w:bookmarkEnd w:id="72"/>
    <w:bookmarkStart w:id="73" w:name="ref-bcbs239"/>
    <w:p>
      <w:pPr>
        <w:pStyle w:val="Bibliography"/>
      </w:pPr>
      <w:r>
        <w:t xml:space="preserve">Basel Committee on Banking Supervision. 2013.</w:t>
      </w:r>
      <w:r>
        <w:t xml:space="preserve"> </w:t>
      </w:r>
      <w:r>
        <w:t xml:space="preserve">“Principles for Effective Risk Data Aggregation and Risk Reporting (</w:t>
      </w:r>
      <w:r>
        <w:t xml:space="preserve">BCBS</w:t>
      </w:r>
      <w:r>
        <w:t xml:space="preserve"> </w:t>
      </w:r>
      <w:r>
        <w:t xml:space="preserve">239).”</w:t>
      </w:r>
      <w:r>
        <w:t xml:space="preserve"> </w:t>
      </w:r>
      <w:r>
        <w:rPr>
          <w:i/>
          <w:iCs/>
        </w:rPr>
        <w:t xml:space="preserve">Bank for International Settlements</w:t>
      </w:r>
      <w:r>
        <w:t xml:space="preserve">.</w:t>
      </w:r>
    </w:p>
    <w:bookmarkEnd w:id="73"/>
    <w:bookmarkStart w:id="74" w:name="ref-baseliii2017"/>
    <w:p>
      <w:pPr>
        <w:pStyle w:val="Bibliography"/>
      </w:pPr>
      <w:r>
        <w:t xml:space="preserve">Basel Committee on Banking Supervision. 2017.</w:t>
      </w:r>
      <w:r>
        <w:t xml:space="preserve"> </w:t>
      </w:r>
      <w:r>
        <w:t xml:space="preserve">“</w:t>
      </w:r>
      <w:r>
        <w:t xml:space="preserve">Basel III</w:t>
      </w:r>
      <w:r>
        <w:t xml:space="preserve">: Finalising Post-Crisis Reforms.”</w:t>
      </w:r>
      <w:r>
        <w:t xml:space="preserve"> </w:t>
      </w:r>
      <w:r>
        <w:rPr>
          <w:i/>
          <w:iCs/>
        </w:rPr>
        <w:t xml:space="preserve">Bank for International Settlements</w:t>
      </w:r>
      <w:r>
        <w:t xml:space="preserve">.</w:t>
      </w:r>
    </w:p>
    <w:bookmarkEnd w:id="74"/>
    <w:bookmarkStart w:id="75" w:name="ref-baseliv2023"/>
    <w:p>
      <w:pPr>
        <w:pStyle w:val="Bibliography"/>
      </w:pPr>
      <w:r>
        <w:t xml:space="preserve">Basel Committee on Banking Supervision. 2023.</w:t>
      </w:r>
      <w:r>
        <w:t xml:space="preserve"> </w:t>
      </w:r>
      <w:r>
        <w:t xml:space="preserve">“</w:t>
      </w:r>
      <w:r>
        <w:t xml:space="preserve">Basel III/IV</w:t>
      </w:r>
      <w:r>
        <w:t xml:space="preserve">: Implementation and Capital Requirements.”</w:t>
      </w:r>
      <w:r>
        <w:t xml:space="preserve"> </w:t>
      </w:r>
      <w:r>
        <w:rPr>
          <w:i/>
          <w:iCs/>
        </w:rPr>
        <w:t xml:space="preserve">Bank for International Settlements</w:t>
      </w:r>
      <w:r>
        <w:t xml:space="preserve">.</w:t>
      </w:r>
    </w:p>
    <w:bookmarkEnd w:id="75"/>
    <w:bookmarkStart w:id="76" w:name="ref-blaze1998divertible"/>
    <w:p>
      <w:pPr>
        <w:pStyle w:val="Bibliography"/>
      </w:pPr>
      <w:r>
        <w:t xml:space="preserve">Blaze, Matt, Gerrit Bleumer, and Martin Strauss. 1998.</w:t>
      </w:r>
      <w:r>
        <w:t xml:space="preserve"> </w:t>
      </w:r>
      <w:r>
        <w:t xml:space="preserve">“Divertible Protocols and Atomic Proxy Cryptography.”</w:t>
      </w:r>
      <w:r>
        <w:t xml:space="preserve"> </w:t>
      </w:r>
      <w:r>
        <w:rPr>
          <w:i/>
          <w:iCs/>
        </w:rPr>
        <w:t xml:space="preserve">Advances in Cryptology – EUROCRYPT’98</w:t>
      </w:r>
      <w:r>
        <w:t xml:space="preserve">, 127–44.</w:t>
      </w:r>
    </w:p>
    <w:bookmarkEnd w:id="76"/>
    <w:bookmarkStart w:id="77" w:name="ref-boneh2018threshold"/>
    <w:p>
      <w:pPr>
        <w:pStyle w:val="Bibliography"/>
      </w:pPr>
      <w:r>
        <w:t xml:space="preserve">Boneh, Dan, and Chelsea Komlo. 2022.</w:t>
      </w:r>
      <w:r>
        <w:t xml:space="preserve"> </w:t>
      </w:r>
      <w:r>
        <w:t xml:space="preserve">“Threshold Signatures from Lattice-Based Assumptions.”</w:t>
      </w:r>
      <w:r>
        <w:t xml:space="preserve"> </w:t>
      </w:r>
      <w:r>
        <w:rPr>
          <w:i/>
          <w:iCs/>
        </w:rPr>
        <w:t xml:space="preserve">IACR ePrint Archive</w:t>
      </w:r>
      <w:r>
        <w:t xml:space="preserve">.</w:t>
      </w:r>
    </w:p>
    <w:bookmarkEnd w:id="77"/>
    <w:bookmarkStart w:id="78" w:name="ref-bos2018crystals"/>
    <w:p>
      <w:pPr>
        <w:pStyle w:val="Bibliography"/>
      </w:pPr>
      <w:r>
        <w:t xml:space="preserve">Bos, Joppe, Léo Ducas, Eike Kiltz, et al. 2018.</w:t>
      </w:r>
      <w:r>
        <w:t xml:space="preserve"> </w:t>
      </w:r>
      <w:r>
        <w:t xml:space="preserve">“</w:t>
      </w:r>
      <w:r>
        <w:t xml:space="preserve">CRYSTALS-Kyber</w:t>
      </w:r>
      <w:r>
        <w:t xml:space="preserve">: A</w:t>
      </w:r>
      <w:r>
        <w:t xml:space="preserve"> </w:t>
      </w:r>
      <w:r>
        <w:t xml:space="preserve">CCA</w:t>
      </w:r>
      <w:r>
        <w:t xml:space="preserve">-Secure Module-Lattice-Based</w:t>
      </w:r>
      <w:r>
        <w:t xml:space="preserve"> </w:t>
      </w:r>
      <w:r>
        <w:t xml:space="preserve">KEM</w:t>
      </w:r>
      <w:r>
        <w:t xml:space="preserve">.”</w:t>
      </w:r>
      <w:r>
        <w:t xml:space="preserve"> </w:t>
      </w:r>
      <w:r>
        <w:rPr>
          <w:i/>
          <w:iCs/>
        </w:rPr>
        <w:t xml:space="preserve">IEEE European Symposium on Security and Privacy</w:t>
      </w:r>
      <w:r>
        <w:t xml:space="preserve">, 353–67.</w:t>
      </w:r>
    </w:p>
    <w:bookmarkEnd w:id="78"/>
    <w:bookmarkStart w:id="79" w:name="ref-bunz2018bulletproofs"/>
    <w:p>
      <w:pPr>
        <w:pStyle w:val="Bibliography"/>
      </w:pPr>
      <w:r>
        <w:t xml:space="preserve">Bünz, Benedikt, Jonathan Bootle, Dan Boneh, Andrew Poelstra, Pieter Wuille, and Greg Maxwell. 2018.</w:t>
      </w:r>
      <w:r>
        <w:t xml:space="preserve"> </w:t>
      </w:r>
      <w:r>
        <w:t xml:space="preserve">“Bulletproofs: Short Proofs for Confidential Transactions and More.”</w:t>
      </w:r>
      <w:r>
        <w:t xml:space="preserve"> </w:t>
      </w:r>
      <w:r>
        <w:rPr>
          <w:i/>
          <w:iCs/>
        </w:rPr>
        <w:t xml:space="preserve">IEEE Symposium on Security and Privacy</w:t>
      </w:r>
      <w:r>
        <w:t xml:space="preserve">, 315–34.</w:t>
      </w:r>
    </w:p>
    <w:bookmarkEnd w:id="79"/>
    <w:bookmarkStart w:id="80" w:name="ref-campagna2020quantum"/>
    <w:p>
      <w:pPr>
        <w:pStyle w:val="Bibliography"/>
      </w:pPr>
      <w:r>
        <w:t xml:space="preserve">Campagna, Matthew, Lily Chen, Özgür Dagdelen, et al.</w:t>
      </w:r>
      <w:r>
        <w:t xml:space="preserve"> 2015.</w:t>
      </w:r>
      <w:r>
        <w:t xml:space="preserve"> </w:t>
      </w:r>
      <w:r>
        <w:t xml:space="preserve">“Quantum Safe Cryptography and Security.”</w:t>
      </w:r>
      <w:r>
        <w:t xml:space="preserve"> </w:t>
      </w:r>
      <w:r>
        <w:rPr>
          <w:i/>
          <w:iCs/>
        </w:rPr>
        <w:t xml:space="preserve">European Telecommunications Standards Institute (ETSI)</w:t>
      </w:r>
      <w:r>
        <w:t xml:space="preserve">.</w:t>
      </w:r>
    </w:p>
    <w:bookmarkEnd w:id="80"/>
    <w:bookmarkStart w:id="81" w:name="ref-chen2016nist"/>
    <w:p>
      <w:pPr>
        <w:pStyle w:val="Bibliography"/>
      </w:pPr>
      <w:r>
        <w:t xml:space="preserve">Chen, Lily, Stephen Jordan, Yi-Kai Liu, et al. 2016.</w:t>
      </w:r>
      <w:r>
        <w:t xml:space="preserve"> </w:t>
      </w:r>
      <w:r>
        <w:t xml:space="preserve">“Report on Post-Quantum Cryptography.”</w:t>
      </w:r>
      <w:r>
        <w:t xml:space="preserve"> </w:t>
      </w:r>
      <w:r>
        <w:rPr>
          <w:i/>
          <w:iCs/>
        </w:rPr>
        <w:t xml:space="preserve">NIST Internal Report 8105</w:t>
      </w:r>
      <w:r>
        <w:t xml:space="preserve">.</w:t>
      </w:r>
    </w:p>
    <w:bookmarkEnd w:id="81"/>
    <w:bookmarkStart w:id="82" w:name="ref-cryptoeprint2023pqthreshold"/>
    <w:p>
      <w:pPr>
        <w:pStyle w:val="Bibliography"/>
      </w:pPr>
      <w:r>
        <w:t xml:space="preserve">Cozzo, Daniele, and Nigel P. Smart. 2019.</w:t>
      </w:r>
      <w:r>
        <w:t xml:space="preserve"> </w:t>
      </w:r>
      <w:r>
        <w:t xml:space="preserve">“Sharing the</w:t>
      </w:r>
      <w:r>
        <w:t xml:space="preserve"> </w:t>
      </w:r>
      <w:r>
        <w:t xml:space="preserve">LUOV</w:t>
      </w:r>
      <w:r>
        <w:t xml:space="preserve">: Threshold Post-Quantum Signatures.”</w:t>
      </w:r>
      <w:r>
        <w:t xml:space="preserve"> </w:t>
      </w:r>
      <w:r>
        <w:rPr>
          <w:i/>
          <w:iCs/>
        </w:rPr>
        <w:t xml:space="preserve">IACR Cryptology ePrint Archive</w:t>
      </w:r>
      <w:r>
        <w:t xml:space="preserve">.</w:t>
      </w:r>
    </w:p>
    <w:bookmarkEnd w:id="82"/>
    <w:bookmarkStart w:id="83" w:name="ref-ducas2018crystals"/>
    <w:p>
      <w:pPr>
        <w:pStyle w:val="Bibliography"/>
      </w:pPr>
      <w:r>
        <w:t xml:space="preserve">Ducas, Léo, Eike Kiltz, Tancrède Lepoint, et al. 2018.</w:t>
      </w:r>
      <w:r>
        <w:t xml:space="preserve"> </w:t>
      </w:r>
      <w:r>
        <w:t xml:space="preserve">“</w:t>
      </w:r>
      <w:r>
        <w:t xml:space="preserve">CRYSTALS-Dilithium</w:t>
      </w:r>
      <w:r>
        <w:t xml:space="preserve">: A Lattice-Based Digital Signature Scheme.”</w:t>
      </w:r>
      <w:r>
        <w:t xml:space="preserve"> </w:t>
      </w:r>
      <w:r>
        <w:rPr>
          <w:i/>
          <w:iCs/>
        </w:rPr>
        <w:t xml:space="preserve">IACR Transactions on Cryptographic Hardware and Embedded Systems</w:t>
      </w:r>
      <w:r>
        <w:t xml:space="preserve">, 238–68.</w:t>
      </w:r>
    </w:p>
    <w:bookmarkEnd w:id="83"/>
    <w:bookmarkStart w:id="84" w:name="ref-gdpr2016"/>
    <w:p>
      <w:pPr>
        <w:pStyle w:val="Bibliography"/>
      </w:pPr>
      <w:r>
        <w:t xml:space="preserve">European Parliament and Council. 2016.</w:t>
      </w:r>
      <w:r>
        <w:t xml:space="preserve"> </w:t>
      </w:r>
      <w:r>
        <w:t xml:space="preserve">“Regulation (</w:t>
      </w:r>
      <w:r>
        <w:t xml:space="preserve">EU</w:t>
      </w:r>
      <w:r>
        <w:t xml:space="preserve">) 2016/679 on the Protection of Natural Persons with Regard to the Processing of Personal Data (</w:t>
      </w:r>
      <w:r>
        <w:t xml:space="preserve">GDPR</w:t>
      </w:r>
      <w:r>
        <w:t xml:space="preserve">).”</w:t>
      </w:r>
      <w:r>
        <w:t xml:space="preserve"> </w:t>
      </w:r>
      <w:r>
        <w:rPr>
          <w:i/>
          <w:iCs/>
        </w:rPr>
        <w:t xml:space="preserve">Official Journal of the European Union</w:t>
      </w:r>
      <w:r>
        <w:t xml:space="preserve">.</w:t>
      </w:r>
    </w:p>
    <w:bookmarkEnd w:id="84"/>
    <w:bookmarkStart w:id="85" w:name="ref-aml6amld"/>
    <w:p>
      <w:pPr>
        <w:pStyle w:val="Bibliography"/>
      </w:pPr>
      <w:r>
        <w:t xml:space="preserve">European Parliament and Council. 2018.</w:t>
      </w:r>
      <w:r>
        <w:t xml:space="preserve"> </w:t>
      </w:r>
      <w:r>
        <w:t xml:space="preserve">“Directive (</w:t>
      </w:r>
      <w:r>
        <w:t xml:space="preserve">EU</w:t>
      </w:r>
      <w:r>
        <w:t xml:space="preserve">) 2018/1673 on Combating Money Laundering by Criminal Law (6</w:t>
      </w:r>
      <w:r>
        <w:t xml:space="preserve">AMLD</w:t>
      </w:r>
      <w:r>
        <w:t xml:space="preserve">).”</w:t>
      </w:r>
      <w:r>
        <w:t xml:space="preserve"> </w:t>
      </w:r>
      <w:r>
        <w:rPr>
          <w:i/>
          <w:iCs/>
        </w:rPr>
        <w:t xml:space="preserve">Official Journal of the European Union</w:t>
      </w:r>
      <w:r>
        <w:t xml:space="preserve">.</w:t>
      </w:r>
    </w:p>
    <w:bookmarkEnd w:id="85"/>
    <w:bookmarkStart w:id="86" w:name="ref-dora2022"/>
    <w:p>
      <w:pPr>
        <w:pStyle w:val="Bibliography"/>
      </w:pPr>
      <w:r>
        <w:t xml:space="preserve">European Parliament and Council. 2022.</w:t>
      </w:r>
      <w:r>
        <w:t xml:space="preserve"> </w:t>
      </w:r>
      <w:r>
        <w:t xml:space="preserve">“Regulation (</w:t>
      </w:r>
      <w:r>
        <w:t xml:space="preserve">EU</w:t>
      </w:r>
      <w:r>
        <w:t xml:space="preserve">) 2022/2554 on Digital Operational Resilience for the Financial Sector (</w:t>
      </w:r>
      <w:r>
        <w:t xml:space="preserve">DORA</w:t>
      </w:r>
      <w:r>
        <w:t xml:space="preserve">).”</w:t>
      </w:r>
      <w:r>
        <w:t xml:space="preserve"> </w:t>
      </w:r>
      <w:r>
        <w:rPr>
          <w:i/>
          <w:iCs/>
        </w:rPr>
        <w:t xml:space="preserve">Official Journal of the European Union</w:t>
      </w:r>
      <w:r>
        <w:t xml:space="preserve">.</w:t>
      </w:r>
    </w:p>
    <w:bookmarkEnd w:id="86"/>
    <w:bookmarkStart w:id="87" w:name="ref-esma2024dora"/>
    <w:p>
      <w:pPr>
        <w:pStyle w:val="Bibliography"/>
      </w:pPr>
      <w:r>
        <w:t xml:space="preserve">European Securities and Markets Authority. 2024.</w:t>
      </w:r>
      <w:r>
        <w:t xml:space="preserve"> </w:t>
      </w:r>
      <w:r>
        <w:t xml:space="preserve">“</w:t>
      </w:r>
      <w:r>
        <w:t xml:space="preserve">DORA</w:t>
      </w:r>
      <w:r>
        <w:t xml:space="preserve"> </w:t>
      </w:r>
      <w:r>
        <w:t xml:space="preserve">Technical Standards for</w:t>
      </w:r>
      <w:r>
        <w:t xml:space="preserve"> </w:t>
      </w:r>
      <w:r>
        <w:t xml:space="preserve">ICT</w:t>
      </w:r>
      <w:r>
        <w:t xml:space="preserve"> </w:t>
      </w:r>
      <w:r>
        <w:t xml:space="preserve">Risk Management.”</w:t>
      </w:r>
      <w:r>
        <w:t xml:space="preserve"> </w:t>
      </w:r>
      <w:r>
        <w:rPr>
          <w:i/>
          <w:iCs/>
        </w:rPr>
        <w:t xml:space="preserve">ESMA Publications</w:t>
      </w:r>
      <w:r>
        <w:t xml:space="preserve">.</w:t>
      </w:r>
    </w:p>
    <w:bookmarkEnd w:id="87"/>
    <w:bookmarkStart w:id="88" w:name="ref-fiatShamir1986"/>
    <w:p>
      <w:pPr>
        <w:pStyle w:val="Bibliography"/>
      </w:pPr>
      <w:r>
        <w:t xml:space="preserve">Fiat, Amos, and Adi Shamir. 1987.</w:t>
      </w:r>
      <w:r>
        <w:t xml:space="preserve"> </w:t>
      </w:r>
      <w:r>
        <w:t xml:space="preserve">“How to Prove Yourself: Practical Solutions to Identification and Signature Problems.”</w:t>
      </w:r>
      <w:r>
        <w:t xml:space="preserve"> </w:t>
      </w:r>
      <w:r>
        <w:rPr>
          <w:i/>
          <w:iCs/>
        </w:rPr>
        <w:t xml:space="preserve">Advances in Cryptology – CRYPTO’86</w:t>
      </w:r>
      <w:r>
        <w:t xml:space="preserve">, 186–94.</w:t>
      </w:r>
    </w:p>
    <w:bookmarkEnd w:id="88"/>
    <w:bookmarkStart w:id="89" w:name="ref-fatf2023aml"/>
    <w:p>
      <w:pPr>
        <w:pStyle w:val="Bibliography"/>
      </w:pPr>
      <w:r>
        <w:t xml:space="preserve">Financial Action Task Force. 2023.</w:t>
      </w:r>
      <w:r>
        <w:t xml:space="preserve"> </w:t>
      </w:r>
      <w:r>
        <w:t xml:space="preserve">“Updated Guidance for a Risk-Based Approach: Virtual Assets and Virtual Asset Service Providers.”</w:t>
      </w:r>
      <w:r>
        <w:t xml:space="preserve"> </w:t>
      </w:r>
      <w:r>
        <w:rPr>
          <w:i/>
          <w:iCs/>
        </w:rPr>
        <w:t xml:space="preserve">FATF</w:t>
      </w:r>
      <w:r>
        <w:t xml:space="preserve">.</w:t>
      </w:r>
    </w:p>
    <w:bookmarkEnd w:id="89"/>
    <w:bookmarkStart w:id="90" w:name="ref-goldwasser1989knowledge"/>
    <w:p>
      <w:pPr>
        <w:pStyle w:val="Bibliography"/>
      </w:pPr>
      <w:r>
        <w:t xml:space="preserve">Goldwasser, Shafi, Silvio Micali, and Charles Rackoff. 1989.</w:t>
      </w:r>
      <w:r>
        <w:t xml:space="preserve"> </w:t>
      </w:r>
      <w:r>
        <w:t xml:space="preserve">“The Knowledge Complexity of Interactive Proof Systems.”</w:t>
      </w:r>
      <w:r>
        <w:t xml:space="preserve"> </w:t>
      </w:r>
      <w:r>
        <w:rPr>
          <w:i/>
          <w:iCs/>
        </w:rPr>
        <w:t xml:space="preserve">SIAM Journal on Computing</w:t>
      </w:r>
      <w:r>
        <w:t xml:space="preserve"> </w:t>
      </w:r>
      <w:r>
        <w:t xml:space="preserve">18: 186–208.</w:t>
      </w:r>
    </w:p>
    <w:bookmarkEnd w:id="90"/>
    <w:bookmarkStart w:id="91" w:name="ref-green2007identity"/>
    <w:p>
      <w:pPr>
        <w:pStyle w:val="Bibliography"/>
      </w:pPr>
      <w:r>
        <w:t xml:space="preserve">Green, Matthew, and Giuseppe Ateniese. 2007.</w:t>
      </w:r>
      <w:r>
        <w:t xml:space="preserve"> </w:t>
      </w:r>
      <w:r>
        <w:t xml:space="preserve">“Identity-Based Proxy Re-Encryption.”</w:t>
      </w:r>
      <w:r>
        <w:t xml:space="preserve"> </w:t>
      </w:r>
      <w:r>
        <w:rPr>
          <w:i/>
          <w:iCs/>
        </w:rPr>
        <w:t xml:space="preserve">Applied Cryptography and Network Security</w:t>
      </w:r>
      <w:r>
        <w:t xml:space="preserve">, 288–306.</w:t>
      </w:r>
    </w:p>
    <w:bookmarkEnd w:id="91"/>
    <w:bookmarkStart w:id="92" w:name="ref-groth2016size"/>
    <w:p>
      <w:pPr>
        <w:pStyle w:val="Bibliography"/>
      </w:pPr>
      <w:r>
        <w:t xml:space="preserve">Groth, Jens. 2016.</w:t>
      </w:r>
      <w:r>
        <w:t xml:space="preserve"> </w:t>
      </w:r>
      <w:r>
        <w:t xml:space="preserve">“On the Size of Pairing-Based Non-Interactive Arguments.”</w:t>
      </w:r>
      <w:r>
        <w:t xml:space="preserve"> </w:t>
      </w:r>
      <w:r>
        <w:rPr>
          <w:i/>
          <w:iCs/>
        </w:rPr>
        <w:t xml:space="preserve">Advances in Cryptology – EUROCRYPT 2016</w:t>
      </w:r>
      <w:r>
        <w:t xml:space="preserve">, 305–26.</w:t>
      </w:r>
    </w:p>
    <w:bookmarkEnd w:id="92"/>
    <w:bookmarkStart w:id="93" w:name="ref-iso20022"/>
    <w:p>
      <w:pPr>
        <w:pStyle w:val="Bibliography"/>
      </w:pPr>
      <w:r>
        <w:t xml:space="preserve">International Organization for Standardization. 2022.</w:t>
      </w:r>
      <w:r>
        <w:t xml:space="preserve"> </w:t>
      </w:r>
      <w:r>
        <w:t xml:space="preserve">“</w:t>
      </w:r>
      <w:r>
        <w:t xml:space="preserve">ISO</w:t>
      </w:r>
      <w:r>
        <w:t xml:space="preserve"> </w:t>
      </w:r>
      <w:r>
        <w:t xml:space="preserve">20022: Financial Services – Universal Financial Industry Message Scheme.”</w:t>
      </w:r>
      <w:r>
        <w:t xml:space="preserve"> </w:t>
      </w:r>
      <w:r>
        <w:rPr>
          <w:i/>
          <w:iCs/>
        </w:rPr>
        <w:t xml:space="preserve">ISO</w:t>
      </w:r>
      <w:r>
        <w:t xml:space="preserve">.</w:t>
      </w:r>
    </w:p>
    <w:bookmarkEnd w:id="93"/>
    <w:bookmarkStart w:id="94" w:name="ref-mosca2018cybersecurity"/>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&amp; Privacy</w:t>
      </w:r>
      <w:r>
        <w:t xml:space="preserve"> </w:t>
      </w:r>
      <w:r>
        <w:t xml:space="preserve">16 (5): 38–41.</w:t>
      </w:r>
    </w:p>
    <w:bookmarkEnd w:id="94"/>
    <w:bookmarkStart w:id="95" w:name="ref-nist2024fips203"/>
    <w:p>
      <w:pPr>
        <w:pStyle w:val="Bibliography"/>
      </w:pPr>
      <w:r>
        <w:t xml:space="preserve">National Institute of Standards and Technology. 2024a.</w:t>
      </w:r>
      <w:r>
        <w:t xml:space="preserve"> </w:t>
      </w:r>
      <w:r>
        <w:t xml:space="preserve">“</w:t>
      </w:r>
      <w:r>
        <w:t xml:space="preserve">FIPS</w:t>
      </w:r>
      <w:r>
        <w:t xml:space="preserve"> </w:t>
      </w:r>
      <w:r>
        <w:t xml:space="preserve">203: Module-Lattice-Based Key-Encapsulation Mechanism Standard (</w:t>
      </w:r>
      <w:r>
        <w:t xml:space="preserve">ML-KEM</w:t>
      </w:r>
      <w:r>
        <w:t xml:space="preserve">).”</w:t>
      </w:r>
      <w:r>
        <w:t xml:space="preserve"> </w:t>
      </w:r>
      <w:r>
        <w:rPr>
          <w:i/>
          <w:iCs/>
        </w:rPr>
        <w:t xml:space="preserve">Federal Information Processing Standards</w:t>
      </w:r>
      <w:r>
        <w:t xml:space="preserve">.</w:t>
      </w:r>
    </w:p>
    <w:bookmarkEnd w:id="95"/>
    <w:bookmarkStart w:id="96" w:name="ref-nist2024fips204"/>
    <w:p>
      <w:pPr>
        <w:pStyle w:val="Bibliography"/>
      </w:pPr>
      <w:r>
        <w:t xml:space="preserve">National Institute of Standards and Technology. 2024b.</w:t>
      </w:r>
      <w:r>
        <w:t xml:space="preserve"> </w:t>
      </w:r>
      <w:r>
        <w:t xml:space="preserve">“</w:t>
      </w:r>
      <w:r>
        <w:t xml:space="preserve">FIPS</w:t>
      </w:r>
      <w:r>
        <w:t xml:space="preserve"> </w:t>
      </w:r>
      <w:r>
        <w:t xml:space="preserve">204: Module-Lattice-Based Digital Signature Standard (</w:t>
      </w:r>
      <w:r>
        <w:t xml:space="preserve">ML-DSA</w:t>
      </w:r>
      <w:r>
        <w:t xml:space="preserve">).”</w:t>
      </w:r>
      <w:r>
        <w:t xml:space="preserve"> </w:t>
      </w:r>
      <w:r>
        <w:rPr>
          <w:i/>
          <w:iCs/>
        </w:rPr>
        <w:t xml:space="preserve">Federal Information Processing Standards</w:t>
      </w:r>
      <w:r>
        <w:t xml:space="preserve">.</w:t>
      </w:r>
    </w:p>
    <w:bookmarkEnd w:id="96"/>
    <w:bookmarkStart w:id="97" w:name="ref-pcidss4"/>
    <w:p>
      <w:pPr>
        <w:pStyle w:val="Bibliography"/>
      </w:pPr>
      <w:r>
        <w:t xml:space="preserve">PCI Security Standards Council. 2022.</w:t>
      </w:r>
      <w:r>
        <w:t xml:space="preserve"> </w:t>
      </w:r>
      <w:r>
        <w:t xml:space="preserve">“Payment Card Industry Data Security Standard V4.0.”</w:t>
      </w:r>
      <w:r>
        <w:t xml:space="preserve"> </w:t>
      </w:r>
      <w:r>
        <w:rPr>
          <w:i/>
          <w:iCs/>
        </w:rPr>
        <w:t xml:space="preserve">PCI SSC</w:t>
      </w:r>
      <w:r>
        <w:t xml:space="preserve">.</w:t>
      </w:r>
    </w:p>
    <w:bookmarkEnd w:id="97"/>
    <w:bookmarkStart w:id="98" w:name="ref-shamir1979share"/>
    <w:p>
      <w:pPr>
        <w:pStyle w:val="Bibliography"/>
      </w:pPr>
      <w:r>
        <w:t xml:space="preserve">Shamir, Adi. 1979.</w:t>
      </w:r>
      <w:r>
        <w:t xml:space="preserve"> </w:t>
      </w:r>
      <w:r>
        <w:t xml:space="preserve">“How to Share a Secret.”</w:t>
      </w:r>
      <w:r>
        <w:t xml:space="preserve"> </w:t>
      </w:r>
      <w:r>
        <w:rPr>
          <w:i/>
          <w:iCs/>
        </w:rPr>
        <w:t xml:space="preserve">Communications of the ACM</w:t>
      </w:r>
      <w:r>
        <w:t xml:space="preserve"> </w:t>
      </w:r>
      <w:r>
        <w:t xml:space="preserve">22 (11): 612–13.</w:t>
      </w:r>
    </w:p>
    <w:bookmarkEnd w:id="98"/>
    <w:bookmarkStart w:id="99" w:name="ref-shor1997polynomial"/>
    <w:p>
      <w:pPr>
        <w:pStyle w:val="Bibliography"/>
      </w:pPr>
      <w:r>
        <w:t xml:space="preserve">Shor, Peter W. 1997.</w:t>
      </w:r>
      <w:r>
        <w:t xml:space="preserve"> </w:t>
      </w:r>
      <w:r>
        <w:t xml:space="preserve">“Polynomial-Time Algorithms for Prime Factorization and Discrete Logarithms on a Quantum Computer.”</w:t>
      </w:r>
      <w:r>
        <w:t xml:space="preserve"> </w:t>
      </w:r>
      <w:r>
        <w:rPr>
          <w:i/>
          <w:iCs/>
        </w:rPr>
        <w:t xml:space="preserve">SIAM Journal on Computing</w:t>
      </w:r>
      <w:r>
        <w:t xml:space="preserve"> </w:t>
      </w:r>
      <w:r>
        <w:t xml:space="preserve">26 (5): 1484–509.</w:t>
      </w:r>
    </w:p>
    <w:bookmarkEnd w:id="99"/>
    <w:bookmarkStart w:id="100" w:name="ref-swift2023"/>
    <w:p>
      <w:pPr>
        <w:pStyle w:val="Bibliography"/>
      </w:pPr>
      <w:r>
        <w:t xml:space="preserve">SWIFT. 2023.</w:t>
      </w:r>
      <w:r>
        <w:t xml:space="preserve"> </w:t>
      </w:r>
      <w:r>
        <w:t xml:space="preserve">“</w:t>
      </w:r>
      <w:r>
        <w:t xml:space="preserve">SWIFT</w:t>
      </w:r>
      <w:r>
        <w:t xml:space="preserve"> </w:t>
      </w:r>
      <w:r>
        <w:t xml:space="preserve">Customer Security Programme: Security Controls Framework V2023.”</w:t>
      </w:r>
      <w:r>
        <w:t xml:space="preserve"> </w:t>
      </w:r>
      <w:r>
        <w:rPr>
          <w:i/>
          <w:iCs/>
        </w:rPr>
        <w:t xml:space="preserve">Society for Worldwide Interbank Financial Telecommunication</w:t>
      </w:r>
      <w:r>
        <w:t xml:space="preserve">.</w:t>
      </w:r>
    </w:p>
    <w:bookmarkEnd w:id="100"/>
    <w:bookmarkStart w:id="101" w:name="ref-xagawa2019lattice"/>
    <w:p>
      <w:pPr>
        <w:pStyle w:val="Bibliography"/>
      </w:pPr>
      <w:r>
        <w:t xml:space="preserve">Xagawa, Keita. 2019.</w:t>
      </w:r>
      <w:r>
        <w:t xml:space="preserve"> </w:t>
      </w:r>
      <w:r>
        <w:t xml:space="preserve">“Lattice-Based Proxy Re-Encryption Schemes.”</w:t>
      </w:r>
      <w:r>
        <w:t xml:space="preserve"> </w:t>
      </w:r>
      <w:r>
        <w:rPr>
          <w:i/>
          <w:iCs/>
        </w:rPr>
        <w:t xml:space="preserve">IACR ePrint Archive</w:t>
      </w:r>
      <w:r>
        <w:t xml:space="preserve">.</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Cryptographic Primitives for Banking Compliance: Multi-Authority Threshold Signatures, Proxy Re-Encryption, and Zero-Knowledge Regulatory Proofs</dc:title>
  <dc:creator/>
  <cp:keywords/>
  <dcterms:created xsi:type="dcterms:W3CDTF">2026-03-16T10:01:37Z</dcterms:created>
  <dcterms:modified xsi:type="dcterms:W3CDTF">2026-03-16T10:01:37Z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advent of cryptographically relevant quantum computers poses an existential threat to the classical public-key infrastructure upon which global banking systems depend. Current SWIFT messaging, multi-party transaction authorization, and regulatory reporting mechanisms rely on RSA and elliptic curve cryptography, both of which are vulnerable to Shor’s algorithm. Simultaneously, the banking sector faces increasingly stringent regulatory mandates—Basel III/IV capital adequacy, PCI-DSS 4.0 payment security, the EU Digital Operational Resilience Act (DORA), and Sixth Anti-Money Laundering Directive (6AMLD)—that demand demonstrable cryptographic assurances without exposing sensitive financial data. This paper presents three post-quantum cryptographic constructions tailored to banking compliance workflows. First, we introduce a multi-authority threshold signature scheme built on ML-DSA-65, enforcing tiered quorum policies across nine banking authority roles with department-uniqueness constraints, time-bounded signing windows, and replay protection. Second, we propose a proxy re-encryption protocol for SWIFT and ISO 20022 correspondent banking chains, employing ML-KEM-768 for key encapsulation with SHAKE256-derived re-encryption keys, supporting multi-hop message transformation while preserving originator non-repudiation signatures. Third, we design a zero-knowledge regulatory proof engine providing six proof types—balance range proofs via bit-decomposition, capital adequacy attestation, AML screening verification, transaction threshold compliance, audit trail integrity via Merkle trees, and data residency proofs—all using SHA3-256 commitments with Fiat–Shamir-transformed challenges. We analyze the security properties of each construction, including threshold unforgeability, IND-CPA security under proxy re-encryption, and the soundness and zero-knowledge properties of the proof engine. Performance evaluation demonstrates combined signature generation under 150 ms for critical-tier transactions, re-encryption latency below 10 ms per correspondent hop, and proof generation times ranging from 1 to 500 ms depending on proof complexity.</vt:lpwstr>
  </property>
  <property fmtid="{D5CDD505-2E9C-101B-9397-08002B2CF9AE}" pid="3" name="bibliography">
    <vt:lpwstr>paper4_banking_compliance/references.bib</vt:lpwstr>
  </property>
</Properties>
</file>