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B0302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1715"/>
        <w:gridCol w:w="468"/>
        <w:gridCol w:w="2183"/>
        <w:gridCol w:w="2183"/>
        <w:gridCol w:w="2183"/>
      </w:tblGrid>
      <w:tr w:rsidR="00B03020" w:rsidRPr="003B763B" w14:paraId="2378F857" w14:textId="77777777" w:rsidTr="006E4006">
        <w:trPr>
          <w:trHeight w:val="307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7B8856" w14:textId="78594D1F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D2A1BCB" w14:textId="77777777" w:rsidR="00B03020" w:rsidRPr="003B763B" w:rsidRDefault="00B03020" w:rsidP="00F77B3C">
            <w:pPr>
              <w:jc w:val="center"/>
            </w:pPr>
          </w:p>
        </w:tc>
      </w:tr>
      <w:tr w:rsidR="00B03020" w:rsidRPr="003B763B" w14:paraId="25F7F0C1" w14:textId="77777777" w:rsidTr="006E4006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13508D6" w14:textId="43DFB616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25B82F36" w14:textId="620DFB70" w:rsidR="00B03020" w:rsidRPr="00F77B3C" w:rsidRDefault="00B03020" w:rsidP="00F77B3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411774AC" w14:textId="77777777" w:rsidTr="006E4006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3F2D7F0" w14:textId="03EDCA98" w:rsidR="00F77B3C" w:rsidRPr="003B763B" w:rsidRDefault="00F77B3C" w:rsidP="00F77B3C">
            <w:r>
              <w:t>At 31 Jul 2023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2FA6A" w14:textId="0E45129A" w:rsidR="00F77B3C" w:rsidRPr="003B763B" w:rsidRDefault="00F77B3C" w:rsidP="00F77B3C">
            <w:pPr>
              <w:jc w:val="center"/>
              <w:rPr>
                <w:b/>
                <w:bCs/>
              </w:rPr>
            </w:pPr>
            <w:r w:rsidRPr="003B763B">
              <w:t>Number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85D8175" w14:textId="30BD8A46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63C5440" w14:textId="78E6CF1B" w:rsidR="00F77B3C" w:rsidRPr="003B763B" w:rsidRDefault="00F77B3C" w:rsidP="00F77B3C">
            <w:pPr>
              <w:jc w:val="center"/>
            </w:pPr>
            <w:r w:rsidRPr="003B763B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78E0B5" w14:textId="7490BE35" w:rsidR="00F77B3C" w:rsidRPr="003B763B" w:rsidRDefault="00F77B3C" w:rsidP="00F77B3C">
            <w:pPr>
              <w:jc w:val="center"/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16835" w14:textId="2EC79392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50676798" w14:textId="77777777" w:rsidTr="006E4006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3BE3C5E6" w14:textId="5481D8CC" w:rsidR="00F77B3C" w:rsidRPr="003B763B" w:rsidRDefault="00F77B3C" w:rsidP="00F77B3C">
            <w:pPr>
              <w:jc w:val="right"/>
            </w:pPr>
            <w:r>
              <w:t>Applications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2BD31C" w14:textId="1466F110" w:rsidR="00F77B3C" w:rsidRPr="003B763B" w:rsidRDefault="00F77B3C" w:rsidP="00F77B3C">
            <w:pPr>
              <w:jc w:val="center"/>
            </w:pPr>
            <w:r>
              <w:t>18,984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84EA8BF" w14:textId="1329AFF5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-0.41% (-78)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CAC7D7A" w14:textId="417DB0F5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-0.62% (-119)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056A636" w14:textId="226A9C6E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-0.01% (-2)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326E2" w14:textId="6DF02B8A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-0.19% (-36)</w:t>
            </w:r>
          </w:p>
        </w:tc>
      </w:tr>
      <w:tr w:rsidR="00F77B3C" w:rsidRPr="003B763B" w14:paraId="3676F752" w14:textId="77777777" w:rsidTr="006E4006">
        <w:trPr>
          <w:trHeight w:val="340"/>
        </w:trPr>
        <w:tc>
          <w:tcPr>
            <w:tcW w:w="3119" w:type="dxa"/>
            <w:vAlign w:val="center"/>
          </w:tcPr>
          <w:p w14:paraId="29FE149A" w14:textId="2A33F144" w:rsidR="00F77B3C" w:rsidRPr="003B763B" w:rsidRDefault="00F77B3C" w:rsidP="00F77B3C">
            <w:pPr>
              <w:jc w:val="right"/>
            </w:pPr>
            <w:r>
              <w:t>Individuals</w:t>
            </w:r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13691E62" w14:textId="25BB7B4C" w:rsidR="00F77B3C" w:rsidRPr="003B763B" w:rsidRDefault="00F77B3C" w:rsidP="00F77B3C">
            <w:pPr>
              <w:jc w:val="center"/>
            </w:pPr>
            <w:r>
              <w:t>33,943</w:t>
            </w:r>
          </w:p>
        </w:tc>
        <w:tc>
          <w:tcPr>
            <w:tcW w:w="2183" w:type="dxa"/>
            <w:gridSpan w:val="2"/>
            <w:tcBorders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BF3F30" w14:textId="54DE8D65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-0.13% (-43)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DE7E702" w14:textId="083F1FD3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0.89% (299)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961803" w14:textId="6EFFFF40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0.49% (165)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3EE3B" w14:textId="31C33F8D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0.34% (115)</w:t>
            </w:r>
          </w:p>
        </w:tc>
      </w:tr>
      <w:tr w:rsidR="00BC7898" w:rsidRPr="003B763B" w14:paraId="7EB6BBF3" w14:textId="77777777" w:rsidTr="006E4006">
        <w:trPr>
          <w:trHeight w:val="340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3E87E707" w14:textId="64E2114D" w:rsidR="00BC7898" w:rsidRDefault="00BC7898" w:rsidP="00BC7898">
            <w:r>
              <w:t>Insufficient data for true 12-month rolling average for; proxy figure total_applications calculated using 10 values only.</w:t>
              <w:br/>
              <w:t>Insufficient data for true 12-month rolling average for; proxy figure total_individuals calculated using 10 values only.</w:t>
            </w:r>
          </w:p>
        </w:tc>
      </w:tr>
      <w:tr w:rsidR="006E4006" w:rsidRPr="003B763B" w14:paraId="00C245D6" w14:textId="77777777" w:rsidTr="005E217B">
        <w:trPr>
          <w:trHeight w:val="3426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5193D0" w14:textId="2A9AA77A" w:rsidR="006E4006" w:rsidRPr="006E4006" w:rsidRDefault="006E4006" w:rsidP="006E4006">
            <w:pPr>
              <w:jc w:val="center"/>
              <w:rPr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604086200000" cy="13367385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tal_applica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86200000" cy="13367385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A2D8E8B" w14:textId="0A17B75C" w:rsidR="006E4006" w:rsidRDefault="006E4006" w:rsidP="006E4006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tamc.png</w:t>
            </w:r>
          </w:p>
        </w:tc>
      </w:tr>
      <w:tr w:rsidR="006E4006" w:rsidRPr="003B763B" w14:paraId="3C3410CD" w14:textId="77777777" w:rsidTr="005E217B">
        <w:trPr>
          <w:trHeight w:val="3410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59A32F9" w14:textId="301B7E1C" w:rsidR="006E4006" w:rsidRDefault="006E4006" w:rsidP="005E217B">
            <w:pPr>
              <w:jc w:val="center"/>
            </w:pPr>
            <w:r>
              <w:rPr>
                <w:sz w:val="32"/>
                <w:szCs w:val="32"/>
              </w:rPr>
              <w:t>ti.png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2279F837" w14:textId="29C1D755" w:rsidR="006E4006" w:rsidRDefault="006E4006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timc.png</w:t>
            </w:r>
          </w:p>
        </w:tc>
      </w:tr>
    </w:tbl>
    <w:p w14:paraId="14CAE6FE" w14:textId="77777777" w:rsidR="00FC34D0" w:rsidRDefault="00FC34D0" w:rsidP="00FC34D0">
      <w:pPr>
        <w:ind w:left="-2127"/>
      </w:pPr>
    </w:p>
    <w:p w14:paraId="36D1341E" w14:textId="77777777" w:rsidR="005E217B" w:rsidRDefault="005E217B">
      <w:r>
        <w:br w:type="page"/>
      </w:r>
    </w:p>
    <w:p w14:paraId="4D542E85" w14:textId="77777777" w:rsidR="005E217B" w:rsidRDefault="005E217B"/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8"/>
        <w:gridCol w:w="2155"/>
        <w:gridCol w:w="2183"/>
        <w:gridCol w:w="2183"/>
      </w:tblGrid>
      <w:tr w:rsidR="00FC34D0" w:rsidRPr="003B763B" w14:paraId="0677BB6B" w14:textId="77777777" w:rsidTr="005E217B">
        <w:trPr>
          <w:trHeight w:val="124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0C6049" w14:textId="576773C5" w:rsidR="00FC34D0" w:rsidRPr="00302F55" w:rsidRDefault="00FC34D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0D6AB55" w14:textId="77777777" w:rsidR="00FC34D0" w:rsidRPr="003B763B" w:rsidRDefault="00FC34D0" w:rsidP="00BB6ABC">
            <w:pPr>
              <w:jc w:val="center"/>
            </w:pPr>
          </w:p>
        </w:tc>
      </w:tr>
      <w:tr w:rsidR="00FC34D0" w:rsidRPr="003B763B" w14:paraId="5DCB579A" w14:textId="77777777" w:rsidTr="005E217B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3A5D9BB0" w14:textId="77777777" w:rsidR="00FC34D0" w:rsidRPr="00F77B3C" w:rsidRDefault="00FC34D0" w:rsidP="00BB6ABC">
            <w:pPr>
              <w:rPr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342A8209" w14:textId="77777777" w:rsidR="00FC34D0" w:rsidRPr="00F77B3C" w:rsidRDefault="00FC34D0" w:rsidP="00BB6AB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390537FA" w14:textId="77777777" w:rsidTr="005E217B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5CECA1F5" w14:textId="6444AE96" w:rsidR="00F77B3C" w:rsidRPr="003B763B" w:rsidRDefault="00F77B3C" w:rsidP="00F77B3C">
            <w:r>
              <w:t>At 31 Jul 2023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E2D3C" w14:textId="77777777" w:rsidR="00F77B3C" w:rsidRPr="00F77B3C" w:rsidRDefault="00F77B3C" w:rsidP="00F77B3C">
            <w:pPr>
              <w:jc w:val="center"/>
            </w:pPr>
            <w:r w:rsidRPr="00F77B3C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3EA52F5" w14:textId="77777777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gridSpan w:val="2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7D33BA" w14:textId="77777777" w:rsidR="00F77B3C" w:rsidRPr="00F77B3C" w:rsidRDefault="00F77B3C" w:rsidP="00F77B3C">
            <w:pPr>
              <w:jc w:val="center"/>
            </w:pPr>
            <w:r w:rsidRPr="00F77B3C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13665A6" w14:textId="6AF2493C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66D8B" w14:textId="6767EC39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7DD51839" w14:textId="77777777" w:rsidTr="005E217B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18413A6E" w14:textId="0DFDAC25" w:rsidR="00F77B3C" w:rsidRPr="003B763B" w:rsidRDefault="00F77B3C" w:rsidP="00F77B3C">
            <w:pPr>
              <w:jc w:val="right"/>
            </w:pPr>
            <w:r>
              <w:t>Applications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41D0" w14:textId="03634E89" w:rsidR="00F77B3C" w:rsidRPr="003B763B" w:rsidRDefault="00F77B3C" w:rsidP="00F77B3C">
            <w:pPr>
              <w:jc w:val="center"/>
            </w:pPr>
            <w:r>
              <w:t>4,768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C896B6" w14:textId="3C9D0D05" w:rsidR="00F77B3C" w:rsidRPr="003B763B" w:rsidRDefault="00F77B3C" w:rsidP="00F77B3C">
            <w:pPr>
              <w:jc w:val="center"/>
            </w:pPr>
            <w:r>
              <w:rPr>
                <w:color w:val="008000"/>
              </w:rPr>
              <w:t>-0.04% (-2)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44AAF44" w14:textId="303EEE02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13.2% (556)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03293CD" w14:textId="020A0957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7.12% (317)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CFFFC" w14:textId="48C4CAB0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5.86% (264)</w:t>
            </w:r>
          </w:p>
        </w:tc>
      </w:tr>
      <w:tr w:rsidR="00F77B3C" w:rsidRPr="003B763B" w14:paraId="766850EC" w14:textId="77777777" w:rsidTr="005E217B">
        <w:trPr>
          <w:trHeight w:val="340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0F2CF4" w14:textId="57C1B080" w:rsidR="00F77B3C" w:rsidRPr="003B763B" w:rsidRDefault="00F77B3C" w:rsidP="00F77B3C">
            <w:pPr>
              <w:jc w:val="right"/>
            </w:pPr>
            <w:r>
              <w:t>Individuals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283C7C5C" w14:textId="13C880B0" w:rsidR="00F77B3C" w:rsidRPr="003B763B" w:rsidRDefault="00F77B3C" w:rsidP="00F77B3C">
            <w:pPr>
              <w:jc w:val="center"/>
            </w:pPr>
            <w:r>
              <w:t>9,447</w:t>
            </w:r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37BA8AB" w14:textId="70094F95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0.25% (24)</w:t>
            </w:r>
          </w:p>
        </w:tc>
        <w:tc>
          <w:tcPr>
            <w:tcW w:w="2183" w:type="dxa"/>
            <w:gridSpan w:val="2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2A027A65" w14:textId="793D8556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10.89% (928)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C1E391A" w14:textId="00622145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5.33% (478)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6E816E10" w14:textId="731C4219" w:rsidR="00F77B3C" w:rsidRPr="003B763B" w:rsidRDefault="00F77B3C" w:rsidP="00F77B3C">
            <w:pPr>
              <w:jc w:val="center"/>
            </w:pPr>
            <w:r>
              <w:rPr>
                <w:color w:val="DC143C"/>
              </w:rPr>
              <w:t>4.43% (401)</w:t>
            </w:r>
          </w:p>
        </w:tc>
      </w:tr>
      <w:tr w:rsidR="00BC7898" w:rsidRPr="003B763B" w14:paraId="64C3D797" w14:textId="77777777" w:rsidTr="005E217B">
        <w:trPr>
          <w:trHeight w:val="95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6DCEEDA" w14:textId="3716B754" w:rsidR="00BC7898" w:rsidRDefault="00BC7898" w:rsidP="00BC7898">
            <w:r>
              <w:t>Insufficient data for true 12-month rolling average for; proxy figure total_applications calculated using 10 values only.</w:t>
              <w:br/>
              <w:t>Insufficient data for true 12-month rolling average for; proxy figure total_individuals calculated using 10 values only.</w:t>
            </w:r>
          </w:p>
        </w:tc>
      </w:tr>
      <w:tr w:rsidR="005E217B" w:rsidRPr="003B763B" w14:paraId="78FAB729" w14:textId="77777777" w:rsidTr="005E217B">
        <w:trPr>
          <w:trHeight w:val="3354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5DB7971" w14:textId="27383040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5827622" w14:textId="319FCFA2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pamc.png</w:t>
            </w:r>
          </w:p>
        </w:tc>
      </w:tr>
      <w:tr w:rsidR="005E217B" w:rsidRPr="003B763B" w14:paraId="0B29E578" w14:textId="77777777" w:rsidTr="005E217B">
        <w:trPr>
          <w:trHeight w:val="3828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3494DD0" w14:textId="5AED3F29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3B11E3" w14:textId="5A9CE268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pimc.png</w:t>
            </w:r>
          </w:p>
        </w:tc>
      </w:tr>
    </w:tbl>
    <w:p w14:paraId="1D2395F1" w14:textId="77777777" w:rsidR="00FC34D0" w:rsidRPr="003B763B" w:rsidRDefault="00FC34D0" w:rsidP="00FC34D0">
      <w:pPr>
        <w:rPr>
          <w:sz w:val="20"/>
          <w:szCs w:val="20"/>
        </w:rPr>
      </w:pPr>
    </w:p>
    <w:p w14:paraId="701C9D49" w14:textId="77777777" w:rsidR="00B03020" w:rsidRPr="003B763B" w:rsidRDefault="00B03020" w:rsidP="00302F55">
      <w:pPr>
        <w:rPr>
          <w:sz w:val="20"/>
          <w:szCs w:val="20"/>
        </w:rPr>
      </w:pPr>
    </w:p>
    <w:sectPr w:rsidR="00B03020" w:rsidRPr="003B763B" w:rsidSect="00F77B3C">
      <w:headerReference w:type="default" r:id="rId7"/>
      <w:pgSz w:w="16838" w:h="11906" w:orient="landscape"/>
      <w:pgMar w:top="896" w:right="1440" w:bottom="680" w:left="1332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AE41" w14:textId="77777777" w:rsidR="0084329A" w:rsidRDefault="0084329A" w:rsidP="003C5D38">
      <w:r>
        <w:separator/>
      </w:r>
    </w:p>
  </w:endnote>
  <w:endnote w:type="continuationSeparator" w:id="0">
    <w:p w14:paraId="100BEF25" w14:textId="77777777" w:rsidR="0084329A" w:rsidRDefault="0084329A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CD2A" w14:textId="77777777" w:rsidR="0084329A" w:rsidRDefault="0084329A" w:rsidP="003C5D38">
      <w:r>
        <w:separator/>
      </w:r>
    </w:p>
  </w:footnote>
  <w:footnote w:type="continuationSeparator" w:id="0">
    <w:p w14:paraId="4305E71F" w14:textId="77777777" w:rsidR="0084329A" w:rsidRDefault="0084329A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4E1DBCDD" w:rsidR="003C5D38" w:rsidRDefault="00B0302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123188EE">
          <wp:simplePos x="0" y="0"/>
          <wp:positionH relativeFrom="column">
            <wp:posOffset>-732399</wp:posOffset>
          </wp:positionH>
          <wp:positionV relativeFrom="paragraph">
            <wp:posOffset>-379730</wp:posOffset>
          </wp:positionV>
          <wp:extent cx="2843530" cy="899795"/>
          <wp:effectExtent l="0" t="0" r="0" b="0"/>
          <wp:wrapNone/>
          <wp:docPr id="145089216" name="Picture 145089216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414FF2E5">
              <wp:simplePos x="0" y="0"/>
              <wp:positionH relativeFrom="column">
                <wp:posOffset>-998757</wp:posOffset>
              </wp:positionH>
              <wp:positionV relativeFrom="paragraph">
                <wp:posOffset>-463550</wp:posOffset>
              </wp:positionV>
              <wp:extent cx="10972800" cy="900333"/>
              <wp:effectExtent l="0" t="0" r="12700" b="1460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900333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8F20" id="Rectangle 2" o:spid="_x0000_s1026" style="position:absolute;margin-left:-78.65pt;margin-top:-36.5pt;width:12in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5E217B"/>
    <w:rsid w:val="006030E6"/>
    <w:rsid w:val="00666917"/>
    <w:rsid w:val="006E4006"/>
    <w:rsid w:val="0084329A"/>
    <w:rsid w:val="008C0BFC"/>
    <w:rsid w:val="0097048D"/>
    <w:rsid w:val="009B1139"/>
    <w:rsid w:val="009F395D"/>
    <w:rsid w:val="00A37CDB"/>
    <w:rsid w:val="00B03020"/>
    <w:rsid w:val="00B7254D"/>
    <w:rsid w:val="00B87B5F"/>
    <w:rsid w:val="00BC7898"/>
    <w:rsid w:val="00EA00FA"/>
    <w:rsid w:val="00F11DCE"/>
    <w:rsid w:val="00F77B3C"/>
    <w:rsid w:val="00FA6F49"/>
    <w:rsid w:val="00F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0"/>
    </w:rPr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12</cp:revision>
  <dcterms:created xsi:type="dcterms:W3CDTF">2023-11-07T03:14:00Z</dcterms:created>
  <dcterms:modified xsi:type="dcterms:W3CDTF">2023-11-14T06:22:00Z</dcterms:modified>
</cp:coreProperties>
</file>