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ora-bold.ttf" ContentType="application/x-font-ttf"/>
  <Override PartName="/word/fonts/Lora-boldItalic.ttf" ContentType="application/x-font-ttf"/>
  <Override PartName="/word/fonts/Lora-italic.ttf" ContentType="application/x-font-ttf"/>
  <Override PartName="/word/fonts/Lora-regular.ttf" ContentType="application/x-font-ttf"/>
  <Override PartName="/word/fonts/LoraSemiBold-bold.ttf" ContentType="application/x-font-ttf"/>
  <Override PartName="/word/fonts/LoraSemiBold-boldItalic.ttf" ContentType="application/x-font-ttf"/>
  <Override PartName="/word/fonts/LoraSemiBold-italic.ttf" ContentType="application/x-font-ttf"/>
  <Override PartName="/word/fonts/Lora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widowControl w:val="0"/>
        <w:spacing w:after="40" w:before="120" w:line="240" w:lineRule="auto"/>
        <w:ind w:left="-425.1968503937008" w:right="-218.38582677165334" w:firstLine="0"/>
        <w:jc w:val="center"/>
        <w:rPr>
          <w:rFonts w:ascii="Lora SemiBold" w:cs="Lora SemiBold" w:eastAsia="Lora SemiBold" w:hAnsi="Lora SemiBold"/>
        </w:rPr>
      </w:pPr>
      <w:bookmarkStart w:colFirst="0" w:colLast="0" w:name="_h2s9yoj6jvvm" w:id="0"/>
      <w:bookmarkEnd w:id="0"/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Yashvi Bansal</w:t>
      </w:r>
    </w:p>
    <w:p w:rsidR="00000000" w:rsidDel="00000000" w:rsidP="00000000" w:rsidRDefault="00000000" w:rsidRPr="00000000" w14:paraId="00000002">
      <w:pPr>
        <w:tabs>
          <w:tab w:val="right" w:leader="none" w:pos="8775"/>
        </w:tabs>
        <w:spacing w:line="360" w:lineRule="auto"/>
        <w:ind w:left="-425.1968503937008" w:firstLine="0"/>
        <w:jc w:val="center"/>
        <w:rPr>
          <w:rFonts w:ascii="Lora" w:cs="Lora" w:eastAsia="Lora" w:hAnsi="Lora"/>
          <w:sz w:val="18"/>
          <w:szCs w:val="18"/>
        </w:rPr>
      </w:pPr>
      <w:hyperlink r:id="rId6">
        <w:r w:rsidDel="00000000" w:rsidR="00000000" w:rsidRPr="00000000">
          <w:rPr>
            <w:rFonts w:ascii="Lora" w:cs="Lora" w:eastAsia="Lora" w:hAnsi="Lora"/>
            <w:color w:val="1155cc"/>
            <w:sz w:val="18"/>
            <w:szCs w:val="18"/>
            <w:u w:val="single"/>
            <w:rtl w:val="0"/>
          </w:rPr>
          <w:t xml:space="preserve">https://github.com/yb0203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rFonts w:ascii="Lora" w:cs="Lora" w:eastAsia="Lora" w:hAnsi="Lora"/>
            <w:color w:val="1155cc"/>
            <w:sz w:val="18"/>
            <w:szCs w:val="18"/>
            <w:u w:val="single"/>
            <w:rtl w:val="0"/>
          </w:rPr>
          <w:t xml:space="preserve">linkedin.com/in/yb0203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Lora" w:cs="Lora" w:eastAsia="Lora" w:hAnsi="Lora"/>
            <w:color w:val="1155cc"/>
            <w:sz w:val="18"/>
            <w:szCs w:val="18"/>
            <w:u w:val="single"/>
            <w:rtl w:val="0"/>
          </w:rPr>
          <w:t xml:space="preserve">+91 62831 62131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rFonts w:ascii="Lora" w:cs="Lora" w:eastAsia="Lora" w:hAnsi="Lora"/>
            <w:color w:val="1155cc"/>
            <w:sz w:val="18"/>
            <w:szCs w:val="18"/>
            <w:u w:val="single"/>
            <w:rtl w:val="0"/>
          </w:rPr>
          <w:t xml:space="preserve">bansaly0203@gmail.com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spacing w:after="0" w:before="0" w:line="360" w:lineRule="auto"/>
        <w:ind w:left="-425.1968503937008" w:firstLine="0"/>
        <w:jc w:val="center"/>
        <w:rPr>
          <w:b w:val="1"/>
          <w:bCs w:val="1"/>
        </w:rPr>
      </w:pPr>
      <w:bookmarkStart w:colFirst="0" w:colLast="0" w:name="_5q3j2okuaosq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Product-Minded Builder | Founder's Office &amp;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Builder with 3+ years shipping 0-to-1 products and platforms inside a large enterprise — from AI-powered agents to org-wide developer infrastructure. I move fast in ambiguity: identifying problems, aligning stakeholders across engineering, business, and compliance, and shipping measurable outcomes. Now focused on bringing that builder mindset to product and founder's-office work, especially at the intersection of AI and real business problems.</w:t>
      </w:r>
    </w:p>
    <w:p w:rsidR="00000000" w:rsidDel="00000000" w:rsidP="00000000" w:rsidRDefault="00000000" w:rsidRPr="00000000" w14:paraId="00000005">
      <w:pPr>
        <w:ind w:left="-425.19685039370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widowControl w:val="0"/>
        <w:spacing w:after="0" w:before="0" w:lineRule="auto"/>
        <w:ind w:left="-425.1968503937008" w:firstLine="0"/>
        <w:rPr>
          <w:rFonts w:ascii="Lora SemiBold" w:cs="Lora SemiBold" w:eastAsia="Lora SemiBold" w:hAnsi="Lora SemiBold"/>
        </w:rPr>
      </w:pPr>
      <w:bookmarkStart w:colFirst="0" w:colLast="0" w:name="_9tt4ohilwccb" w:id="2"/>
      <w:bookmarkEnd w:id="2"/>
      <w:r w:rsidDel="00000000" w:rsidR="00000000" w:rsidRPr="00000000">
        <w:rPr>
          <w:rFonts w:ascii="Lora SemiBold" w:cs="Lora SemiBold" w:eastAsia="Lora SemiBold" w:hAnsi="Lora SemiBold"/>
          <w:sz w:val="28"/>
          <w:szCs w:val="28"/>
          <w:rtl w:val="0"/>
        </w:rPr>
        <w:t xml:space="preserve">Education</w:t>
      </w: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keepNext w:val="0"/>
        <w:widowControl w:val="0"/>
        <w:spacing w:before="0" w:line="240" w:lineRule="auto"/>
        <w:rPr>
          <w:rFonts w:ascii="Lora" w:cs="Lora" w:eastAsia="Lora" w:hAnsi="Lora"/>
          <w:sz w:val="24"/>
          <w:szCs w:val="24"/>
        </w:rPr>
      </w:pPr>
      <w:bookmarkStart w:colFirst="0" w:colLast="0" w:name="_gibfppjuli9m" w:id="3"/>
      <w:bookmarkEnd w:id="3"/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Indian Institute of Technology, Banaras Hindu University (IIT-BHU)</w:t>
        <w:tab/>
        <w:t xml:space="preserve">          July 2019 - May 2023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425.1968503937008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Bachelor of Technology – CGPA: 8.69 / 10</w:t>
        <w:tab/>
        <w:tab/>
        <w:tab/>
        <w:tab/>
        <w:t xml:space="preserve">                            </w:t>
        <w:tab/>
        <w:t xml:space="preserve">      Varanasi,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5.19685039370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-425.1968503937008" w:firstLine="0"/>
        <w:rPr/>
      </w:pPr>
      <w:bookmarkStart w:colFirst="0" w:colLast="0" w:name="_rj12f8ej3lld" w:id="4"/>
      <w:bookmarkEnd w:id="4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kbeo0yqmli4" w:id="5"/>
      <w:bookmarkEnd w:id="5"/>
      <w:r w:rsidDel="00000000" w:rsidR="00000000" w:rsidRPr="00000000">
        <w:rPr>
          <w:rtl w:val="0"/>
        </w:rPr>
        <w:t xml:space="preserve">Software Development Engineer | Kotak Mahindra Bank Limited August 2023 - Present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Banking Platform Delivery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0" w:hanging="283.464"/>
      </w:pPr>
      <w:r w:rsidDel="00000000" w:rsidR="00000000" w:rsidRPr="00000000">
        <w:rPr>
          <w:rtl w:val="0"/>
        </w:rPr>
        <w:t xml:space="preserve">Led delivery of a mission-critical Cash Transaction capability across Finacle and TAS core systems, aligning operations and compliance to ship a high-volume flow via ISO8583 and FIXML standards.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0" w:hanging="283.464"/>
      </w:pPr>
      <w:r w:rsidDel="00000000" w:rsidR="00000000" w:rsidRPr="00000000">
        <w:rPr>
          <w:rtl w:val="0"/>
        </w:rPr>
        <w:t xml:space="preserve">Designed a Gherkin-based BDD framework that transformed plain-language requirements into executable tests, reducing 90% time of the building-to-validation cycle.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0" w:hanging="283.464"/>
      </w:pPr>
      <w:r w:rsidDel="00000000" w:rsidR="00000000" w:rsidRPr="00000000">
        <w:rPr>
          <w:rtl w:val="0"/>
        </w:rPr>
        <w:t xml:space="preserve">Automated test data generation, slashing manual prep time by 70% and accelerating QA cycles across all modules.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0" w:hanging="283.464"/>
      </w:pPr>
      <w:r w:rsidDel="00000000" w:rsidR="00000000" w:rsidRPr="00000000">
        <w:rPr>
          <w:rtl w:val="0"/>
        </w:rPr>
        <w:t xml:space="preserve">Scaled test infrastructure by driving adoption of a self-serve CI standard across 5+ engineering teams, utilizing reusable pipeline templates to eliminate central bottlenecks.</w:t>
      </w:r>
    </w:p>
    <w:p w:rsidR="00000000" w:rsidDel="00000000" w:rsidP="00000000" w:rsidRDefault="00000000" w:rsidRPr="00000000" w14:paraId="00000011">
      <w:pPr>
        <w:ind w:hanging="283.4645669291338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Cross-Team Reporting &amp; Visibility Platform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0" w:hanging="283.464"/>
      </w:pPr>
      <w:r w:rsidDel="00000000" w:rsidR="00000000" w:rsidRPr="00000000">
        <w:rPr>
          <w:rtl w:val="0"/>
        </w:rPr>
        <w:t xml:space="preserve">Spearheaded a centralized reporting platform (SpringBoot, DynamoDB) from scratch, boosting cross-team visibility and cutting report retrieval time by 95%.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hanging="283.464"/>
      </w:pPr>
      <w:r w:rsidDel="00000000" w:rsidR="00000000" w:rsidRPr="00000000">
        <w:rPr>
          <w:rtl w:val="0"/>
        </w:rPr>
        <w:t xml:space="preserve">Pioneered an AI agent for automated error triage, reducing manual root cause analysis effort by 90% through confidence-scored classification.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0" w:hanging="283.464"/>
      </w:pPr>
      <w:r w:rsidDel="00000000" w:rsidR="00000000" w:rsidRPr="00000000">
        <w:rPr>
          <w:rtl w:val="0"/>
        </w:rPr>
        <w:t xml:space="preserve">Shipped automated release comparison APIs, replacing manual audits and reducing comparison time by 90%.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0" w:hanging="283.464"/>
      </w:pPr>
      <w:r w:rsidDel="00000000" w:rsidR="00000000" w:rsidRPr="00000000">
        <w:rPr>
          <w:rtl w:val="0"/>
        </w:rPr>
        <w:t xml:space="preserve">Extended platform runway by optimizing storage via log-control design, achieving a 99% reduction in space per report without additional infrastructure costs.</w:t>
      </w:r>
    </w:p>
    <w:p w:rsidR="00000000" w:rsidDel="00000000" w:rsidP="00000000" w:rsidRDefault="00000000" w:rsidRPr="00000000" w14:paraId="00000016">
      <w:pPr>
        <w:ind w:hanging="283.4645669291338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Trust &amp; Safety Engineering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0" w:hanging="283.464"/>
      </w:pPr>
      <w:r w:rsidDel="00000000" w:rsidR="00000000" w:rsidRPr="00000000">
        <w:rPr>
          <w:rtl w:val="0"/>
        </w:rPr>
        <w:t xml:space="preserve">Established the org’s first AI security evaluation standard, building a framework that surfaced 8+ OWASP vulnerabilities in internal agents prior to production.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0" w:hanging="283.464"/>
      </w:pPr>
      <w:r w:rsidDel="00000000" w:rsidR="00000000" w:rsidRPr="00000000">
        <w:rPr>
          <w:rtl w:val="0"/>
        </w:rPr>
        <w:t xml:space="preserve">Integrated DeepEval into the AI development process, partnering with stakeholders to validate LLM responses against 100+ banking-specific domain metrics.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01e1p9tuoba" w:id="6"/>
      <w:bookmarkEnd w:id="6"/>
      <w:r w:rsidDel="00000000" w:rsidR="00000000" w:rsidRPr="00000000">
        <w:rPr>
          <w:rtl w:val="0"/>
        </w:rPr>
        <w:t xml:space="preserve">Key Projects — 0-to-1 Builds</w:t>
      </w:r>
    </w:p>
    <w:p w:rsidR="00000000" w:rsidDel="00000000" w:rsidP="00000000" w:rsidRDefault="00000000" w:rsidRPr="00000000" w14:paraId="0000001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GitaBae</w:t>
        </w:r>
      </w:hyperlink>
      <w:r w:rsidDel="00000000" w:rsidR="00000000" w:rsidRPr="00000000">
        <w:rPr>
          <w:rtl w:val="0"/>
        </w:rPr>
        <w:t xml:space="preserve"> - AI Wisdom Chatbot | Python, LangChain, Pinecone, OpenAI, Streamlit Jan 2026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0" w:hanging="283.464"/>
      </w:pPr>
      <w:r w:rsidDel="00000000" w:rsidR="00000000" w:rsidRPr="00000000">
        <w:rPr>
          <w:rtl w:val="0"/>
        </w:rPr>
        <w:t xml:space="preserve">Built and shipped a full RAG-based product end-to-end (LangChain, Pinecone, OpenAI) with multi-turn memory to provide contextual, verse-grounded religious wisdom.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0" w:hanging="283.464"/>
      </w:pPr>
      <w:r w:rsidDel="00000000" w:rsidR="00000000" w:rsidRPr="00000000">
        <w:rPr>
          <w:rtl w:val="0"/>
        </w:rPr>
        <w:t xml:space="preserve">Implemented robust trust &amp; safety guardrails, including semantic content moderation, crisis detection routing, and prompt injection protection.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Vibe Check - AI-Powered MCP Server | Node.js, Model Context Protocol, Git API May 2025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0" w:hanging="283.464"/>
      </w:pPr>
      <w:r w:rsidDel="00000000" w:rsidR="00000000" w:rsidRPr="00000000">
        <w:rPr>
          <w:rtl w:val="0"/>
        </w:rPr>
        <w:t xml:space="preserve">Designed a Node.js MCP server that translates plain-English requests into complex Git operations, enabling non-technical contributors to manage rebases and merges.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0" w:hanging="283.464"/>
      </w:pPr>
      <w:r w:rsidDel="00000000" w:rsidR="00000000" w:rsidRPr="00000000">
        <w:rPr>
          <w:rtl w:val="0"/>
        </w:rPr>
        <w:t xml:space="preserve">Automated documentation workflows by engineering prompt chains to convert raw Git diffs into structured release notes with 95% intent-parsing accuracy.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  <w:t xml:space="preserve">Legal Owl - AI-Native Legal Workflow Platform | TypeScript, Next.js, Supabase (pgvector), Vercel AI SDK, eCourts India API  June 2026 – Present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0" w:hanging="283.464"/>
      </w:pPr>
      <w:r>
        <w:rPr>
          <w:rtl w:val="0"/>
        </w:rPr>
        <w:t xml:space="preserve">Architected a 4-subpart legal-tech platform (case management, LLM harness, data warehouse, client notifications) integrated with the live eCourts India API — enabling CNR-based court sync, nightly event diffing, and a cite-grounded AI assistant that abstains unless traceable to a case-file source span.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0" w:hanging="283.464"/>
      </w:pPr>
      <w:r>
        <w:rPr>
          <w:rtl w:val="0"/>
        </w:rPr>
        <w:t xml:space="preserve">Designed a schema-locked multi-agent layer (Court Scout, Intake Registrar, Limitation Clerk) with an approve-before-act primitive and a citation ledger, reducing manual court-monitoring effort for solo litigators to near-zero while ensuring every agent proposal links to auditable source evidence.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dv85a828smdv" w:id="7"/>
      <w:bookmarkEnd w:id="7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0" w:hanging="283.46456692913387"/>
      </w:pPr>
      <w:r w:rsidDel="00000000" w:rsidR="00000000" w:rsidRPr="00000000">
        <w:rPr>
          <w:rtl w:val="0"/>
        </w:rPr>
        <w:t xml:space="preserve">Product &amp; Cross-Functional: Requirements Gathering &amp; Translation, Cross-Team Stakeholder Alignment, Org-Wide Rollout &amp; Adoption, Prioritization, Data-Driven Decision Making, 0-to-1 Ownership, Agile/Scrum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0" w:hanging="283.46456692913387"/>
      </w:pPr>
      <w:r w:rsidDel="00000000" w:rsidR="00000000" w:rsidRPr="00000000">
        <w:rPr>
          <w:rtl w:val="0"/>
        </w:rPr>
        <w:t xml:space="preserve">AI &amp; LLM Product Fluency: RAG Architecture, Prompt Engineering, LLM Evaluation (DeepEval), AI Guardrails &amp; Trust/Safety, Multi-Agent Frameworks, Vector Databases, LangChain, OpenAI, Hugging Face, Ollama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0" w:hanging="283.46456692913387"/>
      </w:pPr>
      <w:r w:rsidDel="00000000" w:rsidR="00000000" w:rsidRPr="00000000">
        <w:rPr>
          <w:rtl w:val="0"/>
        </w:rPr>
        <w:t xml:space="preserve">Technical Fluency: Java, Spring Boot, Python, C++, HTML, CSS, C, React, SQL/No-SQL, JUnit, AWS, Git, BDD, Cucumber, TestNG, Allure, Docker, MongoDB, PostgreSQL, CI/CD, Microservices Architecture, RESTful API Design, Distributed Systems, System Design (HLD/LLD)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0" w:hanging="283.46456692913387"/>
      </w:pPr>
      <w:r w:rsidDel="00000000" w:rsidR="00000000" w:rsidRPr="00000000">
        <w:rPr>
          <w:rtl w:val="0"/>
        </w:rPr>
        <w:t xml:space="preserve">Certifications: Hugging Face – AI Agents; SOLID Principles &amp; Design Patterns (Java); Design Thinking</w:t>
      </w:r>
    </w:p>
    <w:sectPr>
      <w:headerReference r:id="rId11" w:type="default"/>
      <w:footerReference r:id="rId12" w:type="default"/>
      <w:pgSz w:h="16838" w:w="11906" w:orient="portrait"/>
      <w:pgMar w:bottom="431.99999999999994" w:top="431.99999999999994" w:left="708.6614173228347" w:right="291.6141732283466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left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  <w:ind w:left="-425.1968503937008" w:right="6.61417322834665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Lora SemiBold" w:cs="Lora SemiBold" w:eastAsia="Lora SemiBold" w:hAnsi="Lora SemiBol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="240" w:lineRule="auto"/>
    </w:pPr>
    <w:rPr>
      <w:rFonts w:ascii="Lora" w:cs="Lora" w:eastAsia="Lora" w:hAnsi="Lora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abae.streamlit.app/" TargetMode="External"/><Relationship Id="rId12" Type="http://schemas.openxmlformats.org/officeDocument/2006/relationships/footer" Target="footer1.xml"/><Relationship Id="rId9" Type="http://schemas.openxmlformats.org/officeDocument/2006/relationships/hyperlink" Target="mailto:bansaly0203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yb0203" TargetMode="External"/><Relationship Id="rId7" Type="http://schemas.openxmlformats.org/officeDocument/2006/relationships/hyperlink" Target="http://linkedin.com/in/yb0203" TargetMode="External"/><Relationship Id="rId8" Type="http://schemas.openxmlformats.org/officeDocument/2006/relationships/hyperlink" Target="tel:+9162831623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oraSemiBold-regular.ttf"/><Relationship Id="rId2" Type="http://schemas.openxmlformats.org/officeDocument/2006/relationships/font" Target="fonts/LoraSemiBold-bold.ttf"/><Relationship Id="rId3" Type="http://schemas.openxmlformats.org/officeDocument/2006/relationships/font" Target="fonts/LoraSemiBold-italic.ttf"/><Relationship Id="rId4" Type="http://schemas.openxmlformats.org/officeDocument/2006/relationships/font" Target="fonts/LoraSemiBold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