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by using Claude Opus, a state-of-the-art LLM,</w:t>
      </w:r>
      <w:r>
        <w:t xml:space="preserve"> </w:t>
      </w:r>
      <w:r>
        <w:t xml:space="preserve">as a 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little</w:t>
      </w:r>
      <w:r>
        <w:t xml:space="preserve"> </w:t>
      </w:r>
      <w:r>
        <w:t xml:space="preserve">additional guidance.</w:t>
      </w:r>
      <w:r>
        <w:t xml:space="preserve"> </w:t>
      </w:r>
      <w:r>
        <w:t xml:space="preserve">This has been demonstrated in security modeling contexts, where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during LoRA fine-tuning on the generated dataset.</w:t>
      </w:r>
    </w:p>
    <w:bookmarkEnd w:id="38"/>
    <w:bookmarkEnd w:id="39"/>
    <w:bookmarkStart w:id="42" w:name="sec:evaluation"/>
    <w:p>
      <w:pPr>
        <w:pStyle w:val="Heading1"/>
      </w:pPr>
      <w:r>
        <w:t xml:space="preserve">Evaluation</w:t>
      </w:r>
    </w:p>
    <w:p>
      <w:pPr>
        <w:pStyle w:val="FirstParagraph"/>
      </w:pPr>
      <w:r>
        <w:t xml:space="preserve">Test samples are evaluated for detection accuracy and instance classification.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Here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used to merge specimen collections held by the University of</w:t>
      </w:r>
      <w:r>
        <w:t xml:space="preserve"> </w:t>
      </w:r>
      <w:r>
        <w:t xml:space="preserve">Colorado, the Denver Museum of Nature and Science, and the Denver Botanic</w:t>
      </w:r>
      <w:r>
        <w:t xml:space="preserve"> </w:t>
      </w:r>
      <w:r>
        <w:t xml:space="preserve">Gardens </w:t>
      </w:r>
      <w:r>
        <w:t xml:space="preserve">(MAPSTEDI Project 2006)</w:t>
      </w:r>
      <w:r>
        <w:t xml:space="preserve">. The UC model was originally prepared by</w:t>
      </w:r>
      <w:r>
        <w:t xml:space="preserve"> </w:t>
      </w:r>
      <w:r>
        <w:t xml:space="preserve">graduate students in the Ecology and Evolutionary Biology Department at the</w:t>
      </w:r>
      <w:r>
        <w:t xml:space="preserve"> </w:t>
      </w:r>
      <w:r>
        <w:t xml:space="preserve">University of Colorado and has been used as a benchmark in prior antipattern</w:t>
      </w:r>
      <w:r>
        <w:t xml:space="preserve"> </w:t>
      </w:r>
      <w:r>
        <w:t xml:space="preserve">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UC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UC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w:t>
      </w:r>
      <w:r>
        <w:t xml:space="preserve"> </w:t>
      </w:r>
      <w:r>
        <w:t xml:space="preserve">observed in the synthetic test set but compounded by the diagram’s higher</w:t>
      </w:r>
      <w:r>
        <w:t xml:space="preserve"> </w:t>
      </w:r>
      <w:r>
        <w:t xml:space="preserve">complexity: two FPs flag use cases that carry direct actor associations</w:t>
      </w:r>
      <w:r>
        <w:t xml:space="preserve"> </w:t>
      </w:r>
      <w:r>
        <w:t xml:space="preserve">(</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w:t>
      </w:r>
      <w:r>
        <w:t xml:space="preserve"> </w:t>
      </w:r>
      <w:r>
        <w:t xml:space="preserve">Editor), repeating the actor-association check failure documented in</w:t>
      </w:r>
      <w:r>
        <w:t xml:space="preserve"> </w:t>
      </w:r>
      <w:r>
        <w:t xml:space="preserve">Section </w:t>
      </w:r>
      <w:hyperlink w:anchor="sec:evaluation">
        <w:r>
          <w:rPr>
            <w:rStyle w:val="Hyperlink"/>
          </w:rPr>
          <w:t xml:space="preserve">6</w:t>
        </w:r>
      </w:hyperlink>
      <w:r>
        <w:t xml:space="preserve">; one FP flags</w:t>
      </w:r>
      <w:r>
        <w:t xml:space="preserve"> </w:t>
      </w:r>
      <w:r>
        <w:rPr>
          <w:i/>
          <w:iCs/>
        </w:rPr>
        <w:t xml:space="preserve">Query Remote Database</w:t>
      </w:r>
      <w:r>
        <w:t xml:space="preserve">,</w:t>
      </w:r>
      <w:r>
        <w:t xml:space="preserve"> </w:t>
      </w:r>
      <w:r>
        <w:t xml:space="preserve">which is included by</w:t>
      </w:r>
      <w:r>
        <w:t xml:space="preserve"> </w:t>
      </w:r>
      <w:r>
        <w:rPr>
          <w:i/>
          <w:iCs/>
        </w:rPr>
        <w:t xml:space="preserve">two</w:t>
      </w:r>
      <w:r>
        <w:t xml:space="preserve"> </w:t>
      </w:r>
      <w:r>
        <w:t xml:space="preserve">base use cases and therefore represents</w:t>
      </w:r>
      <w:r>
        <w:t xml:space="preserve"> </w:t>
      </w:r>
      <w:r>
        <w:t xml:space="preserve">legitimate shared behaviour rather than functional decomposition; and one FP</w:t>
      </w:r>
      <w:r>
        <w:t xml:space="preserve"> </w:t>
      </w:r>
      <w:r>
        <w:t xml:space="preserve">flags</w:t>
      </w:r>
      <w:r>
        <w:t xml:space="preserve"> </w:t>
      </w:r>
      <w:r>
        <w:rPr>
          <w:i/>
          <w:iCs/>
        </w:rPr>
        <w:t xml:space="preserve">RunQC Tests</w:t>
      </w:r>
      <w:r>
        <w:t xml:space="preserve"> </w:t>
      </w:r>
      <w:r>
        <w:t xml:space="preserve">despite it having an outgoing include to</w:t>
      </w:r>
      <w:r>
        <w:t xml:space="preserve"> </w:t>
      </w:r>
      <w:r>
        <w:rPr>
          <w:i/>
          <w:iCs/>
        </w:rPr>
        <w:t xml:space="preserve">Query Remote Database</w:t>
      </w:r>
      <w:r>
        <w:t xml:space="preserve">, violating the criterion that a decomposed use</w:t>
      </w:r>
      <w:r>
        <w:t xml:space="preserve"> </w:t>
      </w:r>
      <w:r>
        <w:t xml:space="preserve">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parameter-efficient fine-tuning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2026-06-01T11:50:13Z</dcterms:created>
  <dcterms:modified xsi:type="dcterms:W3CDTF">2026-06-01T11:50:13Z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