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A.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A predicted instance is considered correct only when its</w:t>
      </w:r>
      <w:r>
        <w:t xml:space="preserve"> </w:t>
      </w:r>
      <w:r>
        <w:rPr>
          <w:rStyle w:val="VerbatimChar"/>
        </w:rPr>
        <w:t xml:space="preserve">elements</w:t>
      </w:r>
      <w:r>
        <w:t xml:space="preserve"> </w:t>
      </w:r>
      <w:r>
        <w:t xml:space="preserve">list exactly matches the expected list and its</w:t>
      </w:r>
      <w:r>
        <w:t xml:space="preserve"> </w:t>
      </w:r>
      <w:r>
        <w:rPr>
          <w:rStyle w:val="VerbatimChar"/>
        </w:rPr>
        <w:t xml:space="preserve">explanation</w:t>
      </w:r>
      <w:r>
        <w:t xml:space="preserve"> </w:t>
      </w:r>
      <w:r>
        <w:t xml:space="preserve">is</w:t>
      </w:r>
      <w:r>
        <w:t xml:space="preserve"> </w:t>
      </w:r>
      <w:r>
        <w:t xml:space="preserve">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and a precision of 0.81, recovering</w:t>
      </w:r>
      <w:r>
        <w:t xml:space="preserve"> </w:t>
      </w:r>
      <w:r>
        <w:t xml:space="preserve">the majority of expected instances at the cost of some false positives.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w:t>
      </w:r>
      <w:r>
        <w:t xml:space="preserve">(MAPSTEDI Project 2006)</w:t>
      </w:r>
      <w:r>
        <w:t xml:space="preserve"> </w:t>
      </w:r>
      <w:r>
        <w:t xml:space="preserve">that has been used as a benchmark in prior</w:t>
      </w:r>
      <w:r>
        <w:t xml:space="preserve"> </w:t>
      </w:r>
      <w:r>
        <w:t xml:space="preserve">antipattern 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use case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use case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 observed in the synthetic test</w:t>
      </w:r>
      <w:r>
        <w:t xml:space="preserve"> </w:t>
      </w:r>
      <w:r>
        <w:t xml:space="preserve">set, compounded by the diagram’s higher complexity. Two FPs flag use cases</w:t>
      </w:r>
      <w:r>
        <w:t xml:space="preserve"> </w:t>
      </w:r>
      <w:r>
        <w:t xml:space="preserve">that carry direct actor associations (</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 Editor), repeating the</w:t>
      </w:r>
      <w:r>
        <w:t xml:space="preserve"> </w:t>
      </w:r>
      <w:r>
        <w:t xml:space="preserve">actor-association check failure documented in Section </w:t>
      </w:r>
      <w:hyperlink w:anchor="sec:evaluation">
        <w:r>
          <w:rPr>
            <w:rStyle w:val="Hyperlink"/>
          </w:rPr>
          <w:t xml:space="preserve">6</w:t>
        </w:r>
      </w:hyperlink>
      <w:r>
        <w:t xml:space="preserve">.</w:t>
      </w:r>
      <w:r>
        <w:t xml:space="preserve"> </w:t>
      </w:r>
      <w:r>
        <w:t xml:space="preserve">One FP flags</w:t>
      </w:r>
      <w:r>
        <w:t xml:space="preserve"> </w:t>
      </w:r>
      <w:r>
        <w:rPr>
          <w:i/>
          <w:iCs/>
        </w:rPr>
        <w:t xml:space="preserve">Query Remote Database</w:t>
      </w:r>
      <w:r>
        <w:t xml:space="preserve">, which is included by</w:t>
      </w:r>
      <w:r>
        <w:t xml:space="preserve"> </w:t>
      </w:r>
      <w:r>
        <w:rPr>
          <w:i/>
          <w:iCs/>
        </w:rPr>
        <w:t xml:space="preserve">two</w:t>
      </w:r>
      <w:r>
        <w:t xml:space="preserve"> </w:t>
      </w:r>
      <w:r>
        <w:t xml:space="preserve">base use cases and therefore represents legitimate shared behaviour rather than</w:t>
      </w:r>
      <w:r>
        <w:t xml:space="preserve"> </w:t>
      </w:r>
      <w:r>
        <w:t xml:space="preserve">functional decomposition. One FP flags</w:t>
      </w:r>
      <w:r>
        <w:t xml:space="preserve"> </w:t>
      </w:r>
      <w:r>
        <w:rPr>
          <w:i/>
          <w:iCs/>
        </w:rPr>
        <w:t xml:space="preserve">RunQC Tests</w:t>
      </w:r>
      <w:r>
        <w:t xml:space="preserve"> </w:t>
      </w:r>
      <w:r>
        <w:t xml:space="preserve">despite it having</w:t>
      </w:r>
      <w:r>
        <w:t xml:space="preserve"> </w:t>
      </w:r>
      <w:r>
        <w:t xml:space="preserve">an outgoing include to</w:t>
      </w:r>
      <w:r>
        <w:t xml:space="preserve"> </w:t>
      </w:r>
      <w:r>
        <w:rPr>
          <w:i/>
          <w:iCs/>
        </w:rPr>
        <w:t xml:space="preserve">Query Remote Database</w:t>
      </w:r>
      <w:r>
        <w:t xml:space="preserve">, violating the criterion</w:t>
      </w:r>
      <w:r>
        <w:t xml:space="preserve"> </w:t>
      </w:r>
      <w:r>
        <w:t xml:space="preserve">that a decomposed use 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PEFT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where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showing that the detection task can be learned</w:t>
      </w:r>
      <w:r>
        <w:t xml:space="preserve"> </w:t>
      </w:r>
      <w:r>
        <w:t xml:space="preserve">from labeled diagram pairs alone, without 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A. Khan; Mohamed El-Attar</dc:creator>
  <cp:keywords/>
  <dcterms:created xsi:type="dcterms:W3CDTF">2026-06-11T17:40:41Z</dcterms:created>
  <dcterms:modified xsi:type="dcterms:W3CDTF">2026-06-11T17:40:41Z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