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use case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use case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 observed in the synthetic test</w:t>
      </w:r>
      <w:r>
        <w:t xml:space="preserve"> </w:t>
      </w:r>
      <w:r>
        <w:t xml:space="preserve">set, compounded by the diagram’s higher complexity. Two FPs flag use cases</w:t>
      </w:r>
      <w:r>
        <w:t xml:space="preserve"> </w:t>
      </w:r>
      <w:r>
        <w:t xml:space="preserve">that carry direct actor associations (</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 Editor), repeating the</w:t>
      </w:r>
      <w:r>
        <w:t xml:space="preserve"> </w:t>
      </w:r>
      <w:r>
        <w:t xml:space="preserve">actor-association check failure documented in Section </w:t>
      </w:r>
      <w:hyperlink w:anchor="sec:evaluation">
        <w:r>
          <w:rPr>
            <w:rStyle w:val="Hyperlink"/>
          </w:rPr>
          <w:t xml:space="preserve">6</w:t>
        </w:r>
      </w:hyperlink>
      <w:r>
        <w:t xml:space="preserve">.</w:t>
      </w:r>
      <w:r>
        <w:t xml:space="preserve"> </w:t>
      </w:r>
      <w:r>
        <w:t xml:space="preserve">One FP flags</w:t>
      </w:r>
      <w:r>
        <w:t xml:space="preserve"> </w:t>
      </w:r>
      <w:r>
        <w:rPr>
          <w:i/>
          <w:iCs/>
        </w:rPr>
        <w:t xml:space="preserve">Query Remote Database</w:t>
      </w:r>
      <w:r>
        <w:t xml:space="preserve">, which is included by</w:t>
      </w:r>
      <w:r>
        <w:t xml:space="preserve"> </w:t>
      </w:r>
      <w:r>
        <w:rPr>
          <w:i/>
          <w:iCs/>
        </w:rPr>
        <w:t xml:space="preserve">two</w:t>
      </w:r>
      <w:r>
        <w:t xml:space="preserve"> </w:t>
      </w:r>
      <w:r>
        <w:t xml:space="preserve">base use cases and therefore represents legitimate shared behaviour rather than</w:t>
      </w:r>
      <w:r>
        <w:t xml:space="preserve"> </w:t>
      </w:r>
      <w:r>
        <w:t xml:space="preserve">functional decomposition. One FP flags</w:t>
      </w:r>
      <w:r>
        <w:t xml:space="preserve"> </w:t>
      </w:r>
      <w:r>
        <w:rPr>
          <w:i/>
          <w:iCs/>
        </w:rPr>
        <w:t xml:space="preserve">RunQC Tests</w:t>
      </w:r>
      <w:r>
        <w:t xml:space="preserve"> </w:t>
      </w:r>
      <w:r>
        <w:t xml:space="preserve">despite it having</w:t>
      </w:r>
      <w:r>
        <w:t xml:space="preserve"> </w:t>
      </w:r>
      <w:r>
        <w:t xml:space="preserve">an outgoing include to</w:t>
      </w:r>
      <w:r>
        <w:t xml:space="preserve"> </w:t>
      </w:r>
      <w:r>
        <w:rPr>
          <w:i/>
          <w:iCs/>
        </w:rPr>
        <w:t xml:space="preserve">Query Remote Database</w:t>
      </w:r>
      <w:r>
        <w:t xml:space="preserve">, violating the criterion</w:t>
      </w:r>
      <w:r>
        <w:t xml:space="preserve"> </w:t>
      </w:r>
      <w:r>
        <w:t xml:space="preserve">that a decomposed use 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2026-06-01T12:11:17Z</dcterms:created>
  <dcterms:modified xsi:type="dcterms:W3CDTF">2026-06-01T12:11:17Z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