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 small and cover few domains. We address this bottleneck by using Claude Opus, a state-of-the-art LLM,</w:t>
      </w:r>
      <w:r>
        <w:t xml:space="preserve"> </w:t>
      </w:r>
      <w:r>
        <w:t xml:space="preserve">as a 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little</w:t>
      </w:r>
      <w:r>
        <w:t xml:space="preserve"> </w:t>
      </w:r>
      <w:r>
        <w:t xml:space="preserve">additional guidance.</w:t>
      </w:r>
      <w:r>
        <w:t xml:space="preserve"> </w:t>
      </w:r>
      <w:r>
        <w:t xml:space="preserve">This has been demonstrated in security modeling contexts, where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during LoRA fine-tuning on the generated dataset.</w:t>
      </w:r>
    </w:p>
    <w:bookmarkEnd w:id="38"/>
    <w:bookmarkEnd w:id="39"/>
    <w:bookmarkStart w:id="42" w:name="sec:evaluation"/>
    <w:p>
      <w:pPr>
        <w:pStyle w:val="Heading1"/>
      </w:pPr>
      <w:r>
        <w:t xml:space="preserve">Evaluation</w:t>
      </w:r>
    </w:p>
    <w:p>
      <w:pPr>
        <w:pStyle w:val="FirstParagraph"/>
      </w:pPr>
      <w:r>
        <w:t xml:space="preserve">Test samples are evaluated for detection accuracy and instance classification.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Matching checks that</w:t>
      </w:r>
      <w:r>
        <w:t xml:space="preserve"> </w:t>
      </w:r>
      <w:r>
        <w:rPr>
          <w:rStyle w:val="VerbatimChar"/>
        </w:rPr>
        <w:t xml:space="preserve">elements</w:t>
      </w:r>
      <w:r>
        <w:t xml:space="preserve"> </w:t>
      </w:r>
      <w:r>
        <w:t xml:space="preserve">exactly matches the expected list and</w:t>
      </w:r>
      <w:r>
        <w:t xml:space="preserve"> </w:t>
      </w:r>
      <w:r>
        <w:t xml:space="preserve">that the</w:t>
      </w:r>
      <w:r>
        <w:t xml:space="preserve"> </w:t>
      </w:r>
      <w:r>
        <w:rPr>
          <w:rStyle w:val="VerbatimChar"/>
        </w:rPr>
        <w:t xml:space="preserve">explanation</w:t>
      </w:r>
      <w:r>
        <w:t xml:space="preserve"> </w:t>
      </w:r>
      <w:r>
        <w:t xml:space="preserve">is 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modeler on inspection. The model achieves a recall of 0.87, recovering the majority of expected</w:t>
      </w:r>
      <w:r>
        <w:t xml:space="preserve"> </w:t>
      </w:r>
      <w:r>
        <w:t xml:space="preserve">FD-include instances, which is the desirable outcome in this context.</w:t>
      </w:r>
      <w:r>
        <w:t xml:space="preserve"> </w:t>
      </w:r>
      <w:r>
        <w:t xml:space="preserve">Precision at 0.81 reflects some false-positive tendency, as the model</w:t>
      </w:r>
      <w:r>
        <w:t xml:space="preserve"> </w:t>
      </w:r>
      <w:r>
        <w:t xml:space="preserve">occasionally flags an FD-include instance where none was intended, but this</w:t>
      </w:r>
      <w:r>
        <w:t xml:space="preserve"> </w:t>
      </w:r>
      <w:r>
        <w:t xml:space="preserve">is an acceptable trade-off.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Here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w:t>
      </w:r>
      <w:r>
        <w:t xml:space="preserve">(MAPSTEDI Project 2006)</w:t>
      </w:r>
      <w:r>
        <w:t xml:space="preserve"> </w:t>
      </w:r>
      <w:r>
        <w:t xml:space="preserve">that has been used as a benchmark in prior</w:t>
      </w:r>
      <w:r>
        <w:t xml:space="preserve"> </w:t>
      </w:r>
      <w:r>
        <w:t xml:space="preserve">antipattern 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use case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use case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 observed in the synthetic test</w:t>
      </w:r>
      <w:r>
        <w:t xml:space="preserve"> </w:t>
      </w:r>
      <w:r>
        <w:t xml:space="preserve">set, compounded by the diagram’s higher complexity. Two FPs flag use cases</w:t>
      </w:r>
      <w:r>
        <w:t xml:space="preserve"> </w:t>
      </w:r>
      <w:r>
        <w:t xml:space="preserve">that carry direct actor associations (</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 Editor), repeating the</w:t>
      </w:r>
      <w:r>
        <w:t xml:space="preserve"> </w:t>
      </w:r>
      <w:r>
        <w:t xml:space="preserve">actor-association check failure documented in Section </w:t>
      </w:r>
      <w:hyperlink w:anchor="sec:evaluation">
        <w:r>
          <w:rPr>
            <w:rStyle w:val="Hyperlink"/>
          </w:rPr>
          <w:t xml:space="preserve">6</w:t>
        </w:r>
      </w:hyperlink>
      <w:r>
        <w:t xml:space="preserve">.</w:t>
      </w:r>
      <w:r>
        <w:t xml:space="preserve"> </w:t>
      </w:r>
      <w:r>
        <w:t xml:space="preserve">One FP flags</w:t>
      </w:r>
      <w:r>
        <w:t xml:space="preserve"> </w:t>
      </w:r>
      <w:r>
        <w:rPr>
          <w:i/>
          <w:iCs/>
        </w:rPr>
        <w:t xml:space="preserve">Query Remote Database</w:t>
      </w:r>
      <w:r>
        <w:t xml:space="preserve">, which is included by</w:t>
      </w:r>
      <w:r>
        <w:t xml:space="preserve"> </w:t>
      </w:r>
      <w:r>
        <w:rPr>
          <w:i/>
          <w:iCs/>
        </w:rPr>
        <w:t xml:space="preserve">two</w:t>
      </w:r>
      <w:r>
        <w:t xml:space="preserve"> </w:t>
      </w:r>
      <w:r>
        <w:t xml:space="preserve">base use cases and therefore represents legitimate shared behaviour rather than</w:t>
      </w:r>
      <w:r>
        <w:t xml:space="preserve"> </w:t>
      </w:r>
      <w:r>
        <w:t xml:space="preserve">functional decomposition. One FP flags</w:t>
      </w:r>
      <w:r>
        <w:t xml:space="preserve"> </w:t>
      </w:r>
      <w:r>
        <w:rPr>
          <w:i/>
          <w:iCs/>
        </w:rPr>
        <w:t xml:space="preserve">RunQC Tests</w:t>
      </w:r>
      <w:r>
        <w:t xml:space="preserve"> </w:t>
      </w:r>
      <w:r>
        <w:t xml:space="preserve">despite it having</w:t>
      </w:r>
      <w:r>
        <w:t xml:space="preserve"> </w:t>
      </w:r>
      <w:r>
        <w:t xml:space="preserve">an outgoing include to</w:t>
      </w:r>
      <w:r>
        <w:t xml:space="preserve"> </w:t>
      </w:r>
      <w:r>
        <w:rPr>
          <w:i/>
          <w:iCs/>
        </w:rPr>
        <w:t xml:space="preserve">Query Remote Database</w:t>
      </w:r>
      <w:r>
        <w:t xml:space="preserve">, violating the criterion</w:t>
      </w:r>
      <w:r>
        <w:t xml:space="preserve"> </w:t>
      </w:r>
      <w:r>
        <w:t xml:space="preserve">that a decomposed use 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parameter-efficient fine-tuning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by training an LLM on labeled diagram pairs, we</w:t>
      </w:r>
      <w:r>
        <w:t xml:space="preserve"> </w:t>
      </w:r>
      <w:r>
        <w:t xml:space="preserve">show that the detection task can be learned from examples alone, without</w:t>
      </w:r>
      <w:r>
        <w:t xml:space="preserve"> </w:t>
      </w:r>
      <w:r>
        <w:t xml:space="preserve">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2026-06-01T12:05:53Z</dcterms:created>
  <dcterms:modified xsi:type="dcterms:W3CDTF">2026-06-01T12:05:53Z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