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rial" w:hAnsi="Arial" w:eastAsia="Arial"/>
          <w:b/>
          <w:color w:val="17324D"/>
          <w:sz w:val="56"/>
        </w:rPr>
        <w:t>AKILLI TODO &amp;</w:t>
        <w:br/>
        <w:t>TAKVİM PLANLAYICI</w:t>
      </w:r>
    </w:p>
    <w:p>
      <w:pPr>
        <w:spacing w:before="200"/>
        <w:jc w:val="center"/>
      </w:pPr>
      <w:r>
        <w:rPr>
          <w:rFonts w:ascii="Arial" w:hAnsi="Arial" w:eastAsia="Arial"/>
          <w:color w:val="2563EB"/>
          <w:sz w:val="26"/>
        </w:rPr>
        <w:t>Yapay zekâ destekli Eisenhower sınıflandırması,</w:t>
        <w:br/>
        <w:t>Outlook uygunluk analizi ve otomatik zaman önerisi</w:t>
      </w:r>
    </w:p>
    <w:tbl>
      <w:tblPr>
        <w:tblW w:type="auto" w:w="0"/>
        <w:jc w:val="center"/>
        <w:tblLayout w:type="fixed"/>
        <w:tblLook w:firstColumn="1" w:firstRow="1" w:lastColumn="0" w:lastRow="0" w:noHBand="0" w:noVBand="1" w:val="04A0"/>
      </w:tblPr>
      <w:tblGrid>
        <w:gridCol w:w="3289"/>
        <w:gridCol w:w="3289"/>
        <w:gridCol w:w="3289"/>
      </w:tblGrid>
      <w:tr>
        <w:trPr>
          <w:cantSplit/>
        </w:trPr>
        <w:tc>
          <w:tcPr>
            <w:tcW w:type="dxa" w:w="3005"/>
            <w:shd w:fill="17324D"/>
            <w:tcMar>
              <w:top w:w="20" w:type="dxa"/>
              <w:start w:w="20" w:type="dxa"/>
              <w:bottom w:w="20" w:type="dxa"/>
              <w:end w:w="20" w:type="dxa"/>
            </w:tcMar>
          </w:tcPr>
          <w:p>
            <w:pPr>
              <w:spacing w:after="0"/>
            </w:pPr>
          </w:p>
        </w:tc>
        <w:tc>
          <w:tcPr>
            <w:tcW w:type="dxa" w:w="3005"/>
            <w:shd w:fill="2563EB"/>
            <w:tcMar>
              <w:top w:w="20" w:type="dxa"/>
              <w:start w:w="20" w:type="dxa"/>
              <w:bottom w:w="20" w:type="dxa"/>
              <w:end w:w="20" w:type="dxa"/>
            </w:tcMar>
          </w:tcPr>
          <w:p>
            <w:pPr>
              <w:spacing w:after="0"/>
            </w:pPr>
          </w:p>
        </w:tc>
        <w:tc>
          <w:tcPr>
            <w:tcW w:type="dxa" w:w="3005"/>
            <w:shd w:fill="0EA5E9"/>
            <w:tcMar>
              <w:top w:w="20" w:type="dxa"/>
              <w:start w:w="20" w:type="dxa"/>
              <w:bottom w:w="20" w:type="dxa"/>
              <w:end w:w="20" w:type="dxa"/>
            </w:tcMar>
          </w:tcPr>
          <w:p>
            <w:pPr>
              <w:spacing w:after="0"/>
            </w:pPr>
          </w:p>
        </w:tc>
      </w:tr>
    </w:tbl>
    <w:tbl>
      <w:tblPr>
        <w:tblW w:type="auto" w:w="0"/>
        <w:jc w:val="center"/>
        <w:tblLayout w:type="fixed"/>
        <w:tblLook w:firstColumn="1" w:firstRow="1" w:lastColumn="0" w:lastRow="0" w:noHBand="0" w:noVBand="1" w:val="04A0"/>
      </w:tblPr>
      <w:tblGrid>
        <w:gridCol w:w="4933"/>
        <w:gridCol w:w="4933"/>
      </w:tblGrid>
      <w:tr>
        <w:trPr>
          <w:cantSplit/>
        </w:trPr>
        <w:tc>
          <w:tcPr>
            <w:tcW w:type="dxa" w:w="2381"/>
            <w:shd w:fill="EAF2FF"/>
            <w:tcMar>
              <w:top w:w="90" w:type="dxa"/>
              <w:start w:w="120" w:type="dxa"/>
              <w:bottom w:w="90" w:type="dxa"/>
              <w:end w:w="120" w:type="dxa"/>
            </w:tcMar>
            <w:tcBorders>
              <w:top w:val="single" w:sz="4" w:color="D7DEE7"/>
              <w:left w:val="single" w:sz="4" w:color="D7DEE7"/>
              <w:bottom w:val="single" w:sz="4" w:color="D7DEE7"/>
              <w:right w:val="single" w:sz="4" w:color="D7DEE7"/>
            </w:tcBorders>
          </w:tcPr>
          <w:p>
            <w:pPr>
              <w:spacing w:after="0"/>
            </w:pPr>
            <w:r>
              <w:rPr>
                <w:rFonts w:ascii="Arial" w:hAnsi="Arial" w:eastAsia="Arial"/>
                <w:b/>
                <w:color w:val="17324D"/>
                <w:sz w:val="18"/>
              </w:rPr>
              <w:t>Doküman türü</w:t>
            </w:r>
          </w:p>
        </w:tc>
        <w:tc>
          <w:tcPr>
            <w:tcW w:type="dxa" w:w="6123"/>
            <w:tcMar>
              <w:top w:w="90" w:type="dxa"/>
              <w:start w:w="120" w:type="dxa"/>
              <w:bottom w:w="90" w:type="dxa"/>
              <w:end w:w="120" w:type="dxa"/>
            </w:tcMar>
            <w:tcBorders>
              <w:top w:val="single" w:sz="4" w:color="D7DEE7"/>
              <w:left w:val="single" w:sz="4" w:color="D7DEE7"/>
              <w:bottom w:val="single" w:sz="4" w:color="D7DEE7"/>
              <w:right w:val="single" w:sz="4" w:color="D7DEE7"/>
            </w:tcBorders>
          </w:tcPr>
          <w:p>
            <w:pPr>
              <w:spacing w:after="0"/>
            </w:pPr>
            <w:r>
              <w:rPr>
                <w:rFonts w:ascii="Arial" w:hAnsi="Arial" w:eastAsia="Arial"/>
                <w:color w:val="17202A"/>
                <w:sz w:val="18"/>
              </w:rPr>
              <w:t>Ürün kapsamı + teknik tasarım + maliyet + uygulama planı</w:t>
            </w:r>
          </w:p>
        </w:tc>
      </w:tr>
      <w:tr>
        <w:trPr>
          <w:cantSplit/>
        </w:trPr>
        <w:tc>
          <w:tcPr>
            <w:tcW w:type="dxa" w:w="2381"/>
            <w:shd w:fill="EAF2FF"/>
            <w:tcMar>
              <w:top w:w="90" w:type="dxa"/>
              <w:start w:w="120" w:type="dxa"/>
              <w:bottom w:w="90" w:type="dxa"/>
              <w:end w:w="120" w:type="dxa"/>
            </w:tcMar>
            <w:tcBorders>
              <w:top w:val="single" w:sz="4" w:color="D7DEE7"/>
              <w:left w:val="single" w:sz="4" w:color="D7DEE7"/>
              <w:bottom w:val="single" w:sz="4" w:color="D7DEE7"/>
              <w:right w:val="single" w:sz="4" w:color="D7DEE7"/>
            </w:tcBorders>
          </w:tcPr>
          <w:p>
            <w:pPr>
              <w:spacing w:after="0"/>
            </w:pPr>
            <w:r>
              <w:rPr>
                <w:rFonts w:ascii="Arial" w:hAnsi="Arial" w:eastAsia="Arial"/>
                <w:b/>
                <w:color w:val="17324D"/>
                <w:sz w:val="18"/>
              </w:rPr>
              <w:t>Proje sahibi</w:t>
            </w:r>
          </w:p>
        </w:tc>
        <w:tc>
          <w:tcPr>
            <w:tcW w:type="dxa" w:w="6123"/>
            <w:tcMar>
              <w:top w:w="90" w:type="dxa"/>
              <w:start w:w="120" w:type="dxa"/>
              <w:bottom w:w="90" w:type="dxa"/>
              <w:end w:w="120" w:type="dxa"/>
            </w:tcMar>
            <w:tcBorders>
              <w:top w:val="single" w:sz="4" w:color="D7DEE7"/>
              <w:left w:val="single" w:sz="4" w:color="D7DEE7"/>
              <w:bottom w:val="single" w:sz="4" w:color="D7DEE7"/>
              <w:right w:val="single" w:sz="4" w:color="D7DEE7"/>
            </w:tcBorders>
          </w:tcPr>
          <w:p>
            <w:pPr>
              <w:spacing w:after="0"/>
            </w:pPr>
            <w:r>
              <w:rPr>
                <w:rFonts w:ascii="Arial" w:hAnsi="Arial" w:eastAsia="Arial"/>
                <w:color w:val="17202A"/>
                <w:sz w:val="18"/>
              </w:rPr>
              <w:t>Yiğit</w:t>
            </w:r>
          </w:p>
        </w:tc>
      </w:tr>
      <w:tr>
        <w:trPr>
          <w:cantSplit/>
        </w:trPr>
        <w:tc>
          <w:tcPr>
            <w:tcW w:type="dxa" w:w="2381"/>
            <w:shd w:fill="EAF2FF"/>
            <w:tcMar>
              <w:top w:w="90" w:type="dxa"/>
              <w:start w:w="120" w:type="dxa"/>
              <w:bottom w:w="90" w:type="dxa"/>
              <w:end w:w="120" w:type="dxa"/>
            </w:tcMar>
            <w:tcBorders>
              <w:top w:val="single" w:sz="4" w:color="D7DEE7"/>
              <w:left w:val="single" w:sz="4" w:color="D7DEE7"/>
              <w:bottom w:val="single" w:sz="4" w:color="D7DEE7"/>
              <w:right w:val="single" w:sz="4" w:color="D7DEE7"/>
            </w:tcBorders>
          </w:tcPr>
          <w:p>
            <w:pPr>
              <w:spacing w:after="0"/>
            </w:pPr>
            <w:r>
              <w:rPr>
                <w:rFonts w:ascii="Arial" w:hAnsi="Arial" w:eastAsia="Arial"/>
                <w:b/>
                <w:color w:val="17324D"/>
                <w:sz w:val="18"/>
              </w:rPr>
              <w:t>Sürüm</w:t>
            </w:r>
          </w:p>
        </w:tc>
        <w:tc>
          <w:tcPr>
            <w:tcW w:type="dxa" w:w="6123"/>
            <w:tcMar>
              <w:top w:w="90" w:type="dxa"/>
              <w:start w:w="120" w:type="dxa"/>
              <w:bottom w:w="90" w:type="dxa"/>
              <w:end w:w="120" w:type="dxa"/>
            </w:tcMar>
            <w:tcBorders>
              <w:top w:val="single" w:sz="4" w:color="D7DEE7"/>
              <w:left w:val="single" w:sz="4" w:color="D7DEE7"/>
              <w:bottom w:val="single" w:sz="4" w:color="D7DEE7"/>
              <w:right w:val="single" w:sz="4" w:color="D7DEE7"/>
            </w:tcBorders>
          </w:tcPr>
          <w:p>
            <w:pPr>
              <w:spacing w:after="0"/>
            </w:pPr>
            <w:r>
              <w:rPr>
                <w:rFonts w:ascii="Arial" w:hAnsi="Arial" w:eastAsia="Arial"/>
                <w:color w:val="17202A"/>
                <w:sz w:val="18"/>
              </w:rPr>
              <w:t>1.0</w:t>
            </w:r>
          </w:p>
        </w:tc>
      </w:tr>
      <w:tr>
        <w:trPr>
          <w:cantSplit/>
        </w:trPr>
        <w:tc>
          <w:tcPr>
            <w:tcW w:type="dxa" w:w="2381"/>
            <w:shd w:fill="EAF2FF"/>
            <w:tcMar>
              <w:top w:w="90" w:type="dxa"/>
              <w:start w:w="120" w:type="dxa"/>
              <w:bottom w:w="90" w:type="dxa"/>
              <w:end w:w="120" w:type="dxa"/>
            </w:tcMar>
            <w:tcBorders>
              <w:top w:val="single" w:sz="4" w:color="D7DEE7"/>
              <w:left w:val="single" w:sz="4" w:color="D7DEE7"/>
              <w:bottom w:val="single" w:sz="4" w:color="D7DEE7"/>
              <w:right w:val="single" w:sz="4" w:color="D7DEE7"/>
            </w:tcBorders>
          </w:tcPr>
          <w:p>
            <w:pPr>
              <w:spacing w:after="0"/>
            </w:pPr>
            <w:r>
              <w:rPr>
                <w:rFonts w:ascii="Arial" w:hAnsi="Arial" w:eastAsia="Arial"/>
                <w:b/>
                <w:color w:val="17324D"/>
                <w:sz w:val="18"/>
              </w:rPr>
              <w:t>Tarih</w:t>
            </w:r>
          </w:p>
        </w:tc>
        <w:tc>
          <w:tcPr>
            <w:tcW w:type="dxa" w:w="6123"/>
            <w:tcMar>
              <w:top w:w="90" w:type="dxa"/>
              <w:start w:w="120" w:type="dxa"/>
              <w:bottom w:w="90" w:type="dxa"/>
              <w:end w:w="120" w:type="dxa"/>
            </w:tcMar>
            <w:tcBorders>
              <w:top w:val="single" w:sz="4" w:color="D7DEE7"/>
              <w:left w:val="single" w:sz="4" w:color="D7DEE7"/>
              <w:bottom w:val="single" w:sz="4" w:color="D7DEE7"/>
              <w:right w:val="single" w:sz="4" w:color="D7DEE7"/>
            </w:tcBorders>
          </w:tcPr>
          <w:p>
            <w:pPr>
              <w:spacing w:after="0"/>
            </w:pPr>
            <w:r>
              <w:rPr>
                <w:rFonts w:ascii="Arial" w:hAnsi="Arial" w:eastAsia="Arial"/>
                <w:color w:val="17202A"/>
                <w:sz w:val="18"/>
              </w:rPr>
              <w:t>30 Temmuz 2026</w:t>
            </w:r>
          </w:p>
        </w:tc>
      </w:tr>
      <w:tr>
        <w:trPr>
          <w:cantSplit/>
        </w:trPr>
        <w:tc>
          <w:tcPr>
            <w:tcW w:type="dxa" w:w="2381"/>
            <w:shd w:fill="EAF2FF"/>
            <w:tcMar>
              <w:top w:w="90" w:type="dxa"/>
              <w:start w:w="120" w:type="dxa"/>
              <w:bottom w:w="90" w:type="dxa"/>
              <w:end w:w="120" w:type="dxa"/>
            </w:tcMar>
            <w:tcBorders>
              <w:top w:val="single" w:sz="4" w:color="D7DEE7"/>
              <w:left w:val="single" w:sz="4" w:color="D7DEE7"/>
              <w:bottom w:val="single" w:sz="4" w:color="D7DEE7"/>
              <w:right w:val="single" w:sz="4" w:color="D7DEE7"/>
            </w:tcBorders>
          </w:tcPr>
          <w:p>
            <w:pPr>
              <w:spacing w:after="0"/>
            </w:pPr>
            <w:r>
              <w:rPr>
                <w:rFonts w:ascii="Arial" w:hAnsi="Arial" w:eastAsia="Arial"/>
                <w:b/>
                <w:color w:val="17324D"/>
                <w:sz w:val="18"/>
              </w:rPr>
              <w:t>Durum</w:t>
            </w:r>
          </w:p>
        </w:tc>
        <w:tc>
          <w:tcPr>
            <w:tcW w:type="dxa" w:w="6123"/>
            <w:tcMar>
              <w:top w:w="90" w:type="dxa"/>
              <w:start w:w="120" w:type="dxa"/>
              <w:bottom w:w="90" w:type="dxa"/>
              <w:end w:w="120" w:type="dxa"/>
            </w:tcMar>
            <w:tcBorders>
              <w:top w:val="single" w:sz="4" w:color="D7DEE7"/>
              <w:left w:val="single" w:sz="4" w:color="D7DEE7"/>
              <w:bottom w:val="single" w:sz="4" w:color="D7DEE7"/>
              <w:right w:val="single" w:sz="4" w:color="D7DEE7"/>
            </w:tcBorders>
          </w:tcPr>
          <w:p>
            <w:pPr>
              <w:spacing w:after="0"/>
            </w:pPr>
            <w:r>
              <w:rPr>
                <w:rFonts w:ascii="Arial" w:hAnsi="Arial" w:eastAsia="Arial"/>
                <w:color w:val="17202A"/>
                <w:sz w:val="18"/>
              </w:rPr>
              <w:t>MVP planlamaya hazır</w:t>
            </w:r>
          </w:p>
        </w:tc>
      </w:tr>
    </w:tbl>
    <w:p>
      <w:pPr>
        <w:spacing w:before="560"/>
        <w:jc w:val="center"/>
      </w:pPr>
      <w:r>
        <w:rPr>
          <w:rFonts w:ascii="Arial" w:hAnsi="Arial" w:eastAsia="Arial"/>
          <w:i/>
          <w:color w:val="667085"/>
          <w:sz w:val="21"/>
        </w:rPr>
        <w:t>Amaç: Kullanıcının işlerini hızlıca yakalamak, AI ile sınıflandırmak,</w:t>
        <w:br/>
        <w:t>tahmini süre vermek ve takvimde en uygun boşluğu onaylı biçimde önermek.</w:t>
      </w:r>
    </w:p>
    <w:p>
      <w:r>
        <w:br w:type="page"/>
      </w:r>
    </w:p>
    <w:p>
      <w:pPr>
        <w:pStyle w:val="Heading1"/>
        <w:keepNext/>
        <w:spacing w:before="200" w:after="80"/>
      </w:pPr>
      <w:r>
        <w:t>İçindekiler</w:t>
      </w:r>
    </w:p>
    <w:p>
      <w:pPr>
        <w:spacing w:after="40"/>
        <w:ind w:left="170"/>
      </w:pPr>
      <w:r>
        <w:rPr>
          <w:rFonts w:ascii="Arial" w:hAnsi="Arial" w:eastAsia="Arial"/>
          <w:color w:val="17202A"/>
          <w:sz w:val="18"/>
        </w:rPr>
        <w:t>1. Yönetici Özeti</w:t>
      </w:r>
    </w:p>
    <w:p>
      <w:pPr>
        <w:spacing w:after="40"/>
        <w:ind w:left="170"/>
      </w:pPr>
      <w:r>
        <w:rPr>
          <w:rFonts w:ascii="Arial" w:hAnsi="Arial" w:eastAsia="Arial"/>
          <w:color w:val="17202A"/>
          <w:sz w:val="18"/>
        </w:rPr>
        <w:t>2. Ürün Vizyonu ve Problem Tanımı</w:t>
      </w:r>
    </w:p>
    <w:p>
      <w:pPr>
        <w:spacing w:after="40"/>
        <w:ind w:left="170"/>
      </w:pPr>
      <w:r>
        <w:rPr>
          <w:rFonts w:ascii="Arial" w:hAnsi="Arial" w:eastAsia="Arial"/>
          <w:color w:val="17202A"/>
          <w:sz w:val="18"/>
        </w:rPr>
        <w:t>3. Kapsam ve MVP Sınırları</w:t>
      </w:r>
    </w:p>
    <w:p>
      <w:pPr>
        <w:spacing w:after="40"/>
        <w:ind w:left="170"/>
      </w:pPr>
      <w:r>
        <w:rPr>
          <w:rFonts w:ascii="Arial" w:hAnsi="Arial" w:eastAsia="Arial"/>
          <w:color w:val="17202A"/>
          <w:sz w:val="18"/>
        </w:rPr>
        <w:t>4. Kullanıcı Deneyimi ve Ana Akış</w:t>
      </w:r>
    </w:p>
    <w:p>
      <w:pPr>
        <w:spacing w:after="40"/>
        <w:ind w:left="170"/>
      </w:pPr>
      <w:r>
        <w:rPr>
          <w:rFonts w:ascii="Arial" w:hAnsi="Arial" w:eastAsia="Arial"/>
          <w:color w:val="17202A"/>
          <w:sz w:val="18"/>
        </w:rPr>
        <w:t>5. Fonksiyonel Gereksinimler</w:t>
      </w:r>
    </w:p>
    <w:p>
      <w:pPr>
        <w:spacing w:after="40"/>
        <w:ind w:left="170"/>
      </w:pPr>
      <w:r>
        <w:rPr>
          <w:rFonts w:ascii="Arial" w:hAnsi="Arial" w:eastAsia="Arial"/>
          <w:color w:val="17202A"/>
          <w:sz w:val="18"/>
        </w:rPr>
        <w:t>6. Teknik Mimari</w:t>
      </w:r>
    </w:p>
    <w:p>
      <w:pPr>
        <w:spacing w:after="40"/>
        <w:ind w:left="170"/>
      </w:pPr>
      <w:r>
        <w:rPr>
          <w:rFonts w:ascii="Arial" w:hAnsi="Arial" w:eastAsia="Arial"/>
          <w:color w:val="17202A"/>
          <w:sz w:val="18"/>
        </w:rPr>
        <w:t>7. Önerilen Teknoloji Yığını</w:t>
      </w:r>
    </w:p>
    <w:p>
      <w:pPr>
        <w:spacing w:after="40"/>
        <w:ind w:left="170"/>
      </w:pPr>
      <w:r>
        <w:rPr>
          <w:rFonts w:ascii="Arial" w:hAnsi="Arial" w:eastAsia="Arial"/>
          <w:color w:val="17202A"/>
          <w:sz w:val="18"/>
        </w:rPr>
        <w:t>8. Outlook / Microsoft Graph Entegrasyonu</w:t>
      </w:r>
    </w:p>
    <w:p>
      <w:pPr>
        <w:spacing w:after="40"/>
        <w:ind w:left="170"/>
      </w:pPr>
      <w:r>
        <w:rPr>
          <w:rFonts w:ascii="Arial" w:hAnsi="Arial" w:eastAsia="Arial"/>
          <w:color w:val="17202A"/>
          <w:sz w:val="18"/>
        </w:rPr>
        <w:t>9. Yapay Zekâ Modülü</w:t>
      </w:r>
    </w:p>
    <w:p>
      <w:pPr>
        <w:spacing w:after="40"/>
        <w:ind w:left="170"/>
      </w:pPr>
      <w:r>
        <w:rPr>
          <w:rFonts w:ascii="Arial" w:hAnsi="Arial" w:eastAsia="Arial"/>
          <w:color w:val="17202A"/>
          <w:sz w:val="18"/>
        </w:rPr>
        <w:t>10. Zamanlama Motoru</w:t>
      </w:r>
    </w:p>
    <w:p>
      <w:pPr>
        <w:spacing w:after="40"/>
        <w:ind w:left="170"/>
      </w:pPr>
      <w:r>
        <w:rPr>
          <w:rFonts w:ascii="Arial" w:hAnsi="Arial" w:eastAsia="Arial"/>
          <w:color w:val="17202A"/>
          <w:sz w:val="18"/>
        </w:rPr>
        <w:t>11. Veri Modeli</w:t>
      </w:r>
    </w:p>
    <w:p>
      <w:pPr>
        <w:spacing w:after="40"/>
        <w:ind w:left="170"/>
      </w:pPr>
      <w:r>
        <w:rPr>
          <w:rFonts w:ascii="Arial" w:hAnsi="Arial" w:eastAsia="Arial"/>
          <w:color w:val="17202A"/>
          <w:sz w:val="18"/>
        </w:rPr>
        <w:t>12. Güvenlik ve Gizlilik</w:t>
      </w:r>
    </w:p>
    <w:p>
      <w:pPr>
        <w:spacing w:after="40"/>
        <w:ind w:left="170"/>
      </w:pPr>
      <w:r>
        <w:rPr>
          <w:rFonts w:ascii="Arial" w:hAnsi="Arial" w:eastAsia="Arial"/>
          <w:color w:val="17202A"/>
          <w:sz w:val="18"/>
        </w:rPr>
        <w:t>13. Maliyet Planı</w:t>
      </w:r>
    </w:p>
    <w:p>
      <w:pPr>
        <w:spacing w:after="40"/>
        <w:ind w:left="170"/>
      </w:pPr>
      <w:r>
        <w:rPr>
          <w:rFonts w:ascii="Arial" w:hAnsi="Arial" w:eastAsia="Arial"/>
          <w:color w:val="17202A"/>
          <w:sz w:val="18"/>
        </w:rPr>
        <w:t>14. Sıralı Uygulama Planı</w:t>
      </w:r>
    </w:p>
    <w:p>
      <w:pPr>
        <w:spacing w:after="40"/>
        <w:ind w:left="170"/>
      </w:pPr>
      <w:r>
        <w:rPr>
          <w:rFonts w:ascii="Arial" w:hAnsi="Arial" w:eastAsia="Arial"/>
          <w:color w:val="17202A"/>
          <w:sz w:val="18"/>
        </w:rPr>
        <w:t>15. Test Stratejisi</w:t>
      </w:r>
    </w:p>
    <w:p>
      <w:pPr>
        <w:spacing w:after="40"/>
        <w:ind w:left="170"/>
      </w:pPr>
      <w:r>
        <w:rPr>
          <w:rFonts w:ascii="Arial" w:hAnsi="Arial" w:eastAsia="Arial"/>
          <w:color w:val="17202A"/>
          <w:sz w:val="18"/>
        </w:rPr>
        <w:t>16. Riskler ve Azaltma Planı</w:t>
      </w:r>
    </w:p>
    <w:p>
      <w:pPr>
        <w:spacing w:after="40"/>
        <w:ind w:left="170"/>
      </w:pPr>
      <w:r>
        <w:rPr>
          <w:rFonts w:ascii="Arial" w:hAnsi="Arial" w:eastAsia="Arial"/>
          <w:color w:val="17202A"/>
          <w:sz w:val="18"/>
        </w:rPr>
        <w:t>17. MVP Definition of Done</w:t>
      </w:r>
    </w:p>
    <w:p>
      <w:pPr>
        <w:spacing w:after="40"/>
        <w:ind w:left="170"/>
      </w:pPr>
      <w:r>
        <w:rPr>
          <w:rFonts w:ascii="Arial" w:hAnsi="Arial" w:eastAsia="Arial"/>
          <w:color w:val="17202A"/>
          <w:sz w:val="18"/>
        </w:rPr>
        <w:t>18. Sonraki Fazlar</w:t>
      </w:r>
    </w:p>
    <w:p>
      <w:pPr>
        <w:spacing w:after="40"/>
        <w:ind w:left="170"/>
      </w:pPr>
      <w:r>
        <w:rPr>
          <w:rFonts w:ascii="Arial" w:hAnsi="Arial" w:eastAsia="Arial"/>
          <w:color w:val="17202A"/>
          <w:sz w:val="18"/>
        </w:rPr>
        <w:t>19. Kaynaklar</w:t>
      </w:r>
    </w:p>
    <w:tbl>
      <w:tblPr>
        <w:tblW w:type="auto" w:w="0"/>
        <w:jc w:val="center"/>
        <w:tblLayout w:type="fixed"/>
        <w:tblLook w:firstColumn="1" w:firstRow="1" w:lastColumn="0" w:lastRow="0" w:noHBand="0" w:noVBand="1" w:val="04A0"/>
      </w:tblPr>
      <w:tblGrid>
        <w:gridCol w:w="9866"/>
      </w:tblGrid>
      <w:tr>
        <w:trPr>
          <w:cantSplit/>
        </w:trPr>
        <w:tc>
          <w:tcPr>
            <w:tcW w:type="dxa" w:w="9639"/>
            <w:shd w:fill="FFF7E6"/>
            <w:tcMar>
              <w:top w:w="120" w:type="dxa"/>
              <w:start w:w="180" w:type="dxa"/>
              <w:bottom w:w="120" w:type="dxa"/>
              <w:end w:w="180" w:type="dxa"/>
            </w:tcMar>
            <w:tcBorders>
              <w:top w:val="single" w:sz="10" w:color="B7791F"/>
              <w:left w:val="single" w:sz="10" w:color="B7791F"/>
              <w:bottom w:val="single" w:sz="10" w:color="B7791F"/>
              <w:right w:val="single" w:sz="10" w:color="B7791F"/>
            </w:tcBorders>
          </w:tcPr>
          <w:p>
            <w:pPr>
              <w:spacing w:after="40"/>
            </w:pPr>
            <w:r>
              <w:rPr>
                <w:rFonts w:ascii="Arial" w:hAnsi="Arial" w:eastAsia="Arial"/>
                <w:b/>
                <w:color w:val="B7791F"/>
                <w:sz w:val="19"/>
              </w:rPr>
              <w:t>Fiyat notu</w:t>
            </w:r>
          </w:p>
          <w:p>
            <w:pPr>
              <w:spacing w:after="0" w:line="252" w:lineRule="auto"/>
            </w:pPr>
            <w:r>
              <w:rPr>
                <w:rFonts w:ascii="Arial" w:hAnsi="Arial" w:eastAsia="Arial"/>
                <w:color w:val="17202A"/>
                <w:sz w:val="18"/>
              </w:rPr>
              <w:t>Tüm fiyatlar 30 Temmuz 2026 itibarıyla USD cinsindedir; vergi, kur farkı ve sağlayıcıların sonraki fiyat değişiklikleri hariçtir. Tahmini LLM maliyeti, dokümanda açıkça belirtilen token varsayımına dayanır.</w:t>
            </w:r>
          </w:p>
        </w:tc>
      </w:tr>
    </w:tbl>
    <w:p>
      <w:pPr>
        <w:spacing w:after="0"/>
      </w:pPr>
    </w:p>
    <w:p>
      <w:pPr>
        <w:pStyle w:val="Heading1"/>
        <w:keepNext/>
        <w:spacing w:before="200" w:after="80"/>
      </w:pPr>
      <w:r>
        <w:t>1. Yönetici Özeti</w:t>
      </w:r>
    </w:p>
    <w:p>
      <w:pPr>
        <w:keepNext w:val="0"/>
        <w:spacing w:after="80" w:line="259" w:lineRule="auto"/>
      </w:pPr>
      <w:r>
        <w:rPr>
          <w:rFonts w:ascii="Arial" w:hAnsi="Arial" w:eastAsia="Arial"/>
          <w:color w:val="17202A"/>
          <w:sz w:val="19"/>
        </w:rPr>
        <w:t>Bu proje; metin kutusundan veya Chrome eklentisinden yakalanan işleri yapay zekâ ile analiz eden, işi Eisenhower Matrisinin uygun alanına öneren, tahmini çalışma süresi belirleyen ve Outlook takvimindeki dolu zamanları dikkate alarak uygun bir çalışma bloğu öneren web tabanlı bir kişisel planlama uygulamasıdır.</w:t>
      </w:r>
    </w:p>
    <w:p>
      <w:pPr>
        <w:keepNext w:val="0"/>
        <w:spacing w:after="80" w:line="259" w:lineRule="auto"/>
      </w:pPr>
      <w:r>
        <w:rPr>
          <w:rFonts w:ascii="Arial" w:hAnsi="Arial" w:eastAsia="Arial"/>
          <w:color w:val="17202A"/>
          <w:sz w:val="19"/>
        </w:rPr>
        <w:t>Ürünün ayırt edici yönü, klasik todo uygulamalarındaki “listeleme” adımını aşarak kullanıcının karar yükünü azaltmasıdır. Sistem; sınıflandırma, süre tahmini ve takvim boşluğu bulma işlerini otomatikleştirir; ancak kullanıcı onayı olmadan görevi sessizce taşımayı veya takvime yazmayı tercih etmez.</w:t>
      </w:r>
    </w:p>
    <w:tbl>
      <w:tblPr>
        <w:tblW w:type="auto" w:w="0"/>
        <w:jc w:val="center"/>
        <w:tblLayout w:type="fixed"/>
        <w:tblLook w:firstColumn="1" w:firstRow="1" w:lastColumn="0" w:lastRow="0" w:noHBand="0" w:noVBand="1" w:val="04A0"/>
      </w:tblPr>
      <w:tblGrid>
        <w:gridCol w:w="9866"/>
      </w:tblGrid>
      <w:tr>
        <w:trPr>
          <w:cantSplit/>
        </w:trPr>
        <w:tc>
          <w:tcPr>
            <w:tcW w:type="dxa" w:w="9639"/>
            <w:shd w:fill="EAF2FF"/>
            <w:tcMar>
              <w:top w:w="120" w:type="dxa"/>
              <w:start w:w="180" w:type="dxa"/>
              <w:bottom w:w="120" w:type="dxa"/>
              <w:end w:w="180" w:type="dxa"/>
            </w:tcMar>
            <w:tcBorders>
              <w:top w:val="single" w:sz="10" w:color="2563EB"/>
              <w:left w:val="single" w:sz="10" w:color="2563EB"/>
              <w:bottom w:val="single" w:sz="10" w:color="2563EB"/>
              <w:right w:val="single" w:sz="10" w:color="2563EB"/>
            </w:tcBorders>
          </w:tcPr>
          <w:p>
            <w:pPr>
              <w:spacing w:after="40"/>
            </w:pPr>
            <w:r>
              <w:rPr>
                <w:rFonts w:ascii="Arial" w:hAnsi="Arial" w:eastAsia="Arial"/>
                <w:b/>
                <w:color w:val="2563EB"/>
                <w:sz w:val="19"/>
              </w:rPr>
              <w:t>Temel ürün döngüsü</w:t>
            </w:r>
          </w:p>
          <w:p>
            <w:pPr>
              <w:spacing w:after="0" w:line="252" w:lineRule="auto"/>
            </w:pPr>
            <w:r>
              <w:rPr>
                <w:rFonts w:ascii="Arial" w:hAnsi="Arial" w:eastAsia="Arial"/>
                <w:color w:val="17202A"/>
                <w:sz w:val="18"/>
              </w:rPr>
              <w:t>Yakalama → Inbox kaydı → AI analizi → Matris önerisi → Süre tahmini → Uygun takvim aralığı → Kullanıcı onayı → Planlama / yeniden planlama</w:t>
            </w:r>
          </w:p>
        </w:tc>
      </w:tr>
    </w:tbl>
    <w:p>
      <w:pPr>
        <w:spacing w:after="0"/>
      </w:pPr>
    </w:p>
    <w:p>
      <w:pPr>
        <w:pStyle w:val="Heading1"/>
        <w:keepNext/>
        <w:spacing w:before="200" w:after="80"/>
      </w:pPr>
      <w:r>
        <w:t>2. Ürün Vizyonu ve Problem Tanımı</w:t>
      </w:r>
    </w:p>
    <w:p>
      <w:pPr>
        <w:pStyle w:val="Heading2"/>
        <w:keepNext/>
        <w:spacing w:before="120" w:after="80"/>
      </w:pPr>
      <w:r>
        <w:t>2.1 Problem</w:t>
      </w:r>
    </w:p>
    <w:p>
      <w:pPr>
        <w:pStyle w:val="ListBullet"/>
        <w:spacing w:after="40"/>
        <w:ind w:left="312" w:hanging="159"/>
      </w:pPr>
      <w:r>
        <w:rPr>
          <w:rFonts w:ascii="Arial" w:hAnsi="Arial" w:eastAsia="Arial"/>
          <w:color w:val="17202A"/>
          <w:sz w:val="18"/>
        </w:rPr>
        <w:t>Görevler farklı kanallarda dağınık kalır; kullanıcı işi yakalasa bile ne kadar önemli ve acil olduğunu ayrıca değerlendirmek zorunda kalır.</w:t>
      </w:r>
    </w:p>
    <w:p>
      <w:pPr>
        <w:pStyle w:val="ListBullet"/>
        <w:spacing w:after="40"/>
        <w:ind w:left="312" w:hanging="159"/>
      </w:pPr>
      <w:r>
        <w:rPr>
          <w:rFonts w:ascii="Arial" w:hAnsi="Arial" w:eastAsia="Arial"/>
          <w:color w:val="17202A"/>
          <w:sz w:val="18"/>
        </w:rPr>
        <w:t>Takvimde toplantılar bulunurken yapılacak işler ayrı bir listede kalır; “ne zaman yapacağım?” sorusu çözülemez.</w:t>
      </w:r>
    </w:p>
    <w:p>
      <w:pPr>
        <w:pStyle w:val="ListBullet"/>
        <w:spacing w:after="40"/>
        <w:ind w:left="312" w:hanging="159"/>
      </w:pPr>
      <w:r>
        <w:rPr>
          <w:rFonts w:ascii="Arial" w:hAnsi="Arial" w:eastAsia="Arial"/>
          <w:color w:val="17202A"/>
          <w:sz w:val="18"/>
        </w:rPr>
        <w:t>Kısa boşluklara uzun işler, uzun odak bloklarına küçük işler yerleştirildiğinde gün verimsiz kullanılır.</w:t>
      </w:r>
    </w:p>
    <w:p>
      <w:pPr>
        <w:pStyle w:val="ListBullet"/>
        <w:spacing w:after="40"/>
        <w:ind w:left="312" w:hanging="159"/>
      </w:pPr>
      <w:r>
        <w:rPr>
          <w:rFonts w:ascii="Arial" w:hAnsi="Arial" w:eastAsia="Arial"/>
          <w:color w:val="17202A"/>
          <w:sz w:val="18"/>
        </w:rPr>
        <w:t>Toplantı değişikliklerinde manuel plan bozulur ve kullanıcı tekrar tekrar yeniden düzenleme yapar.</w:t>
      </w:r>
    </w:p>
    <w:p>
      <w:pPr>
        <w:pStyle w:val="Heading2"/>
        <w:keepNext/>
        <w:spacing w:before="120" w:after="80"/>
      </w:pPr>
      <w:r>
        <w:t>2.2 Çözüm</w:t>
      </w:r>
    </w:p>
    <w:p>
      <w:pPr>
        <w:pStyle w:val="ListBullet"/>
        <w:spacing w:after="40"/>
        <w:ind w:left="312" w:hanging="159"/>
      </w:pPr>
      <w:r>
        <w:rPr>
          <w:rFonts w:ascii="Arial" w:hAnsi="Arial" w:eastAsia="Arial"/>
          <w:color w:val="17202A"/>
          <w:sz w:val="18"/>
        </w:rPr>
        <w:t>Tek satırlık hızlı görev girişi ve Chrome üzerinden seçili metni yakalama.</w:t>
      </w:r>
    </w:p>
    <w:p>
      <w:pPr>
        <w:pStyle w:val="ListBullet"/>
        <w:spacing w:after="40"/>
        <w:ind w:left="312" w:hanging="159"/>
      </w:pPr>
      <w:r>
        <w:rPr>
          <w:rFonts w:ascii="Arial" w:hAnsi="Arial" w:eastAsia="Arial"/>
          <w:color w:val="17202A"/>
          <w:sz w:val="18"/>
        </w:rPr>
        <w:t>LLM ile Eisenhower alanı, süre, son tarih, etiket ve parçalanabilirlik tahmini.</w:t>
      </w:r>
    </w:p>
    <w:p>
      <w:pPr>
        <w:pStyle w:val="ListBullet"/>
        <w:spacing w:after="40"/>
        <w:ind w:left="312" w:hanging="159"/>
      </w:pPr>
      <w:r>
        <w:rPr>
          <w:rFonts w:ascii="Arial" w:hAnsi="Arial" w:eastAsia="Arial"/>
          <w:color w:val="17202A"/>
          <w:sz w:val="18"/>
        </w:rPr>
        <w:t>Outlook takviminden yalnızca ihtiyaç duyulan uygunluk bilgisini alma.</w:t>
      </w:r>
    </w:p>
    <w:p>
      <w:pPr>
        <w:pStyle w:val="ListBullet"/>
        <w:spacing w:after="40"/>
        <w:ind w:left="312" w:hanging="159"/>
      </w:pPr>
      <w:r>
        <w:rPr>
          <w:rFonts w:ascii="Arial" w:hAnsi="Arial" w:eastAsia="Arial"/>
          <w:color w:val="17202A"/>
          <w:sz w:val="18"/>
        </w:rPr>
        <w:t>Deterministik zamanlama motoruyla uygun boşluk üretme ve AI destekli açıklama.</w:t>
      </w:r>
    </w:p>
    <w:p>
      <w:pPr>
        <w:pStyle w:val="ListBullet"/>
        <w:spacing w:after="40"/>
        <w:ind w:left="312" w:hanging="159"/>
      </w:pPr>
      <w:r>
        <w:rPr>
          <w:rFonts w:ascii="Arial" w:hAnsi="Arial" w:eastAsia="Arial"/>
          <w:color w:val="17202A"/>
          <w:sz w:val="18"/>
        </w:rPr>
        <w:t>Kullanıcı onayını merkezde tutan öneri balonu ve tek tıkla düzeltme.</w:t>
      </w:r>
    </w:p>
    <w:p>
      <w:pPr>
        <w:pStyle w:val="Heading2"/>
        <w:keepNext/>
        <w:spacing w:before="120" w:after="80"/>
      </w:pPr>
      <w:r>
        <w:t>2.3 Başarı ölçütleri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402"/>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Ölçüt</w:t>
            </w:r>
          </w:p>
        </w:tc>
        <w:tc>
          <w:tcPr>
            <w:tcW w:type="dxa" w:w="6237"/>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MVP hedefi</w:t>
            </w:r>
          </w:p>
        </w:tc>
      </w:tr>
      <w:tr>
        <w:trPr>
          <w:cantSplit/>
        </w:trPr>
        <w:tc>
          <w:tcPr>
            <w:tcW w:type="dxa" w:w="3402"/>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Görev yakalama süresi</w:t>
            </w:r>
          </w:p>
        </w:tc>
        <w:tc>
          <w:tcPr>
            <w:tcW w:type="dxa" w:w="6237"/>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Metni yazıp Enter’a basmaktan kayda kadar &lt; 1 saniye; AI sonucu birkaç saniye içinde.</w:t>
            </w:r>
          </w:p>
        </w:tc>
      </w:tr>
      <w:tr>
        <w:trPr>
          <w:cantSplit/>
        </w:trPr>
        <w:tc>
          <w:tcPr>
            <w:tcW w:type="dxa" w:w="3402"/>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AI sınıflandırma kabul oranı</w:t>
            </w:r>
          </w:p>
        </w:tc>
        <w:tc>
          <w:tcPr>
            <w:tcW w:type="dxa" w:w="6237"/>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Kullanıcıların ilk öneriyi değiştirmeden kabul ettiği görev oranı ≥ %70.</w:t>
            </w:r>
          </w:p>
        </w:tc>
      </w:tr>
      <w:tr>
        <w:trPr>
          <w:cantSplit/>
        </w:trPr>
        <w:tc>
          <w:tcPr>
            <w:tcW w:type="dxa" w:w="3402"/>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Takvim önerisi kabul oranı</w:t>
            </w:r>
          </w:p>
        </w:tc>
        <w:tc>
          <w:tcPr>
            <w:tcW w:type="dxa" w:w="6237"/>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Sunulan ilk zaman aralığının kabul oranı ≥ %50.</w:t>
            </w:r>
          </w:p>
        </w:tc>
      </w:tr>
      <w:tr>
        <w:trPr>
          <w:cantSplit/>
        </w:trPr>
        <w:tc>
          <w:tcPr>
            <w:tcW w:type="dxa" w:w="3402"/>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Planlama sürtünmesi</w:t>
            </w:r>
          </w:p>
        </w:tc>
        <w:tc>
          <w:tcPr>
            <w:tcW w:type="dxa" w:w="6237"/>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Yeni görevin planlanması en fazla 2 kullanıcı aksiyonu.</w:t>
            </w:r>
          </w:p>
        </w:tc>
      </w:tr>
      <w:tr>
        <w:trPr>
          <w:cantSplit/>
        </w:trPr>
        <w:tc>
          <w:tcPr>
            <w:tcW w:type="dxa" w:w="3402"/>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Güvenlik</w:t>
            </w:r>
          </w:p>
        </w:tc>
        <w:tc>
          <w:tcPr>
            <w:tcW w:type="dxa" w:w="6237"/>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Başka kullanıcıya ait task veya token erişimi için sıfır yetki ihlali; RLS zorunlu.</w:t>
            </w:r>
          </w:p>
        </w:tc>
      </w:tr>
    </w:tbl>
    <w:p>
      <w:pPr>
        <w:spacing w:after="0"/>
      </w:pPr>
    </w:p>
    <w:p>
      <w:pPr>
        <w:pStyle w:val="Heading1"/>
        <w:keepNext/>
        <w:spacing w:before="200" w:after="80"/>
      </w:pPr>
      <w:r>
        <w:t>3. Kapsam ve MVP Sınırları</w:t>
      </w:r>
    </w:p>
    <w:p>
      <w:pPr>
        <w:pStyle w:val="Heading2"/>
        <w:keepNext/>
        <w:spacing w:before="120" w:after="80"/>
      </w:pPr>
      <w:r>
        <w:t>3.1 MVP kapsamı</w:t>
      </w:r>
    </w:p>
    <w:p>
      <w:pPr>
        <w:spacing w:after="40"/>
        <w:ind w:left="198"/>
      </w:pPr>
      <w:r>
        <w:rPr>
          <w:rFonts w:ascii="DejaVu Sans" w:hAnsi="DejaVu Sans" w:eastAsia="DejaVu Sans"/>
          <w:color w:val="2563EB"/>
          <w:sz w:val="19"/>
        </w:rPr>
        <w:t xml:space="preserve">☐ </w:t>
      </w:r>
      <w:r>
        <w:rPr>
          <w:rFonts w:ascii="Arial" w:hAnsi="Arial" w:eastAsia="Arial"/>
          <w:color w:val="17202A"/>
          <w:sz w:val="18"/>
        </w:rPr>
        <w:t>Microsoft veya Google hesabıyla oturum açma; ilk hedef Outlook şirket hesabı.</w:t>
      </w:r>
    </w:p>
    <w:p>
      <w:pPr>
        <w:spacing w:after="40"/>
        <w:ind w:left="198"/>
      </w:pPr>
      <w:r>
        <w:rPr>
          <w:rFonts w:ascii="DejaVu Sans" w:hAnsi="DejaVu Sans" w:eastAsia="DejaVu Sans"/>
          <w:color w:val="2563EB"/>
          <w:sz w:val="19"/>
        </w:rPr>
        <w:t xml:space="preserve">☐ </w:t>
      </w:r>
      <w:r>
        <w:rPr>
          <w:rFonts w:ascii="Arial" w:hAnsi="Arial" w:eastAsia="Arial"/>
          <w:color w:val="17202A"/>
          <w:sz w:val="18"/>
        </w:rPr>
        <w:t>Textbox üzerinden görev ekleme ve görevleri Inbox’ta güvenli biçimde kaydetme.</w:t>
      </w:r>
    </w:p>
    <w:p>
      <w:pPr>
        <w:spacing w:after="40"/>
        <w:ind w:left="198"/>
      </w:pPr>
      <w:r>
        <w:rPr>
          <w:rFonts w:ascii="DejaVu Sans" w:hAnsi="DejaVu Sans" w:eastAsia="DejaVu Sans"/>
          <w:color w:val="2563EB"/>
          <w:sz w:val="19"/>
        </w:rPr>
        <w:t xml:space="preserve">☐ </w:t>
      </w:r>
      <w:r>
        <w:rPr>
          <w:rFonts w:ascii="Arial" w:hAnsi="Arial" w:eastAsia="Arial"/>
          <w:color w:val="17202A"/>
          <w:sz w:val="18"/>
        </w:rPr>
        <w:t>Eisenhower Matrisinde dört alan: Acil/Önemli, Acil Değil/Önemli, Acil/Önemsiz, Acil Değil/Önemsiz.</w:t>
      </w:r>
    </w:p>
    <w:p>
      <w:pPr>
        <w:spacing w:after="40"/>
        <w:ind w:left="198"/>
      </w:pPr>
      <w:r>
        <w:rPr>
          <w:rFonts w:ascii="DejaVu Sans" w:hAnsi="DejaVu Sans" w:eastAsia="DejaVu Sans"/>
          <w:color w:val="2563EB"/>
          <w:sz w:val="19"/>
        </w:rPr>
        <w:t xml:space="preserve">☐ </w:t>
      </w:r>
      <w:r>
        <w:rPr>
          <w:rFonts w:ascii="Arial" w:hAnsi="Arial" w:eastAsia="Arial"/>
          <w:color w:val="17202A"/>
          <w:sz w:val="18"/>
        </w:rPr>
        <w:t>LLM önerisi: quadrant, süre, deadline, etiket, parçalanabilirlik, güven skoru ve kısa gerekçe.</w:t>
      </w:r>
    </w:p>
    <w:p>
      <w:pPr>
        <w:spacing w:after="40"/>
        <w:ind w:left="198"/>
      </w:pPr>
      <w:r>
        <w:rPr>
          <w:rFonts w:ascii="DejaVu Sans" w:hAnsi="DejaVu Sans" w:eastAsia="DejaVu Sans"/>
          <w:color w:val="2563EB"/>
          <w:sz w:val="19"/>
        </w:rPr>
        <w:t xml:space="preserve">☐ </w:t>
      </w:r>
      <w:r>
        <w:rPr>
          <w:rFonts w:ascii="Arial" w:hAnsi="Arial" w:eastAsia="Arial"/>
          <w:color w:val="17202A"/>
          <w:sz w:val="18"/>
        </w:rPr>
        <w:t>Outlook uygunluk bilgisini okuma ve web uygulamasında haftalık takvim görünümü.</w:t>
      </w:r>
    </w:p>
    <w:p>
      <w:pPr>
        <w:spacing w:after="40"/>
        <w:ind w:left="198"/>
      </w:pPr>
      <w:r>
        <w:rPr>
          <w:rFonts w:ascii="DejaVu Sans" w:hAnsi="DejaVu Sans" w:eastAsia="DejaVu Sans"/>
          <w:color w:val="2563EB"/>
          <w:sz w:val="19"/>
        </w:rPr>
        <w:t xml:space="preserve">☐ </w:t>
      </w:r>
      <w:r>
        <w:rPr>
          <w:rFonts w:ascii="Arial" w:hAnsi="Arial" w:eastAsia="Arial"/>
          <w:color w:val="17202A"/>
          <w:sz w:val="18"/>
        </w:rPr>
        <w:t>Takvimde en az bir uygun slot önerme; kullanıcı onayıyla uygulama içi plan bloğu oluşturma.</w:t>
      </w:r>
    </w:p>
    <w:p>
      <w:pPr>
        <w:spacing w:after="40"/>
        <w:ind w:left="198"/>
      </w:pPr>
      <w:r>
        <w:rPr>
          <w:rFonts w:ascii="DejaVu Sans" w:hAnsi="DejaVu Sans" w:eastAsia="DejaVu Sans"/>
          <w:color w:val="2563EB"/>
          <w:sz w:val="19"/>
        </w:rPr>
        <w:t xml:space="preserve">☐ </w:t>
      </w:r>
      <w:r>
        <w:rPr>
          <w:rFonts w:ascii="Arial" w:hAnsi="Arial" w:eastAsia="Arial"/>
          <w:color w:val="17202A"/>
          <w:sz w:val="18"/>
        </w:rPr>
        <w:t>Drag &amp; drop ile matris ve takvim düzeltmeleri.</w:t>
      </w:r>
    </w:p>
    <w:p>
      <w:pPr>
        <w:spacing w:after="40"/>
        <w:ind w:left="198"/>
      </w:pPr>
      <w:r>
        <w:rPr>
          <w:rFonts w:ascii="DejaVu Sans" w:hAnsi="DejaVu Sans" w:eastAsia="DejaVu Sans"/>
          <w:color w:val="2563EB"/>
          <w:sz w:val="19"/>
        </w:rPr>
        <w:t xml:space="preserve">☐ </w:t>
      </w:r>
      <w:r>
        <w:rPr>
          <w:rFonts w:ascii="Arial" w:hAnsi="Arial" w:eastAsia="Arial"/>
          <w:color w:val="17202A"/>
          <w:sz w:val="18"/>
        </w:rPr>
        <w:t>Chrome eklentisiyle seçili metni görev olarak gönderme.</w:t>
      </w:r>
    </w:p>
    <w:p>
      <w:pPr>
        <w:spacing w:after="40"/>
        <w:ind w:left="198"/>
      </w:pPr>
      <w:r>
        <w:rPr>
          <w:rFonts w:ascii="DejaVu Sans" w:hAnsi="DejaVu Sans" w:eastAsia="DejaVu Sans"/>
          <w:color w:val="2563EB"/>
          <w:sz w:val="19"/>
        </w:rPr>
        <w:t xml:space="preserve">☐ </w:t>
      </w:r>
      <w:r>
        <w:rPr>
          <w:rFonts w:ascii="Arial" w:hAnsi="Arial" w:eastAsia="Arial"/>
          <w:color w:val="17202A"/>
          <w:sz w:val="18"/>
        </w:rPr>
        <w:t>Kullanıcı tercihleri: çalışma saatleri, öğle arası, toplantı tamponu, minimum odak bloğu.</w:t>
      </w:r>
    </w:p>
    <w:p>
      <w:pPr>
        <w:pStyle w:val="Heading2"/>
        <w:keepNext/>
        <w:spacing w:before="120" w:after="80"/>
      </w:pPr>
      <w:r>
        <w:t>3.2 MVP dışında bırakılacaklar</w:t>
      </w:r>
    </w:p>
    <w:p>
      <w:pPr>
        <w:spacing w:after="40"/>
        <w:ind w:left="198"/>
      </w:pPr>
      <w:r>
        <w:rPr>
          <w:rFonts w:ascii="DejaVu Sans" w:hAnsi="DejaVu Sans" w:eastAsia="DejaVu Sans"/>
          <w:color w:val="2563EB"/>
          <w:sz w:val="19"/>
        </w:rPr>
        <w:t xml:space="preserve">☐ </w:t>
      </w:r>
      <w:r>
        <w:rPr>
          <w:rFonts w:ascii="Arial" w:hAnsi="Arial" w:eastAsia="Arial"/>
          <w:color w:val="17202A"/>
          <w:sz w:val="18"/>
        </w:rPr>
        <w:t>Outlook takvimine otomatik etkinlik yazma; ikinci fazda Calendars.ReadWrite ile eklenir.</w:t>
      </w:r>
    </w:p>
    <w:p>
      <w:pPr>
        <w:spacing w:after="40"/>
        <w:ind w:left="198"/>
      </w:pPr>
      <w:r>
        <w:rPr>
          <w:rFonts w:ascii="DejaVu Sans" w:hAnsi="DejaVu Sans" w:eastAsia="DejaVu Sans"/>
          <w:color w:val="2563EB"/>
          <w:sz w:val="19"/>
        </w:rPr>
        <w:t xml:space="preserve">☐ </w:t>
      </w:r>
      <w:r>
        <w:rPr>
          <w:rFonts w:ascii="Arial" w:hAnsi="Arial" w:eastAsia="Arial"/>
          <w:color w:val="17202A"/>
          <w:sz w:val="18"/>
        </w:rPr>
        <w:t>Toplantı gövdesi, katılımcılar veya e-posta içeriklerinin LLM’e gönderilmesi.</w:t>
      </w:r>
    </w:p>
    <w:p>
      <w:pPr>
        <w:spacing w:after="40"/>
        <w:ind w:left="198"/>
      </w:pPr>
      <w:r>
        <w:rPr>
          <w:rFonts w:ascii="DejaVu Sans" w:hAnsi="DejaVu Sans" w:eastAsia="DejaVu Sans"/>
          <w:color w:val="2563EB"/>
          <w:sz w:val="19"/>
        </w:rPr>
        <w:t xml:space="preserve">☐ </w:t>
      </w:r>
      <w:r>
        <w:rPr>
          <w:rFonts w:ascii="Arial" w:hAnsi="Arial" w:eastAsia="Arial"/>
          <w:color w:val="17202A"/>
          <w:sz w:val="18"/>
        </w:rPr>
        <w:t>Mobil native uygulamalar; ilk aşamada responsive web/PWA yeterlidir.</w:t>
      </w:r>
    </w:p>
    <w:p>
      <w:pPr>
        <w:spacing w:after="40"/>
        <w:ind w:left="198"/>
      </w:pPr>
      <w:r>
        <w:rPr>
          <w:rFonts w:ascii="DejaVu Sans" w:hAnsi="DejaVu Sans" w:eastAsia="DejaVu Sans"/>
          <w:color w:val="2563EB"/>
          <w:sz w:val="19"/>
        </w:rPr>
        <w:t xml:space="preserve">☐ </w:t>
      </w:r>
      <w:r>
        <w:rPr>
          <w:rFonts w:ascii="Arial" w:hAnsi="Arial" w:eastAsia="Arial"/>
          <w:color w:val="17202A"/>
          <w:sz w:val="18"/>
        </w:rPr>
        <w:t>Ekip yönetimi, görev paylaşımı, kurumsal tenant yönetimi ve yöneticiler için raporlama.</w:t>
      </w:r>
    </w:p>
    <w:p>
      <w:pPr>
        <w:spacing w:after="40"/>
        <w:ind w:left="198"/>
      </w:pPr>
      <w:r>
        <w:rPr>
          <w:rFonts w:ascii="DejaVu Sans" w:hAnsi="DejaVu Sans" w:eastAsia="DejaVu Sans"/>
          <w:color w:val="2563EB"/>
          <w:sz w:val="19"/>
        </w:rPr>
        <w:t xml:space="preserve">☐ </w:t>
      </w:r>
      <w:r>
        <w:rPr>
          <w:rFonts w:ascii="Arial" w:hAnsi="Arial" w:eastAsia="Arial"/>
          <w:color w:val="17202A"/>
          <w:sz w:val="18"/>
        </w:rPr>
        <w:t>Tam otomatik, kullanıcı onaysız yeniden planlama.</w:t>
      </w:r>
    </w:p>
    <w:p>
      <w:pPr>
        <w:spacing w:after="40"/>
        <w:ind w:left="198"/>
      </w:pPr>
      <w:r>
        <w:rPr>
          <w:rFonts w:ascii="DejaVu Sans" w:hAnsi="DejaVu Sans" w:eastAsia="DejaVu Sans"/>
          <w:color w:val="2563EB"/>
          <w:sz w:val="19"/>
        </w:rPr>
        <w:t xml:space="preserve">☐ </w:t>
      </w:r>
      <w:r>
        <w:rPr>
          <w:rFonts w:ascii="Arial" w:hAnsi="Arial" w:eastAsia="Arial"/>
          <w:color w:val="17202A"/>
          <w:sz w:val="18"/>
        </w:rPr>
        <w:t>FullCalendar Premium kaynak zaman çizelgesi gibi MVP için gereksiz lisanslı özellikler.</w:t>
      </w:r>
    </w:p>
    <w:p>
      <w:pPr>
        <w:pStyle w:val="Heading1"/>
        <w:keepNext/>
        <w:spacing w:before="200" w:after="80"/>
      </w:pPr>
      <w:r>
        <w:t>4. Kullanıcı Deneyimi ve Ana Akış</w:t>
      </w:r>
    </w:p>
    <w:p>
      <w:pPr>
        <w:pStyle w:val="Heading2"/>
        <w:keepNext/>
        <w:spacing w:before="120" w:after="80"/>
      </w:pPr>
      <w:r>
        <w:t>4.1 Ekran yerleşimi</w:t>
      </w:r>
    </w:p>
    <w:tbl>
      <w:tblPr>
        <w:tblW w:type="auto" w:w="0"/>
        <w:jc w:val="center"/>
        <w:tblLayout w:type="fixed"/>
        <w:tblLook w:firstColumn="1" w:firstRow="1" w:lastColumn="0" w:lastRow="0" w:noHBand="0" w:noVBand="1" w:val="04A0"/>
      </w:tblPr>
      <w:tblGrid>
        <w:gridCol w:w="4933"/>
        <w:gridCol w:w="4933"/>
      </w:tblGrid>
      <w:tr>
        <w:trPr>
          <w:cantSplit/>
        </w:trPr>
        <w:tc>
          <w:tcPr>
            <w:tcW w:type="dxa" w:w="4706"/>
            <w:tcMar>
              <w:top w:w="150" w:type="dxa"/>
              <w:start w:w="150" w:type="dxa"/>
              <w:bottom w:w="150" w:type="dxa"/>
              <w:end w:w="150" w:type="dxa"/>
            </w:tcMar>
            <w:tcBorders>
              <w:top w:val="single" w:sz="8" w:color="D7DEE7"/>
              <w:left w:val="single" w:sz="8" w:color="D7DEE7"/>
              <w:bottom w:val="single" w:sz="8" w:color="D7DEE7"/>
              <w:right w:val="single" w:sz="8" w:color="D7DEE7"/>
            </w:tcBorders>
            <w:shd w:fill="F3F8FF"/>
          </w:tcPr>
          <w:p>
            <w:pPr>
              <w:spacing w:after="80"/>
            </w:pPr>
            <w:r>
              <w:rPr>
                <w:rFonts w:ascii="Arial" w:hAnsi="Arial" w:eastAsia="Arial"/>
                <w:b/>
                <w:color w:val="2563EB"/>
                <w:sz w:val="20"/>
              </w:rPr>
              <w:t>SOL: Hızlı Görev Girişi</w:t>
            </w:r>
          </w:p>
          <w:p>
            <w:pPr>
              <w:spacing w:after="0"/>
            </w:pPr>
            <w:r>
              <w:rPr>
                <w:rFonts w:ascii="Arial" w:hAnsi="Arial" w:eastAsia="Arial"/>
                <w:color w:val="17202A"/>
                <w:sz w:val="18"/>
              </w:rPr>
              <w:t>Büyük textbox, Enter ile kayıt, Inbox listesi, AI analiz durumu ve hızlı düzeltmeler.</w:t>
            </w:r>
          </w:p>
        </w:tc>
        <w:tc>
          <w:tcPr>
            <w:tcW w:type="dxa" w:w="4706"/>
            <w:tcMar>
              <w:top w:w="150" w:type="dxa"/>
              <w:start w:w="150" w:type="dxa"/>
              <w:bottom w:w="150" w:type="dxa"/>
              <w:end w:w="150" w:type="dxa"/>
            </w:tcMar>
            <w:tcBorders>
              <w:top w:val="single" w:sz="8" w:color="D7DEE7"/>
              <w:left w:val="single" w:sz="8" w:color="D7DEE7"/>
              <w:bottom w:val="single" w:sz="8" w:color="D7DEE7"/>
              <w:right w:val="single" w:sz="8" w:color="D7DEE7"/>
            </w:tcBorders>
            <w:shd w:fill="F6F4FF"/>
          </w:tcPr>
          <w:p>
            <w:pPr>
              <w:spacing w:after="80"/>
            </w:pPr>
            <w:r>
              <w:rPr>
                <w:rFonts w:ascii="Arial" w:hAnsi="Arial" w:eastAsia="Arial"/>
                <w:b/>
                <w:color w:val="6D28D9"/>
                <w:sz w:val="20"/>
              </w:rPr>
              <w:t>SAĞ: Eisenhower Matrisi</w:t>
            </w:r>
          </w:p>
          <w:p>
            <w:pPr>
              <w:spacing w:after="0"/>
            </w:pPr>
            <w:r>
              <w:rPr>
                <w:rFonts w:ascii="Arial" w:hAnsi="Arial" w:eastAsia="Arial"/>
                <w:color w:val="17202A"/>
                <w:sz w:val="18"/>
              </w:rPr>
              <w:t>Dört quadrant, görev kartları, drag &amp; drop, kabul/değiştir aksiyonları.</w:t>
            </w:r>
          </w:p>
        </w:tc>
      </w:tr>
      <w:tr>
        <w:trPr>
          <w:cantSplit/>
        </w:trPr>
        <w:tc>
          <w:tcPr>
            <w:tcW w:type="dxa" w:w="14345"/>
            <w:gridSpan w:val="2"/>
            <w:tcMar>
              <w:top w:w="150" w:type="dxa"/>
              <w:start w:w="150" w:type="dxa"/>
              <w:bottom w:w="150" w:type="dxa"/>
              <w:end w:w="150" w:type="dxa"/>
            </w:tcMar>
            <w:tcBorders>
              <w:top w:val="single" w:sz="8" w:color="D7DEE7"/>
              <w:left w:val="single" w:sz="8" w:color="D7DEE7"/>
              <w:bottom w:val="single" w:sz="8" w:color="D7DEE7"/>
              <w:right w:val="single" w:sz="8" w:color="D7DEE7"/>
            </w:tcBorders>
            <w:shd w:fill="F7FAFC"/>
          </w:tcPr>
          <w:p>
            <w:pPr>
              <w:spacing w:after="80"/>
            </w:pPr>
            <w:r>
              <w:rPr>
                <w:rFonts w:ascii="Arial" w:hAnsi="Arial" w:eastAsia="Arial"/>
                <w:b/>
                <w:color w:val="147D64"/>
                <w:sz w:val="20"/>
              </w:rPr>
              <w:t>ALT: Haftalık Takvim</w:t>
            </w:r>
          </w:p>
          <w:p>
            <w:pPr>
              <w:spacing w:after="0"/>
            </w:pPr>
            <w:r>
              <w:rPr>
                <w:rFonts w:ascii="Arial" w:hAnsi="Arial" w:eastAsia="Arial"/>
                <w:color w:val="17202A"/>
                <w:sz w:val="18"/>
              </w:rPr>
              <w:t>Outlook busy blokları + uygulama içi planlar + yarı saydam öneri blokları.</w:t>
            </w:r>
          </w:p>
        </w:tc>
      </w:tr>
    </w:tbl>
    <w:p>
      <w:pPr>
        <w:spacing w:after="0"/>
      </w:pPr>
    </w:p>
    <w:p>
      <w:pPr>
        <w:pStyle w:val="Heading2"/>
        <w:keepNext/>
        <w:spacing w:before="120" w:after="80"/>
      </w:pPr>
      <w:r>
        <w:t>4.2 Görev ekleme akışı</w:t>
      </w:r>
    </w:p>
    <w:p>
      <w:pPr>
        <w:spacing w:after="40"/>
        <w:ind w:left="198" w:hanging="198"/>
      </w:pPr>
      <w:r>
        <w:rPr>
          <w:rFonts w:ascii="Arial" w:hAnsi="Arial" w:eastAsia="Arial"/>
          <w:b/>
          <w:color w:val="2563EB"/>
          <w:sz w:val="18"/>
        </w:rPr>
        <w:t xml:space="preserve">1. </w:t>
      </w:r>
      <w:r>
        <w:rPr>
          <w:rFonts w:ascii="Arial" w:hAnsi="Arial" w:eastAsia="Arial"/>
          <w:color w:val="17202A"/>
          <w:sz w:val="18"/>
        </w:rPr>
        <w:t>Kullanıcı metni yazar ve Enter’a basar.</w:t>
      </w:r>
    </w:p>
    <w:p>
      <w:pPr>
        <w:spacing w:after="40"/>
        <w:ind w:left="198" w:hanging="198"/>
      </w:pPr>
      <w:r>
        <w:rPr>
          <w:rFonts w:ascii="Arial" w:hAnsi="Arial" w:eastAsia="Arial"/>
          <w:b/>
          <w:color w:val="2563EB"/>
          <w:sz w:val="18"/>
        </w:rPr>
        <w:t xml:space="preserve">2. </w:t>
      </w:r>
      <w:r>
        <w:rPr>
          <w:rFonts w:ascii="Arial" w:hAnsi="Arial" w:eastAsia="Arial"/>
          <w:color w:val="17202A"/>
          <w:sz w:val="18"/>
        </w:rPr>
        <w:t>Görev önce Inbox durumunda veritabanına kaydedilir; AI servisi başarısız olsa bile görev kaybolmaz.</w:t>
      </w:r>
    </w:p>
    <w:p>
      <w:pPr>
        <w:spacing w:after="40"/>
        <w:ind w:left="198" w:hanging="198"/>
      </w:pPr>
      <w:r>
        <w:rPr>
          <w:rFonts w:ascii="Arial" w:hAnsi="Arial" w:eastAsia="Arial"/>
          <w:b/>
          <w:color w:val="2563EB"/>
          <w:sz w:val="18"/>
        </w:rPr>
        <w:t xml:space="preserve">3. </w:t>
      </w:r>
      <w:r>
        <w:rPr>
          <w:rFonts w:ascii="Arial" w:hAnsi="Arial" w:eastAsia="Arial"/>
          <w:color w:val="17202A"/>
          <w:sz w:val="18"/>
        </w:rPr>
        <w:t>Backend metni LLM’e minimum bağlamla gönderir ve şemaya uygun JSON yanıt alır.</w:t>
      </w:r>
    </w:p>
    <w:p>
      <w:pPr>
        <w:spacing w:after="40"/>
        <w:ind w:left="198" w:hanging="198"/>
      </w:pPr>
      <w:r>
        <w:rPr>
          <w:rFonts w:ascii="Arial" w:hAnsi="Arial" w:eastAsia="Arial"/>
          <w:b/>
          <w:color w:val="2563EB"/>
          <w:sz w:val="18"/>
        </w:rPr>
        <w:t xml:space="preserve">4. </w:t>
      </w:r>
      <w:r>
        <w:rPr>
          <w:rFonts w:ascii="Arial" w:hAnsi="Arial" w:eastAsia="Arial"/>
          <w:color w:val="17202A"/>
          <w:sz w:val="18"/>
        </w:rPr>
        <w:t>Arayüz bir öneri balonu gösterir: “Acil ve önemli — 90 dk — yarın 10:30 uygun. Taşıyayım mı?”</w:t>
      </w:r>
    </w:p>
    <w:p>
      <w:pPr>
        <w:spacing w:after="40"/>
        <w:ind w:left="198" w:hanging="198"/>
      </w:pPr>
      <w:r>
        <w:rPr>
          <w:rFonts w:ascii="Arial" w:hAnsi="Arial" w:eastAsia="Arial"/>
          <w:b/>
          <w:color w:val="2563EB"/>
          <w:sz w:val="18"/>
        </w:rPr>
        <w:t xml:space="preserve">5. </w:t>
      </w:r>
      <w:r>
        <w:rPr>
          <w:rFonts w:ascii="Arial" w:hAnsi="Arial" w:eastAsia="Arial"/>
          <w:color w:val="17202A"/>
          <w:sz w:val="18"/>
        </w:rPr>
        <w:t>Kullanıcı Onayla, Değiştir, Başka Saat Öner veya Sadece Kaydet seçeneklerinden birini seçer.</w:t>
      </w:r>
    </w:p>
    <w:p>
      <w:pPr>
        <w:spacing w:after="40"/>
        <w:ind w:left="198" w:hanging="198"/>
      </w:pPr>
      <w:r>
        <w:rPr>
          <w:rFonts w:ascii="Arial" w:hAnsi="Arial" w:eastAsia="Arial"/>
          <w:b/>
          <w:color w:val="2563EB"/>
          <w:sz w:val="18"/>
        </w:rPr>
        <w:t xml:space="preserve">6. </w:t>
      </w:r>
      <w:r>
        <w:rPr>
          <w:rFonts w:ascii="Arial" w:hAnsi="Arial" w:eastAsia="Arial"/>
          <w:color w:val="17202A"/>
          <w:sz w:val="18"/>
        </w:rPr>
        <w:t>Onay sonrası görev matrise taşınır ve uygulama içi takvimde planlanır.</w:t>
      </w:r>
    </w:p>
    <w:p>
      <w:pPr>
        <w:pStyle w:val="Heading2"/>
        <w:keepNext/>
        <w:spacing w:before="120" w:after="80"/>
      </w:pPr>
      <w:r>
        <w:t>4.3 Öneri balonu</w:t>
      </w:r>
    </w:p>
    <w:tbl>
      <w:tblPr>
        <w:tblW w:type="auto" w:w="0"/>
        <w:jc w:val="center"/>
        <w:tblLayout w:type="fixed"/>
        <w:tblLook w:firstColumn="1" w:firstRow="1" w:lastColumn="0" w:lastRow="0" w:noHBand="0" w:noVBand="1" w:val="04A0"/>
      </w:tblPr>
      <w:tblGrid>
        <w:gridCol w:w="9866"/>
      </w:tblGrid>
      <w:tr>
        <w:trPr>
          <w:cantSplit/>
        </w:trPr>
        <w:tc>
          <w:tcPr>
            <w:tcW w:type="dxa" w:w="9639"/>
            <w:shd w:fill="111827"/>
            <w:tcMar>
              <w:top w:w="120" w:type="dxa"/>
              <w:start w:w="160" w:type="dxa"/>
              <w:bottom w:w="120" w:type="dxa"/>
              <w:end w:w="160" w:type="dxa"/>
            </w:tcMar>
          </w:tcPr>
          <w:p>
            <w:pPr>
              <w:spacing w:after="0"/>
            </w:pPr>
            <w:r>
              <w:rPr>
                <w:rFonts w:ascii="Courier New" w:hAnsi="Courier New" w:eastAsia="Courier New"/>
                <w:color w:val="E5E7EB"/>
                <w:sz w:val="16"/>
              </w:rPr>
              <w:t>Acil ve önemli olarak değerlendirdim.</w:t>
            </w:r>
            <w:r>
              <w:br/>
            </w:r>
            <w:r>
              <w:rPr>
                <w:rFonts w:ascii="Courier New" w:hAnsi="Courier New" w:eastAsia="Courier New"/>
                <w:color w:val="E5E7EB"/>
                <w:sz w:val="16"/>
              </w:rPr>
              <w:t>Tahmini süre: 90 dakika</w:t>
            </w:r>
            <w:r>
              <w:br/>
            </w:r>
            <w:r>
              <w:rPr>
                <w:rFonts w:ascii="Courier New" w:hAnsi="Courier New" w:eastAsia="Courier New"/>
                <w:color w:val="E5E7EB"/>
                <w:sz w:val="16"/>
              </w:rPr>
              <w:t>Önerilen zaman: Yarın 10:30–12:00</w:t>
            </w:r>
            <w:r>
              <w:br/>
            </w:r>
            <w:r>
              <w:rPr>
                <w:rFonts w:ascii="Courier New" w:hAnsi="Courier New" w:eastAsia="Courier New"/>
                <w:color w:val="E5E7EB"/>
                <w:sz w:val="16"/>
              </w:rPr>
              <w:t>Gerekçe: Cuma demosundan önce tamamlanması gerekiyor.</w:t>
            </w:r>
            <w:r>
              <w:br/>
            </w:r>
            <w:r>
              <w:rPr>
                <w:rFonts w:ascii="Courier New" w:hAnsi="Courier New" w:eastAsia="Courier New"/>
                <w:color w:val="E5E7EB"/>
                <w:sz w:val="16"/>
              </w:rPr>
            </w:r>
            <w:r>
              <w:br/>
            </w:r>
            <w:r>
              <w:rPr>
                <w:rFonts w:ascii="Courier New" w:hAnsi="Courier New" w:eastAsia="Courier New"/>
                <w:color w:val="E5E7EB"/>
                <w:sz w:val="16"/>
              </w:rPr>
              <w:t>[Onayla] [Matrisi değiştir] [Süreyi değiştir] [Başka saat] [Sadece kaydet]</w:t>
            </w:r>
          </w:p>
        </w:tc>
      </w:tr>
    </w:tbl>
    <w:p>
      <w:pPr>
        <w:spacing w:after="0"/>
      </w:pPr>
    </w:p>
    <w:p>
      <w:pPr>
        <w:pStyle w:val="Heading1"/>
        <w:keepNext/>
        <w:spacing w:before="200" w:after="80"/>
      </w:pPr>
      <w:r>
        <w:t>5. Fonksiyonel Gereksinimler</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850"/>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5"/>
              </w:rPr>
              <w:t>ID</w:t>
            </w:r>
          </w:p>
        </w:tc>
        <w:tc>
          <w:tcPr>
            <w:tcW w:type="dxa" w:w="1814"/>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5"/>
              </w:rPr>
              <w:t>Başlık</w:t>
            </w:r>
          </w:p>
        </w:tc>
        <w:tc>
          <w:tcPr>
            <w:tcW w:type="dxa" w:w="5953"/>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5"/>
              </w:rPr>
              <w:t>Gereksinim</w:t>
            </w:r>
          </w:p>
        </w:tc>
        <w:tc>
          <w:tcPr>
            <w:tcW w:type="dxa" w:w="850"/>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5"/>
              </w:rPr>
              <w:t>Faz</w:t>
            </w:r>
          </w:p>
        </w:tc>
      </w:tr>
      <w:tr>
        <w:trPr>
          <w:cantSplit/>
        </w:trPr>
        <w:tc>
          <w:tcPr>
            <w:tcW w:type="dxa" w:w="850"/>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FR-01</w:t>
            </w:r>
          </w:p>
        </w:tc>
        <w:tc>
          <w:tcPr>
            <w:tcW w:type="dxa" w:w="181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Görev oluşturma</w:t>
            </w:r>
          </w:p>
        </w:tc>
        <w:tc>
          <w:tcPr>
            <w:tcW w:type="dxa" w:w="5953"/>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Textbox veya Chrome eklentisinden gelen metinle görev oluşturulmalıdır.</w:t>
            </w:r>
          </w:p>
        </w:tc>
        <w:tc>
          <w:tcPr>
            <w:tcW w:type="dxa" w:w="850"/>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MVP</w:t>
            </w:r>
          </w:p>
        </w:tc>
      </w:tr>
      <w:tr>
        <w:trPr>
          <w:cantSplit/>
        </w:trPr>
        <w:tc>
          <w:tcPr>
            <w:tcW w:type="dxa" w:w="850"/>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FR-02</w:t>
            </w:r>
          </w:p>
        </w:tc>
        <w:tc>
          <w:tcPr>
            <w:tcW w:type="dxa" w:w="181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Inbox dayanıklılığı</w:t>
            </w:r>
          </w:p>
        </w:tc>
        <w:tc>
          <w:tcPr>
            <w:tcW w:type="dxa" w:w="5953"/>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AI çağrısından önce görev DB’ye yazılmalıdır.</w:t>
            </w:r>
          </w:p>
        </w:tc>
        <w:tc>
          <w:tcPr>
            <w:tcW w:type="dxa" w:w="850"/>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MVP</w:t>
            </w:r>
          </w:p>
        </w:tc>
      </w:tr>
      <w:tr>
        <w:trPr>
          <w:cantSplit/>
        </w:trPr>
        <w:tc>
          <w:tcPr>
            <w:tcW w:type="dxa" w:w="850"/>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FR-03</w:t>
            </w:r>
          </w:p>
        </w:tc>
        <w:tc>
          <w:tcPr>
            <w:tcW w:type="dxa" w:w="181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AI sınıflandırma</w:t>
            </w:r>
          </w:p>
        </w:tc>
        <w:tc>
          <w:tcPr>
            <w:tcW w:type="dxa" w:w="5953"/>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Quadrant, süre, deadline, etiket, parçalanabilirlik ve confidence dönmelidir.</w:t>
            </w:r>
          </w:p>
        </w:tc>
        <w:tc>
          <w:tcPr>
            <w:tcW w:type="dxa" w:w="850"/>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MVP</w:t>
            </w:r>
          </w:p>
        </w:tc>
      </w:tr>
      <w:tr>
        <w:trPr>
          <w:cantSplit/>
        </w:trPr>
        <w:tc>
          <w:tcPr>
            <w:tcW w:type="dxa" w:w="850"/>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FR-04</w:t>
            </w:r>
          </w:p>
        </w:tc>
        <w:tc>
          <w:tcPr>
            <w:tcW w:type="dxa" w:w="181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Kullanıcı onayı</w:t>
            </w:r>
          </w:p>
        </w:tc>
        <w:tc>
          <w:tcPr>
            <w:tcW w:type="dxa" w:w="5953"/>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Sistem matris/takvim değişimini onay almadan kalıcılaştırmamalıdır.</w:t>
            </w:r>
          </w:p>
        </w:tc>
        <w:tc>
          <w:tcPr>
            <w:tcW w:type="dxa" w:w="850"/>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MVP</w:t>
            </w:r>
          </w:p>
        </w:tc>
      </w:tr>
      <w:tr>
        <w:trPr>
          <w:cantSplit/>
        </w:trPr>
        <w:tc>
          <w:tcPr>
            <w:tcW w:type="dxa" w:w="850"/>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FR-05</w:t>
            </w:r>
          </w:p>
        </w:tc>
        <w:tc>
          <w:tcPr>
            <w:tcW w:type="dxa" w:w="181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Outlook uygunluk</w:t>
            </w:r>
          </w:p>
        </w:tc>
        <w:tc>
          <w:tcPr>
            <w:tcW w:type="dxa" w:w="5953"/>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Belirlenen tarih aralığındaki busy/free bilgisi alınmalıdır.</w:t>
            </w:r>
          </w:p>
        </w:tc>
        <w:tc>
          <w:tcPr>
            <w:tcW w:type="dxa" w:w="850"/>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MVP</w:t>
            </w:r>
          </w:p>
        </w:tc>
      </w:tr>
      <w:tr>
        <w:trPr>
          <w:cantSplit/>
        </w:trPr>
        <w:tc>
          <w:tcPr>
            <w:tcW w:type="dxa" w:w="850"/>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FR-06</w:t>
            </w:r>
          </w:p>
        </w:tc>
        <w:tc>
          <w:tcPr>
            <w:tcW w:type="dxa" w:w="181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Slot üretimi</w:t>
            </w:r>
          </w:p>
        </w:tc>
        <w:tc>
          <w:tcPr>
            <w:tcW w:type="dxa" w:w="5953"/>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Çalışma saatleri ve tamponlara göre en az üç aday slot üretilebilmelidir.</w:t>
            </w:r>
          </w:p>
        </w:tc>
        <w:tc>
          <w:tcPr>
            <w:tcW w:type="dxa" w:w="850"/>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MVP</w:t>
            </w:r>
          </w:p>
        </w:tc>
      </w:tr>
      <w:tr>
        <w:trPr>
          <w:cantSplit/>
        </w:trPr>
        <w:tc>
          <w:tcPr>
            <w:tcW w:type="dxa" w:w="850"/>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FR-07</w:t>
            </w:r>
          </w:p>
        </w:tc>
        <w:tc>
          <w:tcPr>
            <w:tcW w:type="dxa" w:w="181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Takvim görünümü</w:t>
            </w:r>
          </w:p>
        </w:tc>
        <w:tc>
          <w:tcPr>
            <w:tcW w:type="dxa" w:w="5953"/>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Busy blokları, planlar ve öneriler farklı görsel durumlarla gösterilmelidir.</w:t>
            </w:r>
          </w:p>
        </w:tc>
        <w:tc>
          <w:tcPr>
            <w:tcW w:type="dxa" w:w="850"/>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MVP</w:t>
            </w:r>
          </w:p>
        </w:tc>
      </w:tr>
      <w:tr>
        <w:trPr>
          <w:cantSplit/>
        </w:trPr>
        <w:tc>
          <w:tcPr>
            <w:tcW w:type="dxa" w:w="850"/>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FR-08</w:t>
            </w:r>
          </w:p>
        </w:tc>
        <w:tc>
          <w:tcPr>
            <w:tcW w:type="dxa" w:w="181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Drag &amp; drop</w:t>
            </w:r>
          </w:p>
        </w:tc>
        <w:tc>
          <w:tcPr>
            <w:tcW w:type="dxa" w:w="5953"/>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Görev matris alanları arasında ve uygun takvim aralığına taşınabilmelidir.</w:t>
            </w:r>
          </w:p>
        </w:tc>
        <w:tc>
          <w:tcPr>
            <w:tcW w:type="dxa" w:w="850"/>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MVP</w:t>
            </w:r>
          </w:p>
        </w:tc>
      </w:tr>
      <w:tr>
        <w:trPr>
          <w:cantSplit/>
        </w:trPr>
        <w:tc>
          <w:tcPr>
            <w:tcW w:type="dxa" w:w="850"/>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FR-09</w:t>
            </w:r>
          </w:p>
        </w:tc>
        <w:tc>
          <w:tcPr>
            <w:tcW w:type="dxa" w:w="181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Tercih yönetimi</w:t>
            </w:r>
          </w:p>
        </w:tc>
        <w:tc>
          <w:tcPr>
            <w:tcW w:type="dxa" w:w="5953"/>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Çalışma saatleri, öğle arası, tampon ve minimum blok ayarlanabilmelidir.</w:t>
            </w:r>
          </w:p>
        </w:tc>
        <w:tc>
          <w:tcPr>
            <w:tcW w:type="dxa" w:w="850"/>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MVP</w:t>
            </w:r>
          </w:p>
        </w:tc>
      </w:tr>
      <w:tr>
        <w:trPr>
          <w:cantSplit/>
        </w:trPr>
        <w:tc>
          <w:tcPr>
            <w:tcW w:type="dxa" w:w="850"/>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FR-10</w:t>
            </w:r>
          </w:p>
        </w:tc>
        <w:tc>
          <w:tcPr>
            <w:tcW w:type="dxa" w:w="181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Chrome yakalama</w:t>
            </w:r>
          </w:p>
        </w:tc>
        <w:tc>
          <w:tcPr>
            <w:tcW w:type="dxa" w:w="5953"/>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Seçili metin sağ tık veya kısayolla backend’e gönderilebilmelidir.</w:t>
            </w:r>
          </w:p>
        </w:tc>
        <w:tc>
          <w:tcPr>
            <w:tcW w:type="dxa" w:w="850"/>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MVP</w:t>
            </w:r>
          </w:p>
        </w:tc>
      </w:tr>
      <w:tr>
        <w:trPr>
          <w:cantSplit/>
        </w:trPr>
        <w:tc>
          <w:tcPr>
            <w:tcW w:type="dxa" w:w="850"/>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FR-11</w:t>
            </w:r>
          </w:p>
        </w:tc>
        <w:tc>
          <w:tcPr>
            <w:tcW w:type="dxa" w:w="181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Yeniden planlama</w:t>
            </w:r>
          </w:p>
        </w:tc>
        <w:tc>
          <w:tcPr>
            <w:tcW w:type="dxa" w:w="5953"/>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Yeni busy blok mevcut planla çakışırsa kullanıcıya alternatif sunulmalıdır.</w:t>
            </w:r>
          </w:p>
        </w:tc>
        <w:tc>
          <w:tcPr>
            <w:tcW w:type="dxa" w:w="850"/>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Faz 2</w:t>
            </w:r>
          </w:p>
        </w:tc>
      </w:tr>
      <w:tr>
        <w:trPr>
          <w:cantSplit/>
        </w:trPr>
        <w:tc>
          <w:tcPr>
            <w:tcW w:type="dxa" w:w="850"/>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FR-12</w:t>
            </w:r>
          </w:p>
        </w:tc>
        <w:tc>
          <w:tcPr>
            <w:tcW w:type="dxa" w:w="181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Outlook’a yazma</w:t>
            </w:r>
          </w:p>
        </w:tc>
        <w:tc>
          <w:tcPr>
            <w:tcW w:type="dxa" w:w="5953"/>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Onaylanan task bloğu Outlook etkinliği olarak oluşturulabilmelidir.</w:t>
            </w:r>
          </w:p>
        </w:tc>
        <w:tc>
          <w:tcPr>
            <w:tcW w:type="dxa" w:w="850"/>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Faz 2</w:t>
            </w:r>
          </w:p>
        </w:tc>
      </w:tr>
    </w:tbl>
    <w:p>
      <w:pPr>
        <w:spacing w:after="0"/>
      </w:pPr>
    </w:p>
    <w:p>
      <w:pPr>
        <w:pStyle w:val="Heading2"/>
        <w:keepNext/>
        <w:spacing w:before="120" w:after="80"/>
      </w:pPr>
      <w:r>
        <w:t>5.1 Fonksiyonel olmayan gereksinimler</w:t>
      </w:r>
    </w:p>
    <w:p>
      <w:pPr>
        <w:pStyle w:val="ListBullet"/>
        <w:spacing w:after="40"/>
        <w:ind w:left="312" w:hanging="159"/>
      </w:pPr>
      <w:r>
        <w:rPr>
          <w:rFonts w:ascii="Arial" w:hAnsi="Arial" w:eastAsia="Arial"/>
          <w:color w:val="17202A"/>
          <w:sz w:val="18"/>
        </w:rPr>
        <w:t>Performans: Görev CRUD p95 &lt; 500 ms; takvim yükleme p95 &lt; 2 sn; LLM analizi için hedef &lt; 5 sn.</w:t>
      </w:r>
    </w:p>
    <w:p>
      <w:pPr>
        <w:pStyle w:val="ListBullet"/>
        <w:spacing w:after="40"/>
        <w:ind w:left="312" w:hanging="159"/>
      </w:pPr>
      <w:r>
        <w:rPr>
          <w:rFonts w:ascii="Arial" w:hAnsi="Arial" w:eastAsia="Arial"/>
          <w:color w:val="17202A"/>
          <w:sz w:val="18"/>
        </w:rPr>
        <w:t>Erişilebilirlik: Klavye ile görev ekleme, matris dolaşımı ve buton aksiyonları çalışmalıdır.</w:t>
      </w:r>
    </w:p>
    <w:p>
      <w:pPr>
        <w:pStyle w:val="ListBullet"/>
        <w:spacing w:after="40"/>
        <w:ind w:left="312" w:hanging="159"/>
      </w:pPr>
      <w:r>
        <w:rPr>
          <w:rFonts w:ascii="Arial" w:hAnsi="Arial" w:eastAsia="Arial"/>
          <w:color w:val="17202A"/>
          <w:sz w:val="18"/>
        </w:rPr>
        <w:t>Gözlemlenebilirlik: Hata oranı, LLM latency/cost, Graph hata kodları ve senkronizasyon durumu izlenmelidir.</w:t>
      </w:r>
    </w:p>
    <w:p>
      <w:pPr>
        <w:pStyle w:val="ListBullet"/>
        <w:spacing w:after="40"/>
        <w:ind w:left="312" w:hanging="159"/>
      </w:pPr>
      <w:r>
        <w:rPr>
          <w:rFonts w:ascii="Arial" w:hAnsi="Arial" w:eastAsia="Arial"/>
          <w:color w:val="17202A"/>
          <w:sz w:val="18"/>
        </w:rPr>
        <w:t>Güvenilirlik: LLM veya Graph geçici olarak ulaşılamazsa kullanıcı görevi kaybetmemelidir.</w:t>
      </w:r>
    </w:p>
    <w:p>
      <w:pPr>
        <w:pStyle w:val="ListBullet"/>
        <w:spacing w:after="40"/>
        <w:ind w:left="312" w:hanging="159"/>
      </w:pPr>
      <w:r>
        <w:rPr>
          <w:rFonts w:ascii="Arial" w:hAnsi="Arial" w:eastAsia="Arial"/>
          <w:color w:val="17202A"/>
          <w:sz w:val="18"/>
        </w:rPr>
        <w:t>Taşınabilirlik: LLM sağlayıcısı adapter arayüzü üzerinden değiştirilebilmelidir.</w:t>
      </w:r>
    </w:p>
    <w:p>
      <w:pPr>
        <w:pStyle w:val="ListBullet"/>
        <w:spacing w:after="40"/>
        <w:ind w:left="312" w:hanging="159"/>
      </w:pPr>
      <w:r>
        <w:rPr>
          <w:rFonts w:ascii="Arial" w:hAnsi="Arial" w:eastAsia="Arial"/>
          <w:color w:val="17202A"/>
          <w:sz w:val="18"/>
        </w:rPr>
        <w:t>Gizlilik: Meeting subject/body/attendee bilgisi varsayılan olarak LLM’e gönderilmemelidir.</w:t>
      </w:r>
    </w:p>
    <w:p>
      <w:r>
        <w:br w:type="page"/>
      </w:r>
    </w:p>
    <w:p>
      <w:pPr>
        <w:pStyle w:val="Heading1"/>
        <w:keepNext/>
        <w:spacing w:before="200" w:after="80"/>
      </w:pPr>
      <w:r>
        <w:t>6. Teknik Mimari</w:t>
      </w:r>
    </w:p>
    <w:p>
      <w:pPr>
        <w:pStyle w:val="Heading2"/>
        <w:keepNext/>
        <w:spacing w:before="120" w:after="80"/>
      </w:pPr>
      <w:r>
        <w:t>6.1 Yüksek seviye mimari</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cantSplit/>
        </w:trPr>
        <w:tc>
          <w:tcPr>
            <w:tcW w:type="dxa" w:w="1701"/>
            <w:tcMar>
              <w:top w:w="80" w:type="dxa"/>
              <w:start w:w="70" w:type="dxa"/>
              <w:bottom w:w="80" w:type="dxa"/>
              <w:end w:w="70" w:type="dxa"/>
            </w:tcMar>
            <w:vAlign w:val="center"/>
            <w:shd w:fill="F3F8FF"/>
            <w:tcBorders>
              <w:top w:val="single" w:sz="6" w:color="D7DEE7"/>
              <w:left w:val="single" w:sz="6" w:color="D7DEE7"/>
              <w:bottom w:val="single" w:sz="6" w:color="D7DEE7"/>
              <w:right w:val="single" w:sz="6" w:color="D7DEE7"/>
            </w:tcBorders>
          </w:tcPr>
          <w:p>
            <w:pPr>
              <w:spacing w:after="0"/>
              <w:jc w:val="center"/>
            </w:pPr>
            <w:r>
              <w:rPr>
                <w:rFonts w:ascii="Arial" w:hAnsi="Arial" w:eastAsia="Arial"/>
                <w:b/>
                <w:color w:val="2563EB"/>
                <w:sz w:val="16"/>
              </w:rPr>
              <w:t>Web Uygulaması</w:t>
            </w:r>
            <w:r>
              <w:br/>
            </w:r>
            <w:r>
              <w:rPr>
                <w:rFonts w:ascii="Arial" w:hAnsi="Arial" w:eastAsia="Arial"/>
                <w:b w:val="0"/>
                <w:color w:val="17202A"/>
                <w:sz w:val="16"/>
              </w:rPr>
              <w:t>Next.js + TypeScript</w:t>
            </w:r>
          </w:p>
        </w:tc>
        <w:tc>
          <w:tcPr>
            <w:tcW w:type="dxa" w:w="453"/>
            <w:tcMar>
              <w:top w:w="80" w:type="dxa"/>
              <w:start w:w="70" w:type="dxa"/>
              <w:bottom w:w="80" w:type="dxa"/>
              <w:end w:w="70" w:type="dxa"/>
            </w:tcMar>
            <w:vAlign w:val="center"/>
            <w:shd w:fill="FFFFFF"/>
          </w:tcPr>
          <w:p>
            <w:pPr>
              <w:jc w:val="center"/>
            </w:pPr>
            <w:r>
              <w:rPr>
                <w:rFonts w:ascii="Arial" w:hAnsi="Arial" w:eastAsia="Arial"/>
                <w:b/>
                <w:color w:val="667085"/>
                <w:sz w:val="32"/>
              </w:rPr>
              <w:t>→</w:t>
            </w:r>
          </w:p>
        </w:tc>
        <w:tc>
          <w:tcPr>
            <w:tcW w:type="dxa" w:w="2041"/>
            <w:tcMar>
              <w:top w:w="80" w:type="dxa"/>
              <w:start w:w="70" w:type="dxa"/>
              <w:bottom w:w="80" w:type="dxa"/>
              <w:end w:w="70" w:type="dxa"/>
            </w:tcMar>
            <w:vAlign w:val="center"/>
            <w:shd w:fill="EEF2F6"/>
            <w:tcBorders>
              <w:top w:val="single" w:sz="6" w:color="D7DEE7"/>
              <w:left w:val="single" w:sz="6" w:color="D7DEE7"/>
              <w:bottom w:val="single" w:sz="6" w:color="D7DEE7"/>
              <w:right w:val="single" w:sz="6" w:color="D7DEE7"/>
            </w:tcBorders>
          </w:tcPr>
          <w:p>
            <w:pPr>
              <w:spacing w:after="0"/>
              <w:jc w:val="center"/>
            </w:pPr>
            <w:r>
              <w:rPr>
                <w:rFonts w:ascii="Arial" w:hAnsi="Arial" w:eastAsia="Arial"/>
                <w:b/>
                <w:color w:val="17324D"/>
                <w:sz w:val="16"/>
              </w:rPr>
              <w:t>API / BFF</w:t>
            </w:r>
            <w:r>
              <w:br/>
            </w:r>
            <w:r>
              <w:rPr>
                <w:rFonts w:ascii="Arial" w:hAnsi="Arial" w:eastAsia="Arial"/>
                <w:b w:val="0"/>
                <w:color w:val="17202A"/>
                <w:sz w:val="16"/>
              </w:rPr>
              <w:t>Next.js Route Handlers</w:t>
            </w:r>
          </w:p>
        </w:tc>
        <w:tc>
          <w:tcPr>
            <w:tcW w:type="dxa" w:w="453"/>
            <w:tcMar>
              <w:top w:w="80" w:type="dxa"/>
              <w:start w:w="70" w:type="dxa"/>
              <w:bottom w:w="80" w:type="dxa"/>
              <w:end w:w="70" w:type="dxa"/>
            </w:tcMar>
            <w:vAlign w:val="center"/>
            <w:shd w:fill="FFFFFF"/>
          </w:tcPr>
          <w:p>
            <w:pPr>
              <w:jc w:val="center"/>
            </w:pPr>
            <w:r>
              <w:rPr>
                <w:rFonts w:ascii="Arial" w:hAnsi="Arial" w:eastAsia="Arial"/>
                <w:b/>
                <w:color w:val="667085"/>
                <w:sz w:val="32"/>
              </w:rPr>
              <w:t>→</w:t>
            </w:r>
          </w:p>
        </w:tc>
        <w:tc>
          <w:tcPr>
            <w:tcW w:type="dxa" w:w="3969"/>
            <w:vMerge w:val="restart"/>
            <w:tcMar>
              <w:top w:w="80" w:type="dxa"/>
              <w:start w:w="70" w:type="dxa"/>
              <w:bottom w:w="80" w:type="dxa"/>
              <w:end w:w="70" w:type="dxa"/>
            </w:tcMar>
            <w:vAlign w:val="center"/>
            <w:shd w:fill="F8FAFC"/>
            <w:tcBorders>
              <w:top w:val="single" w:sz="6" w:color="D7DEE7"/>
              <w:left w:val="single" w:sz="6" w:color="D7DEE7"/>
              <w:bottom w:val="single" w:sz="6" w:color="D7DEE7"/>
              <w:right w:val="single" w:sz="6" w:color="D7DEE7"/>
            </w:tcBorders>
          </w:tcPr>
          <w:p>
            <w:pPr>
              <w:spacing w:after="0"/>
              <w:jc w:val="center"/>
            </w:pPr>
            <w:r>
              <w:rPr>
                <w:rFonts w:ascii="Arial" w:hAnsi="Arial" w:eastAsia="Arial"/>
                <w:b/>
                <w:color w:val="17202A"/>
                <w:sz w:val="16"/>
              </w:rPr>
              <w:t>Supabase</w:t>
            </w:r>
            <w:r>
              <w:br/>
            </w:r>
            <w:r>
              <w:rPr>
                <w:rFonts w:ascii="Arial" w:hAnsi="Arial" w:eastAsia="Arial"/>
                <w:b w:val="0"/>
                <w:color w:val="17202A"/>
                <w:sz w:val="16"/>
              </w:rPr>
              <w:t>• PostgreSQL + RLS</w:t>
            </w:r>
            <w:r>
              <w:br/>
            </w:r>
            <w:r>
              <w:rPr>
                <w:rFonts w:ascii="Arial" w:hAnsi="Arial" w:eastAsia="Arial"/>
                <w:b w:val="0"/>
                <w:color w:val="17202A"/>
                <w:sz w:val="16"/>
              </w:rPr>
              <w:t>• Auth / OAuth bağlantıları</w:t>
            </w:r>
            <w:r>
              <w:br/>
            </w:r>
            <w:r>
              <w:rPr>
                <w:rFonts w:ascii="Arial" w:hAnsi="Arial" w:eastAsia="Arial"/>
                <w:b w:val="0"/>
                <w:color w:val="17202A"/>
                <w:sz w:val="16"/>
              </w:rPr>
              <w:t>• Task, analiz ve plan verisi</w:t>
            </w:r>
            <w:r>
              <w:br/>
            </w:r>
            <w:r>
              <w:rPr>
                <w:rFonts w:ascii="Arial" w:hAnsi="Arial" w:eastAsia="Arial"/>
                <w:b w:val="0"/>
                <w:color w:val="17202A"/>
                <w:sz w:val="16"/>
              </w:rPr>
            </w:r>
            <w:r>
              <w:br/>
            </w:r>
            <w:r>
              <w:rPr>
                <w:rFonts w:ascii="Arial" w:hAnsi="Arial" w:eastAsia="Arial"/>
                <w:b w:val="0"/>
                <w:color w:val="17202A"/>
                <w:sz w:val="16"/>
              </w:rPr>
              <w:t>Harici servisler</w:t>
            </w:r>
            <w:r>
              <w:br/>
            </w:r>
            <w:r>
              <w:rPr>
                <w:rFonts w:ascii="Arial" w:hAnsi="Arial" w:eastAsia="Arial"/>
                <w:b w:val="0"/>
                <w:color w:val="17202A"/>
                <w:sz w:val="16"/>
              </w:rPr>
              <w:t>• Microsoft Graph getSchedule</w:t>
            </w:r>
            <w:r>
              <w:br/>
            </w:r>
            <w:r>
              <w:rPr>
                <w:rFonts w:ascii="Arial" w:hAnsi="Arial" w:eastAsia="Arial"/>
                <w:b w:val="0"/>
                <w:color w:val="17202A"/>
                <w:sz w:val="16"/>
              </w:rPr>
              <w:t>• Gemini API (veya değiştirilebilir LLM)</w:t>
            </w:r>
            <w:r>
              <w:br/>
            </w:r>
            <w:r>
              <w:rPr>
                <w:rFonts w:ascii="Arial" w:hAnsi="Arial" w:eastAsia="Arial"/>
                <w:b w:val="0"/>
                <w:color w:val="17202A"/>
                <w:sz w:val="16"/>
              </w:rPr>
              <w:t>• Vercel dağıtımı</w:t>
            </w:r>
          </w:p>
        </w:tc>
      </w:tr>
      <w:tr>
        <w:trPr>
          <w:cantSplit/>
        </w:trPr>
        <w:tc>
          <w:tcPr>
            <w:tcW w:type="dxa" w:w="1701"/>
            <w:tcMar>
              <w:top w:w="80" w:type="dxa"/>
              <w:start w:w="70" w:type="dxa"/>
              <w:bottom w:w="80" w:type="dxa"/>
              <w:end w:w="70" w:type="dxa"/>
            </w:tcMar>
            <w:vAlign w:val="center"/>
            <w:shd w:fill="ECFEFF"/>
            <w:tcBorders>
              <w:top w:val="single" w:sz="6" w:color="D7DEE7"/>
              <w:left w:val="single" w:sz="6" w:color="D7DEE7"/>
              <w:bottom w:val="single" w:sz="6" w:color="D7DEE7"/>
              <w:right w:val="single" w:sz="6" w:color="D7DEE7"/>
            </w:tcBorders>
          </w:tcPr>
          <w:p>
            <w:pPr>
              <w:spacing w:after="0"/>
              <w:jc w:val="center"/>
            </w:pPr>
            <w:r>
              <w:rPr>
                <w:rFonts w:ascii="Arial" w:hAnsi="Arial" w:eastAsia="Arial"/>
                <w:b/>
                <w:color w:val="0EA5E9"/>
                <w:sz w:val="16"/>
              </w:rPr>
              <w:t>Chrome Eklentisi</w:t>
            </w:r>
            <w:r>
              <w:br/>
            </w:r>
            <w:r>
              <w:rPr>
                <w:rFonts w:ascii="Arial" w:hAnsi="Arial" w:eastAsia="Arial"/>
                <w:b w:val="0"/>
                <w:color w:val="17202A"/>
                <w:sz w:val="16"/>
              </w:rPr>
              <w:t>Manifest V3</w:t>
            </w:r>
          </w:p>
        </w:tc>
        <w:tc>
          <w:tcPr>
            <w:tcW w:type="dxa" w:w="453"/>
            <w:tcMar>
              <w:top w:w="80" w:type="dxa"/>
              <w:start w:w="70" w:type="dxa"/>
              <w:bottom w:w="80" w:type="dxa"/>
              <w:end w:w="70" w:type="dxa"/>
            </w:tcMar>
            <w:vAlign w:val="center"/>
            <w:shd w:fill="FFFFFF"/>
          </w:tcPr>
          <w:p>
            <w:pPr>
              <w:jc w:val="center"/>
            </w:pPr>
            <w:r>
              <w:rPr>
                <w:rFonts w:ascii="Arial" w:hAnsi="Arial" w:eastAsia="Arial"/>
                <w:b/>
                <w:color w:val="667085"/>
                <w:sz w:val="32"/>
              </w:rPr>
              <w:t>→</w:t>
            </w:r>
          </w:p>
        </w:tc>
        <w:tc>
          <w:tcPr>
            <w:tcW w:type="dxa" w:w="2041"/>
            <w:tcMar>
              <w:top w:w="80" w:type="dxa"/>
              <w:start w:w="70" w:type="dxa"/>
              <w:bottom w:w="80" w:type="dxa"/>
              <w:end w:w="70" w:type="dxa"/>
            </w:tcMar>
            <w:vAlign w:val="center"/>
            <w:shd w:fill="F6F4FF"/>
            <w:tcBorders>
              <w:top w:val="single" w:sz="6" w:color="D7DEE7"/>
              <w:left w:val="single" w:sz="6" w:color="D7DEE7"/>
              <w:bottom w:val="single" w:sz="6" w:color="D7DEE7"/>
              <w:right w:val="single" w:sz="6" w:color="D7DEE7"/>
            </w:tcBorders>
          </w:tcPr>
          <w:p>
            <w:pPr>
              <w:spacing w:after="0"/>
              <w:jc w:val="center"/>
            </w:pPr>
            <w:r>
              <w:rPr>
                <w:rFonts w:ascii="Arial" w:hAnsi="Arial" w:eastAsia="Arial"/>
                <w:b/>
                <w:color w:val="6D28D9"/>
                <w:sz w:val="16"/>
              </w:rPr>
              <w:t>AI Adapter</w:t>
            </w:r>
            <w:r>
              <w:br/>
            </w:r>
            <w:r>
              <w:rPr>
                <w:rFonts w:ascii="Arial" w:hAnsi="Arial" w:eastAsia="Arial"/>
                <w:b w:val="0"/>
                <w:color w:val="17202A"/>
                <w:sz w:val="16"/>
              </w:rPr>
              <w:t>Structured Output</w:t>
            </w:r>
          </w:p>
        </w:tc>
        <w:tc>
          <w:tcPr>
            <w:tcW w:type="dxa" w:w="453"/>
            <w:tcMar>
              <w:top w:w="80" w:type="dxa"/>
              <w:start w:w="70" w:type="dxa"/>
              <w:bottom w:w="80" w:type="dxa"/>
              <w:end w:w="70" w:type="dxa"/>
            </w:tcMar>
            <w:vAlign w:val="center"/>
            <w:shd w:fill="FFFFFF"/>
          </w:tcPr>
          <w:p>
            <w:pPr>
              <w:jc w:val="center"/>
            </w:pPr>
            <w:r>
              <w:rPr>
                <w:rFonts w:ascii="Arial" w:hAnsi="Arial" w:eastAsia="Arial"/>
                <w:b/>
                <w:color w:val="667085"/>
                <w:sz w:val="32"/>
              </w:rPr>
              <w:t>→</w:t>
            </w:r>
          </w:p>
        </w:tc>
        <w:tc>
          <w:tcPr>
            <w:tcW w:type="dxa" w:w="3969"/>
            <w:vMerge/>
            <w:tcMar>
              <w:top w:w="80" w:type="dxa"/>
              <w:start w:w="70" w:type="dxa"/>
              <w:bottom w:w="80" w:type="dxa"/>
              <w:end w:w="70" w:type="dxa"/>
            </w:tcMar>
            <w:vAlign w:val="center"/>
          </w:tcPr>
          <w:p/>
        </w:tc>
      </w:tr>
      <w:tr>
        <w:trPr>
          <w:cantSplit/>
        </w:trPr>
        <w:tc>
          <w:tcPr>
            <w:tcW w:type="dxa" w:w="1701"/>
            <w:tcMar>
              <w:top w:w="80" w:type="dxa"/>
              <w:start w:w="70" w:type="dxa"/>
              <w:bottom w:w="80" w:type="dxa"/>
              <w:end w:w="70" w:type="dxa"/>
            </w:tcMar>
            <w:vAlign w:val="center"/>
            <w:shd w:fill="ECFDF5"/>
            <w:tcBorders>
              <w:top w:val="single" w:sz="6" w:color="D7DEE7"/>
              <w:left w:val="single" w:sz="6" w:color="D7DEE7"/>
              <w:bottom w:val="single" w:sz="6" w:color="D7DEE7"/>
              <w:right w:val="single" w:sz="6" w:color="D7DEE7"/>
            </w:tcBorders>
          </w:tcPr>
          <w:p>
            <w:pPr>
              <w:spacing w:after="0"/>
              <w:jc w:val="center"/>
            </w:pPr>
            <w:r>
              <w:rPr>
                <w:rFonts w:ascii="Arial" w:hAnsi="Arial" w:eastAsia="Arial"/>
                <w:b/>
                <w:color w:val="147D64"/>
                <w:sz w:val="16"/>
              </w:rPr>
              <w:t>PWA / Mobil Web</w:t>
            </w:r>
            <w:r>
              <w:br/>
            </w:r>
            <w:r>
              <w:rPr>
                <w:rFonts w:ascii="Arial" w:hAnsi="Arial" w:eastAsia="Arial"/>
                <w:b w:val="0"/>
                <w:color w:val="17202A"/>
                <w:sz w:val="16"/>
              </w:rPr>
              <w:t>Responsive UI</w:t>
            </w:r>
          </w:p>
        </w:tc>
        <w:tc>
          <w:tcPr>
            <w:tcW w:type="dxa" w:w="453"/>
            <w:tcMar>
              <w:top w:w="80" w:type="dxa"/>
              <w:start w:w="70" w:type="dxa"/>
              <w:bottom w:w="80" w:type="dxa"/>
              <w:end w:w="70" w:type="dxa"/>
            </w:tcMar>
            <w:vAlign w:val="center"/>
            <w:shd w:fill="FFFFFF"/>
          </w:tcPr>
          <w:p>
            <w:pPr>
              <w:jc w:val="center"/>
            </w:pPr>
            <w:r>
              <w:rPr>
                <w:rFonts w:ascii="Arial" w:hAnsi="Arial" w:eastAsia="Arial"/>
                <w:b/>
                <w:color w:val="667085"/>
                <w:sz w:val="32"/>
              </w:rPr>
              <w:t>→</w:t>
            </w:r>
          </w:p>
        </w:tc>
        <w:tc>
          <w:tcPr>
            <w:tcW w:type="dxa" w:w="2041"/>
            <w:tcMar>
              <w:top w:w="80" w:type="dxa"/>
              <w:start w:w="70" w:type="dxa"/>
              <w:bottom w:w="80" w:type="dxa"/>
              <w:end w:w="70" w:type="dxa"/>
            </w:tcMar>
            <w:vAlign w:val="center"/>
            <w:shd w:fill="FFF7E6"/>
            <w:tcBorders>
              <w:top w:val="single" w:sz="6" w:color="D7DEE7"/>
              <w:left w:val="single" w:sz="6" w:color="D7DEE7"/>
              <w:bottom w:val="single" w:sz="6" w:color="D7DEE7"/>
              <w:right w:val="single" w:sz="6" w:color="D7DEE7"/>
            </w:tcBorders>
          </w:tcPr>
          <w:p>
            <w:pPr>
              <w:spacing w:after="0"/>
              <w:jc w:val="center"/>
            </w:pPr>
            <w:r>
              <w:rPr>
                <w:rFonts w:ascii="Arial" w:hAnsi="Arial" w:eastAsia="Arial"/>
                <w:b/>
                <w:color w:val="B7791F"/>
                <w:sz w:val="16"/>
              </w:rPr>
              <w:t>Scheduling Engine</w:t>
            </w:r>
            <w:r>
              <w:br/>
            </w:r>
            <w:r>
              <w:rPr>
                <w:rFonts w:ascii="Arial" w:hAnsi="Arial" w:eastAsia="Arial"/>
                <w:b w:val="0"/>
                <w:color w:val="17202A"/>
                <w:sz w:val="16"/>
              </w:rPr>
              <w:t>Deterministik kurallar</w:t>
            </w:r>
          </w:p>
        </w:tc>
        <w:tc>
          <w:tcPr>
            <w:tcW w:type="dxa" w:w="453"/>
            <w:tcMar>
              <w:top w:w="80" w:type="dxa"/>
              <w:start w:w="70" w:type="dxa"/>
              <w:bottom w:w="80" w:type="dxa"/>
              <w:end w:w="70" w:type="dxa"/>
            </w:tcMar>
            <w:vAlign w:val="center"/>
            <w:shd w:fill="FFFFFF"/>
          </w:tcPr>
          <w:p>
            <w:pPr>
              <w:jc w:val="center"/>
            </w:pPr>
            <w:r>
              <w:rPr>
                <w:rFonts w:ascii="Arial" w:hAnsi="Arial" w:eastAsia="Arial"/>
                <w:b/>
                <w:color w:val="667085"/>
                <w:sz w:val="32"/>
              </w:rPr>
              <w:t>→</w:t>
            </w:r>
          </w:p>
        </w:tc>
        <w:tc>
          <w:tcPr>
            <w:tcW w:type="dxa" w:w="3969"/>
            <w:vMerge/>
            <w:tcMar>
              <w:top w:w="80" w:type="dxa"/>
              <w:start w:w="70" w:type="dxa"/>
              <w:bottom w:w="80" w:type="dxa"/>
              <w:end w:w="70" w:type="dxa"/>
            </w:tcMar>
            <w:vAlign w:val="center"/>
          </w:tcPr>
          <w:p/>
        </w:tc>
      </w:tr>
    </w:tbl>
    <w:p>
      <w:pPr>
        <w:spacing w:after="0"/>
      </w:pPr>
    </w:p>
    <w:p>
      <w:pPr>
        <w:pStyle w:val="Heading2"/>
        <w:keepNext/>
        <w:spacing w:before="120" w:after="80"/>
      </w:pPr>
      <w:r>
        <w:t>6.2 Kritik tasarım kararı: AI ve scheduler ayrımı</w:t>
      </w:r>
    </w:p>
    <w:tbl>
      <w:tblPr>
        <w:tblW w:type="auto" w:w="0"/>
        <w:jc w:val="center"/>
        <w:tblLayout w:type="fixed"/>
        <w:tblLook w:firstColumn="1" w:firstRow="1" w:lastColumn="0" w:lastRow="0" w:noHBand="0" w:noVBand="1" w:val="04A0"/>
      </w:tblPr>
      <w:tblGrid>
        <w:gridCol w:w="9866"/>
      </w:tblGrid>
      <w:tr>
        <w:trPr>
          <w:cantSplit/>
        </w:trPr>
        <w:tc>
          <w:tcPr>
            <w:tcW w:type="dxa" w:w="9639"/>
            <w:shd w:fill="F0FDF4"/>
            <w:tcMar>
              <w:top w:w="120" w:type="dxa"/>
              <w:start w:w="180" w:type="dxa"/>
              <w:bottom w:w="120" w:type="dxa"/>
              <w:end w:w="180" w:type="dxa"/>
            </w:tcMar>
            <w:tcBorders>
              <w:top w:val="single" w:sz="10" w:color="147D64"/>
              <w:left w:val="single" w:sz="10" w:color="147D64"/>
              <w:bottom w:val="single" w:sz="10" w:color="147D64"/>
              <w:right w:val="single" w:sz="10" w:color="147D64"/>
            </w:tcBorders>
          </w:tcPr>
          <w:p>
            <w:pPr>
              <w:spacing w:after="40"/>
            </w:pPr>
            <w:r>
              <w:rPr>
                <w:rFonts w:ascii="Arial" w:hAnsi="Arial" w:eastAsia="Arial"/>
                <w:b/>
                <w:color w:val="147D64"/>
                <w:sz w:val="19"/>
              </w:rPr>
              <w:t>LLM tek başına takvim yerleştirmemelidir</w:t>
            </w:r>
          </w:p>
          <w:p>
            <w:pPr>
              <w:spacing w:after="0" w:line="252" w:lineRule="auto"/>
            </w:pPr>
            <w:r>
              <w:rPr>
                <w:rFonts w:ascii="Arial" w:hAnsi="Arial" w:eastAsia="Arial"/>
                <w:color w:val="17202A"/>
                <w:sz w:val="18"/>
              </w:rPr>
              <w:t>LLM, görevin anlamını ve önceliğini yorumlar. Gerçek takvim yerleştirmesi; çalışma saatleri, deadline, busy aralıkları, buffer, süre ve çakışma kurallarını uygulayan deterministik scheduling engine tarafından yapılır. Bu ayrım test edilebilirlik, maliyet kontrolü ve tutarlı davranış sağlar.</w:t>
            </w:r>
          </w:p>
        </w:tc>
      </w:tr>
    </w:tbl>
    <w:p>
      <w:pPr>
        <w:spacing w:after="0"/>
      </w:pPr>
    </w:p>
    <w:p>
      <w:pPr>
        <w:pStyle w:val="Heading1"/>
        <w:keepNext/>
        <w:spacing w:before="200" w:after="80"/>
      </w:pPr>
      <w:r>
        <w:t>7. Önerilen Teknoloji Yığını</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247"/>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5"/>
              </w:rPr>
              <w:t>Katman</w:t>
            </w:r>
          </w:p>
        </w:tc>
        <w:tc>
          <w:tcPr>
            <w:tcW w:type="dxa" w:w="2381"/>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5"/>
              </w:rPr>
              <w:t>Teknoloji</w:t>
            </w:r>
          </w:p>
        </w:tc>
        <w:tc>
          <w:tcPr>
            <w:tcW w:type="dxa" w:w="4252"/>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5"/>
              </w:rPr>
              <w:t>Neden</w:t>
            </w:r>
          </w:p>
        </w:tc>
        <w:tc>
          <w:tcPr>
            <w:tcW w:type="dxa" w:w="1701"/>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5"/>
              </w:rPr>
              <w:t>Maliyet</w:t>
            </w:r>
          </w:p>
        </w:tc>
      </w:tr>
      <w:tr>
        <w:trPr>
          <w:cantSplit/>
        </w:trPr>
        <w:tc>
          <w:tcPr>
            <w:tcW w:type="dxa" w:w="1247"/>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Frontend</w:t>
            </w:r>
          </w:p>
        </w:tc>
        <w:tc>
          <w:tcPr>
            <w:tcW w:type="dxa" w:w="238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Next.js + TypeScript</w:t>
            </w:r>
          </w:p>
        </w:tc>
        <w:tc>
          <w:tcPr>
            <w:tcW w:type="dxa" w:w="4252"/>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SSR/SPA dengesi, route handler, tek repo, güçlü ekosistem.</w:t>
            </w:r>
          </w:p>
        </w:tc>
        <w:tc>
          <w:tcPr>
            <w:tcW w:type="dxa" w:w="170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$0 yazılım lisansı</w:t>
            </w:r>
          </w:p>
        </w:tc>
      </w:tr>
      <w:tr>
        <w:trPr>
          <w:cantSplit/>
        </w:trPr>
        <w:tc>
          <w:tcPr>
            <w:tcW w:type="dxa" w:w="1247"/>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UI</w:t>
            </w:r>
          </w:p>
        </w:tc>
        <w:tc>
          <w:tcPr>
            <w:tcW w:type="dxa" w:w="238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Tailwind CSS + shadcn/ui</w:t>
            </w:r>
          </w:p>
        </w:tc>
        <w:tc>
          <w:tcPr>
            <w:tcW w:type="dxa" w:w="4252"/>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Hızlı, tutarlı ve erişilebilir arayüz.</w:t>
            </w:r>
          </w:p>
        </w:tc>
        <w:tc>
          <w:tcPr>
            <w:tcW w:type="dxa" w:w="170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$0</w:t>
            </w:r>
          </w:p>
        </w:tc>
      </w:tr>
      <w:tr>
        <w:trPr>
          <w:cantSplit/>
        </w:trPr>
        <w:tc>
          <w:tcPr>
            <w:tcW w:type="dxa" w:w="1247"/>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Calendar</w:t>
            </w:r>
          </w:p>
        </w:tc>
        <w:tc>
          <w:tcPr>
            <w:tcW w:type="dxa" w:w="238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FullCalendar Standard</w:t>
            </w:r>
          </w:p>
        </w:tc>
        <w:tc>
          <w:tcPr>
            <w:tcW w:type="dxa" w:w="4252"/>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Hafta/gün görünümü, drag-drop; MIT lisanslı standard paket.</w:t>
            </w:r>
          </w:p>
        </w:tc>
        <w:tc>
          <w:tcPr>
            <w:tcW w:type="dxa" w:w="170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$0; Premium gerekmez</w:t>
            </w:r>
          </w:p>
        </w:tc>
      </w:tr>
      <w:tr>
        <w:trPr>
          <w:cantSplit/>
        </w:trPr>
        <w:tc>
          <w:tcPr>
            <w:tcW w:type="dxa" w:w="1247"/>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Drag &amp; Drop</w:t>
            </w:r>
          </w:p>
        </w:tc>
        <w:tc>
          <w:tcPr>
            <w:tcW w:type="dxa" w:w="238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dnd-kit</w:t>
            </w:r>
          </w:p>
        </w:tc>
        <w:tc>
          <w:tcPr>
            <w:tcW w:type="dxa" w:w="4252"/>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Matris kartları ve özel sürükleme etkileşimleri.</w:t>
            </w:r>
          </w:p>
        </w:tc>
        <w:tc>
          <w:tcPr>
            <w:tcW w:type="dxa" w:w="170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$0</w:t>
            </w:r>
          </w:p>
        </w:tc>
      </w:tr>
      <w:tr>
        <w:trPr>
          <w:cantSplit/>
        </w:trPr>
        <w:tc>
          <w:tcPr>
            <w:tcW w:type="dxa" w:w="1247"/>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Backend/BFF</w:t>
            </w:r>
          </w:p>
        </w:tc>
        <w:tc>
          <w:tcPr>
            <w:tcW w:type="dxa" w:w="238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Next.js Route Handlers</w:t>
            </w:r>
          </w:p>
        </w:tc>
        <w:tc>
          <w:tcPr>
            <w:tcW w:type="dxa" w:w="4252"/>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API anahtarlarını istemciden uzak tutar; Vercel ile kolay deploy.</w:t>
            </w:r>
          </w:p>
        </w:tc>
        <w:tc>
          <w:tcPr>
            <w:tcW w:type="dxa" w:w="170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Hosting planına dahil</w:t>
            </w:r>
          </w:p>
        </w:tc>
      </w:tr>
      <w:tr>
        <w:trPr>
          <w:cantSplit/>
        </w:trPr>
        <w:tc>
          <w:tcPr>
            <w:tcW w:type="dxa" w:w="1247"/>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Veritabanı</w:t>
            </w:r>
          </w:p>
        </w:tc>
        <w:tc>
          <w:tcPr>
            <w:tcW w:type="dxa" w:w="238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Supabase PostgreSQL</w:t>
            </w:r>
          </w:p>
        </w:tc>
        <w:tc>
          <w:tcPr>
            <w:tcW w:type="dxa" w:w="4252"/>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İlişkisel veri, JSONB, RLS, migration ve realtime seçenekleri.</w:t>
            </w:r>
          </w:p>
        </w:tc>
        <w:tc>
          <w:tcPr>
            <w:tcW w:type="dxa" w:w="170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Free $0 / Pro $25 ay</w:t>
            </w:r>
          </w:p>
        </w:tc>
      </w:tr>
      <w:tr>
        <w:trPr>
          <w:cantSplit/>
        </w:trPr>
        <w:tc>
          <w:tcPr>
            <w:tcW w:type="dxa" w:w="1247"/>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Auth</w:t>
            </w:r>
          </w:p>
        </w:tc>
        <w:tc>
          <w:tcPr>
            <w:tcW w:type="dxa" w:w="238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Supabase Auth + Microsoft OAuth</w:t>
            </w:r>
          </w:p>
        </w:tc>
        <w:tc>
          <w:tcPr>
            <w:tcW w:type="dxa" w:w="4252"/>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Tek oturum, kullanıcı eşleme, session yönetimi.</w:t>
            </w:r>
          </w:p>
        </w:tc>
        <w:tc>
          <w:tcPr>
            <w:tcW w:type="dxa" w:w="170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Supabase planına dahil</w:t>
            </w:r>
          </w:p>
        </w:tc>
      </w:tr>
      <w:tr>
        <w:trPr>
          <w:cantSplit/>
        </w:trPr>
        <w:tc>
          <w:tcPr>
            <w:tcW w:type="dxa" w:w="1247"/>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Takvim API</w:t>
            </w:r>
          </w:p>
        </w:tc>
        <w:tc>
          <w:tcPr>
            <w:tcW w:type="dxa" w:w="238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Microsoft Graph getSchedule</w:t>
            </w:r>
          </w:p>
        </w:tc>
        <w:tc>
          <w:tcPr>
            <w:tcW w:type="dxa" w:w="4252"/>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Free/busy verisi ve en düşük yetki yaklaşımı.</w:t>
            </w:r>
          </w:p>
        </w:tc>
        <w:tc>
          <w:tcPr>
            <w:tcW w:type="dxa" w:w="170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Genellikle ek API ücreti yok</w:t>
            </w:r>
          </w:p>
        </w:tc>
      </w:tr>
      <w:tr>
        <w:trPr>
          <w:cantSplit/>
        </w:trPr>
        <w:tc>
          <w:tcPr>
            <w:tcW w:type="dxa" w:w="1247"/>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LLM</w:t>
            </w:r>
          </w:p>
        </w:tc>
        <w:tc>
          <w:tcPr>
            <w:tcW w:type="dxa" w:w="238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Gemini 3.1 Flash-Lite (adapter arkasında)</w:t>
            </w:r>
          </w:p>
        </w:tc>
        <w:tc>
          <w:tcPr>
            <w:tcW w:type="dxa" w:w="4252"/>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Basit sınıflandırma/JSON üretimi için düşük maliyet.</w:t>
            </w:r>
          </w:p>
        </w:tc>
        <w:tc>
          <w:tcPr>
            <w:tcW w:type="dxa" w:w="170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Token bazlı; örnek aşağıda</w:t>
            </w:r>
          </w:p>
        </w:tc>
      </w:tr>
      <w:tr>
        <w:trPr>
          <w:cantSplit/>
        </w:trPr>
        <w:tc>
          <w:tcPr>
            <w:tcW w:type="dxa" w:w="1247"/>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Chrome</w:t>
            </w:r>
          </w:p>
        </w:tc>
        <w:tc>
          <w:tcPr>
            <w:tcW w:type="dxa" w:w="238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Manifest V3 + TypeScript</w:t>
            </w:r>
          </w:p>
        </w:tc>
        <w:tc>
          <w:tcPr>
            <w:tcW w:type="dxa" w:w="4252"/>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Seçili metni sağ tık/kısayolla yakalama.</w:t>
            </w:r>
          </w:p>
        </w:tc>
        <w:tc>
          <w:tcPr>
            <w:tcW w:type="dxa" w:w="170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Geliştirme $0; mağaza kayıt ücreti tek seferlik</w:t>
            </w:r>
          </w:p>
        </w:tc>
      </w:tr>
      <w:tr>
        <w:trPr>
          <w:cantSplit/>
        </w:trPr>
        <w:tc>
          <w:tcPr>
            <w:tcW w:type="dxa" w:w="1247"/>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Hosting</w:t>
            </w:r>
          </w:p>
        </w:tc>
        <w:tc>
          <w:tcPr>
            <w:tcW w:type="dxa" w:w="238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Vercel</w:t>
            </w:r>
          </w:p>
        </w:tc>
        <w:tc>
          <w:tcPr>
            <w:tcW w:type="dxa" w:w="4252"/>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Next.js için en düşük operasyon yükü.</w:t>
            </w:r>
          </w:p>
        </w:tc>
        <w:tc>
          <w:tcPr>
            <w:tcW w:type="dxa" w:w="170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Hobby $0 kişisel / Pro $20 ay ticari</w:t>
            </w:r>
          </w:p>
        </w:tc>
      </w:tr>
      <w:tr>
        <w:trPr>
          <w:cantSplit/>
        </w:trPr>
        <w:tc>
          <w:tcPr>
            <w:tcW w:type="dxa" w:w="1247"/>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Domain/DNS</w:t>
            </w:r>
          </w:p>
        </w:tc>
        <w:tc>
          <w:tcPr>
            <w:tcW w:type="dxa" w:w="238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Cloudflare Registrar + DNS</w:t>
            </w:r>
          </w:p>
        </w:tc>
        <w:tc>
          <w:tcPr>
            <w:tcW w:type="dxa" w:w="4252"/>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Maliyetine domain, DNS/SSL yönetimi.</w:t>
            </w:r>
          </w:p>
        </w:tc>
        <w:tc>
          <w:tcPr>
            <w:tcW w:type="dxa" w:w="170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TLD’ye göre yaklaşık $10–20 yıl</w:t>
            </w:r>
          </w:p>
        </w:tc>
      </w:tr>
      <w:tr>
        <w:trPr>
          <w:cantSplit/>
        </w:trPr>
        <w:tc>
          <w:tcPr>
            <w:tcW w:type="dxa" w:w="1247"/>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Test</w:t>
            </w:r>
          </w:p>
        </w:tc>
        <w:tc>
          <w:tcPr>
            <w:tcW w:type="dxa" w:w="238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Vitest/Jest + Playwright + MSW</w:t>
            </w:r>
          </w:p>
        </w:tc>
        <w:tc>
          <w:tcPr>
            <w:tcW w:type="dxa" w:w="4252"/>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Unit, integration, E2E ve API mock.</w:t>
            </w:r>
          </w:p>
        </w:tc>
        <w:tc>
          <w:tcPr>
            <w:tcW w:type="dxa" w:w="170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$0</w:t>
            </w:r>
          </w:p>
        </w:tc>
      </w:tr>
      <w:tr>
        <w:trPr>
          <w:cantSplit/>
        </w:trPr>
        <w:tc>
          <w:tcPr>
            <w:tcW w:type="dxa" w:w="1247"/>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Monitoring</w:t>
            </w:r>
          </w:p>
        </w:tc>
        <w:tc>
          <w:tcPr>
            <w:tcW w:type="dxa" w:w="238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Sentry veya OpenTelemetry</w:t>
            </w:r>
          </w:p>
        </w:tc>
        <w:tc>
          <w:tcPr>
            <w:tcW w:type="dxa" w:w="4252"/>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Frontend/backend hata ve latency takibi.</w:t>
            </w:r>
          </w:p>
        </w:tc>
        <w:tc>
          <w:tcPr>
            <w:tcW w:type="dxa" w:w="170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Başlangıçta free tier yeterli</w:t>
            </w:r>
          </w:p>
        </w:tc>
      </w:tr>
    </w:tbl>
    <w:p>
      <w:pPr>
        <w:spacing w:after="0"/>
      </w:pPr>
    </w:p>
    <w:p>
      <w:r>
        <w:br w:type="page"/>
      </w:r>
    </w:p>
    <w:p>
      <w:pPr>
        <w:pStyle w:val="Heading2"/>
        <w:keepNext/>
        <w:spacing w:before="120" w:after="80"/>
      </w:pPr>
      <w:r>
        <w:t>7.1 Alternatifler</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304"/>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Alan</w:t>
            </w:r>
          </w:p>
        </w:tc>
        <w:tc>
          <w:tcPr>
            <w:tcW w:type="dxa" w:w="2154"/>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Önerilen</w:t>
            </w:r>
          </w:p>
        </w:tc>
        <w:tc>
          <w:tcPr>
            <w:tcW w:type="dxa" w:w="2608"/>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Alternatif</w:t>
            </w:r>
          </w:p>
        </w:tc>
        <w:tc>
          <w:tcPr>
            <w:tcW w:type="dxa" w:w="3515"/>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Ne zaman seçilir?</w:t>
            </w:r>
          </w:p>
        </w:tc>
      </w:tr>
      <w:tr>
        <w:trPr>
          <w:cantSplit/>
        </w:trPr>
        <w:tc>
          <w:tcPr>
            <w:tcW w:type="dxa" w:w="130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Hosting</w:t>
            </w:r>
          </w:p>
        </w:tc>
        <w:tc>
          <w:tcPr>
            <w:tcW w:type="dxa" w:w="215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Vercel</w:t>
            </w:r>
          </w:p>
        </w:tc>
        <w:tc>
          <w:tcPr>
            <w:tcW w:type="dxa" w:w="260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Cloudflare Pages/Workers veya Fly.io</w:t>
            </w:r>
          </w:p>
        </w:tc>
        <w:tc>
          <w:tcPr>
            <w:tcW w:type="dxa" w:w="3515"/>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Ticari Vercel maliyetini azaltmak veya edge mimarisi istemek.</w:t>
            </w:r>
          </w:p>
        </w:tc>
      </w:tr>
      <w:tr>
        <w:trPr>
          <w:cantSplit/>
        </w:trPr>
        <w:tc>
          <w:tcPr>
            <w:tcW w:type="dxa" w:w="130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DB/Auth</w:t>
            </w:r>
          </w:p>
        </w:tc>
        <w:tc>
          <w:tcPr>
            <w:tcW w:type="dxa" w:w="215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Supabase</w:t>
            </w:r>
          </w:p>
        </w:tc>
        <w:tc>
          <w:tcPr>
            <w:tcW w:type="dxa" w:w="260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Neon + Auth.js / Firebase</w:t>
            </w:r>
          </w:p>
        </w:tc>
        <w:tc>
          <w:tcPr>
            <w:tcW w:type="dxa" w:w="3515"/>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Daha modüler yapı veya doküman tabanlı veri ihtiyacı.</w:t>
            </w:r>
          </w:p>
        </w:tc>
      </w:tr>
      <w:tr>
        <w:trPr>
          <w:cantSplit/>
        </w:trPr>
        <w:tc>
          <w:tcPr>
            <w:tcW w:type="dxa" w:w="130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LLM</w:t>
            </w:r>
          </w:p>
        </w:tc>
        <w:tc>
          <w:tcPr>
            <w:tcW w:type="dxa" w:w="215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Gemini Flash-Lite</w:t>
            </w:r>
          </w:p>
        </w:tc>
        <w:tc>
          <w:tcPr>
            <w:tcW w:type="dxa" w:w="260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OpenAI / OpenRouter / self-host Ollama</w:t>
            </w:r>
          </w:p>
        </w:tc>
        <w:tc>
          <w:tcPr>
            <w:tcW w:type="dxa" w:w="3515"/>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Model kalitesi, veri sözleşmesi veya sağlayıcı bağımsızlığı gerektirdiğinde.</w:t>
            </w:r>
          </w:p>
        </w:tc>
      </w:tr>
      <w:tr>
        <w:trPr>
          <w:cantSplit/>
        </w:trPr>
        <w:tc>
          <w:tcPr>
            <w:tcW w:type="dxa" w:w="130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Calendar UI</w:t>
            </w:r>
          </w:p>
        </w:tc>
        <w:tc>
          <w:tcPr>
            <w:tcW w:type="dxa" w:w="215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FullCalendar Standard</w:t>
            </w:r>
          </w:p>
        </w:tc>
        <w:tc>
          <w:tcPr>
            <w:tcW w:type="dxa" w:w="260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React Big Calendar</w:t>
            </w:r>
          </w:p>
        </w:tc>
        <w:tc>
          <w:tcPr>
            <w:tcW w:type="dxa" w:w="3515"/>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Daha hafif ve tamamen ücretsiz alternatif tercih edildiğinde.</w:t>
            </w:r>
          </w:p>
        </w:tc>
      </w:tr>
    </w:tbl>
    <w:p>
      <w:pPr>
        <w:spacing w:after="0"/>
      </w:pPr>
    </w:p>
    <w:p>
      <w:pPr>
        <w:pStyle w:val="Heading1"/>
        <w:keepNext/>
        <w:spacing w:before="200" w:after="80"/>
      </w:pPr>
      <w:r>
        <w:t>8. Outlook / Microsoft Graph Entegrasyonu</w:t>
      </w:r>
    </w:p>
    <w:p>
      <w:pPr>
        <w:pStyle w:val="Heading2"/>
        <w:keepNext/>
        <w:spacing w:before="120" w:after="80"/>
      </w:pPr>
      <w:r>
        <w:t>8.1 Önerilen izin modeli</w:t>
      </w:r>
    </w:p>
    <w:p>
      <w:pPr>
        <w:keepNext w:val="0"/>
        <w:spacing w:after="80" w:line="259" w:lineRule="auto"/>
      </w:pPr>
      <w:r>
        <w:rPr>
          <w:rFonts w:ascii="Arial" w:hAnsi="Arial" w:eastAsia="Arial"/>
          <w:color w:val="17202A"/>
          <w:sz w:val="19"/>
        </w:rPr>
        <w:t>MVP’de uygulama, signed-in user adına delegated OAuth kullanmalıdır. Yalnızca uygunluk bilgisi gerekiyorsa Microsoft Graph getSchedule için en düşük yetki Calendars.ReadBasic olarak belgelenmiştir [R4]. Takvim detaylarına ihtiyaç duyulmadığı için Calendars.ReadWrite MVP’de istenmemelidir.</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304"/>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Faz</w:t>
            </w:r>
          </w:p>
        </w:tc>
        <w:tc>
          <w:tcPr>
            <w:tcW w:type="dxa" w:w="2948"/>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İzin</w:t>
            </w:r>
          </w:p>
        </w:tc>
        <w:tc>
          <w:tcPr>
            <w:tcW w:type="dxa" w:w="5103"/>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Kullanım</w:t>
            </w:r>
          </w:p>
        </w:tc>
      </w:tr>
      <w:tr>
        <w:trPr>
          <w:cantSplit/>
        </w:trPr>
        <w:tc>
          <w:tcPr>
            <w:tcW w:type="dxa" w:w="130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MVP</w:t>
            </w:r>
          </w:p>
        </w:tc>
        <w:tc>
          <w:tcPr>
            <w:tcW w:type="dxa" w:w="294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Calendars.ReadBasic (delegated)</w:t>
            </w:r>
          </w:p>
        </w:tc>
        <w:tc>
          <w:tcPr>
            <w:tcW w:type="dxa" w:w="5103"/>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Free/busy bilgisi ve slot hesaplama.</w:t>
            </w:r>
          </w:p>
        </w:tc>
      </w:tr>
      <w:tr>
        <w:trPr>
          <w:cantSplit/>
        </w:trPr>
        <w:tc>
          <w:tcPr>
            <w:tcW w:type="dxa" w:w="130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Gerekirse</w:t>
            </w:r>
          </w:p>
        </w:tc>
        <w:tc>
          <w:tcPr>
            <w:tcW w:type="dxa" w:w="294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Calendars.Read</w:t>
            </w:r>
          </w:p>
        </w:tc>
        <w:tc>
          <w:tcPr>
            <w:tcW w:type="dxa" w:w="5103"/>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Etkinlik başlığı gibi ek detaylar; varsayılan tasarımda gereksiz.</w:t>
            </w:r>
          </w:p>
        </w:tc>
      </w:tr>
      <w:tr>
        <w:trPr>
          <w:cantSplit/>
        </w:trPr>
        <w:tc>
          <w:tcPr>
            <w:tcW w:type="dxa" w:w="130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Faz 2</w:t>
            </w:r>
          </w:p>
        </w:tc>
        <w:tc>
          <w:tcPr>
            <w:tcW w:type="dxa" w:w="294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Calendars.ReadWrite</w:t>
            </w:r>
          </w:p>
        </w:tc>
        <w:tc>
          <w:tcPr>
            <w:tcW w:type="dxa" w:w="5103"/>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Kullanıcı onayıyla Outlook’a task bloğu yazma/güncelleme.</w:t>
            </w:r>
          </w:p>
        </w:tc>
      </w:tr>
    </w:tbl>
    <w:p>
      <w:pPr>
        <w:spacing w:after="0"/>
      </w:pPr>
    </w:p>
    <w:p>
      <w:pPr>
        <w:pStyle w:val="Heading2"/>
        <w:keepNext/>
        <w:spacing w:before="120" w:after="80"/>
      </w:pPr>
      <w:r>
        <w:t>8.2 Graph Explorer testi neyi kanıtlar?</w:t>
      </w:r>
    </w:p>
    <w:tbl>
      <w:tblPr>
        <w:tblW w:type="auto" w:w="0"/>
        <w:jc w:val="center"/>
        <w:tblLayout w:type="fixed"/>
        <w:tblLook w:firstColumn="1" w:firstRow="1" w:lastColumn="0" w:lastRow="0" w:noHBand="0" w:noVBand="1" w:val="04A0"/>
      </w:tblPr>
      <w:tblGrid>
        <w:gridCol w:w="9866"/>
      </w:tblGrid>
      <w:tr>
        <w:trPr>
          <w:cantSplit/>
        </w:trPr>
        <w:tc>
          <w:tcPr>
            <w:tcW w:type="dxa" w:w="9639"/>
            <w:shd w:fill="FFF7E6"/>
            <w:tcMar>
              <w:top w:w="120" w:type="dxa"/>
              <w:start w:w="180" w:type="dxa"/>
              <w:bottom w:w="120" w:type="dxa"/>
              <w:end w:w="180" w:type="dxa"/>
            </w:tcMar>
            <w:tcBorders>
              <w:top w:val="single" w:sz="10" w:color="B7791F"/>
              <w:left w:val="single" w:sz="10" w:color="B7791F"/>
              <w:bottom w:val="single" w:sz="10" w:color="B7791F"/>
              <w:right w:val="single" w:sz="10" w:color="B7791F"/>
            </w:tcBorders>
          </w:tcPr>
          <w:p>
            <w:pPr>
              <w:spacing w:after="40"/>
            </w:pPr>
            <w:r>
              <w:rPr>
                <w:rFonts w:ascii="Arial" w:hAnsi="Arial" w:eastAsia="Arial"/>
                <w:b/>
                <w:color w:val="B7791F"/>
                <w:sz w:val="19"/>
              </w:rPr>
              <w:t>Olumlu sinyal, ancak son onay değil</w:t>
            </w:r>
          </w:p>
          <w:p>
            <w:pPr>
              <w:spacing w:after="0" w:line="252" w:lineRule="auto"/>
            </w:pPr>
            <w:r>
              <w:rPr>
                <w:rFonts w:ascii="Arial" w:hAnsi="Arial" w:eastAsia="Arial"/>
                <w:color w:val="17202A"/>
                <w:sz w:val="18"/>
              </w:rPr>
              <w:t>Graph Explorer üzerinden takvim çağrısının 200 dönmesi şirket hesabının Graph takvim verisine erişebildiğini gösterir. Fakat kendi Entra uygulamanız ayrı bir client ID ve consent kaydı kullanacağı için tenant politikası bu yeni uygulamayı ayrıca engelleyebilir veya yönetici onayı isteyebilir. Bu nedenle ilk teknik iş, kendi app registration ile çalışan küçük bir OAuth PoC olmalıdır.</w:t>
            </w:r>
          </w:p>
        </w:tc>
      </w:tr>
    </w:tbl>
    <w:p>
      <w:pPr>
        <w:spacing w:after="0"/>
      </w:pPr>
    </w:p>
    <w:p>
      <w:pPr>
        <w:pStyle w:val="Heading2"/>
        <w:keepNext/>
        <w:spacing w:before="120" w:after="80"/>
      </w:pPr>
      <w:r>
        <w:t>8.3 MVP senkronizasyon yaklaşımı</w:t>
      </w:r>
    </w:p>
    <w:p>
      <w:pPr>
        <w:spacing w:after="40"/>
        <w:ind w:left="198" w:hanging="198"/>
      </w:pPr>
      <w:r>
        <w:rPr>
          <w:rFonts w:ascii="Arial" w:hAnsi="Arial" w:eastAsia="Arial"/>
          <w:b/>
          <w:color w:val="2563EB"/>
          <w:sz w:val="18"/>
        </w:rPr>
        <w:t xml:space="preserve">1. </w:t>
      </w:r>
      <w:r>
        <w:rPr>
          <w:rFonts w:ascii="Arial" w:hAnsi="Arial" w:eastAsia="Arial"/>
          <w:color w:val="17202A"/>
          <w:sz w:val="18"/>
        </w:rPr>
        <w:t>Kullanıcı “Outlook’u bağla” butonuyla OAuth akışını başlatır.</w:t>
      </w:r>
    </w:p>
    <w:p>
      <w:pPr>
        <w:spacing w:after="40"/>
        <w:ind w:left="198" w:hanging="198"/>
      </w:pPr>
      <w:r>
        <w:rPr>
          <w:rFonts w:ascii="Arial" w:hAnsi="Arial" w:eastAsia="Arial"/>
          <w:b/>
          <w:color w:val="2563EB"/>
          <w:sz w:val="18"/>
        </w:rPr>
        <w:t xml:space="preserve">2. </w:t>
      </w:r>
      <w:r>
        <w:rPr>
          <w:rFonts w:ascii="Arial" w:hAnsi="Arial" w:eastAsia="Arial"/>
          <w:color w:val="17202A"/>
          <w:sz w:val="18"/>
        </w:rPr>
        <w:t>Backend refresh token veya provider session bilgisini şifreli biçimde saklar; token tarayıcı localStorage’ında tutulmaz.</w:t>
      </w:r>
    </w:p>
    <w:p>
      <w:pPr>
        <w:spacing w:after="40"/>
        <w:ind w:left="198" w:hanging="198"/>
      </w:pPr>
      <w:r>
        <w:rPr>
          <w:rFonts w:ascii="Arial" w:hAnsi="Arial" w:eastAsia="Arial"/>
          <w:b/>
          <w:color w:val="2563EB"/>
          <w:sz w:val="18"/>
        </w:rPr>
        <w:t xml:space="preserve">3. </w:t>
      </w:r>
      <w:r>
        <w:rPr>
          <w:rFonts w:ascii="Arial" w:hAnsi="Arial" w:eastAsia="Arial"/>
          <w:color w:val="17202A"/>
          <w:sz w:val="18"/>
        </w:rPr>
        <w:t>Takvim sayfası açılırken ve belirli aralıklarla getSchedule çağrısı yapılır.</w:t>
      </w:r>
    </w:p>
    <w:p>
      <w:pPr>
        <w:spacing w:after="40"/>
        <w:ind w:left="198" w:hanging="198"/>
      </w:pPr>
      <w:r>
        <w:rPr>
          <w:rFonts w:ascii="Arial" w:hAnsi="Arial" w:eastAsia="Arial"/>
          <w:b/>
          <w:color w:val="2563EB"/>
          <w:sz w:val="18"/>
        </w:rPr>
        <w:t xml:space="preserve">4. </w:t>
      </w:r>
      <w:r>
        <w:rPr>
          <w:rFonts w:ascii="Arial" w:hAnsi="Arial" w:eastAsia="Arial"/>
          <w:color w:val="17202A"/>
          <w:sz w:val="18"/>
        </w:rPr>
        <w:t>Uygulama yalnızca başlangıç/bitiş ve busy/free durumunu kullanır; subject/body/attendee alanları saklanmaz.</w:t>
      </w:r>
    </w:p>
    <w:p>
      <w:pPr>
        <w:spacing w:after="40"/>
        <w:ind w:left="198" w:hanging="198"/>
      </w:pPr>
      <w:r>
        <w:rPr>
          <w:rFonts w:ascii="Arial" w:hAnsi="Arial" w:eastAsia="Arial"/>
          <w:b/>
          <w:color w:val="2563EB"/>
          <w:sz w:val="18"/>
        </w:rPr>
        <w:t xml:space="preserve">5. </w:t>
      </w:r>
      <w:r>
        <w:rPr>
          <w:rFonts w:ascii="Arial" w:hAnsi="Arial" w:eastAsia="Arial"/>
          <w:color w:val="17202A"/>
          <w:sz w:val="18"/>
        </w:rPr>
        <w:t>MVP’de 5–15 dakikalık polling yeterlidir. Faz 2’de webhook/change notification ile gerçek zamana yakın güncelleme eklenir.</w:t>
      </w:r>
    </w:p>
    <w:p>
      <w:pPr>
        <w:spacing w:after="40"/>
        <w:ind w:left="198" w:hanging="198"/>
      </w:pPr>
      <w:r>
        <w:rPr>
          <w:rFonts w:ascii="Arial" w:hAnsi="Arial" w:eastAsia="Arial"/>
          <w:b/>
          <w:color w:val="2563EB"/>
          <w:sz w:val="18"/>
        </w:rPr>
        <w:t xml:space="preserve">6. </w:t>
      </w:r>
      <w:r>
        <w:rPr>
          <w:rFonts w:ascii="Arial" w:hAnsi="Arial" w:eastAsia="Arial"/>
          <w:color w:val="17202A"/>
          <w:sz w:val="18"/>
        </w:rPr>
        <w:t>Graph 429 dönerse Retry-After uygulanır; sonuçlar kısa süreli cache edilir.</w:t>
      </w:r>
    </w:p>
    <w:p>
      <w:pPr>
        <w:pStyle w:val="Heading1"/>
        <w:keepNext/>
        <w:spacing w:before="200" w:after="80"/>
      </w:pPr>
      <w:r>
        <w:t>9. Yapay Zekâ Modülü</w:t>
      </w:r>
    </w:p>
    <w:p>
      <w:pPr>
        <w:pStyle w:val="Heading2"/>
        <w:keepNext/>
        <w:spacing w:before="120" w:after="80"/>
      </w:pPr>
      <w:r>
        <w:t>9.1 LLM çıktısı</w:t>
      </w:r>
    </w:p>
    <w:tbl>
      <w:tblPr>
        <w:tblW w:type="auto" w:w="0"/>
        <w:jc w:val="center"/>
        <w:tblLayout w:type="fixed"/>
        <w:tblLook w:firstColumn="1" w:firstRow="1" w:lastColumn="0" w:lastRow="0" w:noHBand="0" w:noVBand="1" w:val="04A0"/>
      </w:tblPr>
      <w:tblGrid>
        <w:gridCol w:w="9866"/>
      </w:tblGrid>
      <w:tr>
        <w:trPr>
          <w:cantSplit/>
        </w:trPr>
        <w:tc>
          <w:tcPr>
            <w:tcW w:type="dxa" w:w="9639"/>
            <w:shd w:fill="111827"/>
            <w:tcMar>
              <w:top w:w="120" w:type="dxa"/>
              <w:start w:w="160" w:type="dxa"/>
              <w:bottom w:w="120" w:type="dxa"/>
              <w:end w:w="160" w:type="dxa"/>
            </w:tcMar>
          </w:tcPr>
          <w:p>
            <w:pPr>
              <w:spacing w:after="0"/>
            </w:pPr>
            <w:r>
              <w:rPr>
                <w:rFonts w:ascii="Courier New" w:hAnsi="Courier New" w:eastAsia="Courier New"/>
                <w:color w:val="E5E7EB"/>
                <w:sz w:val="16"/>
              </w:rPr>
              <w:t>{</w:t>
            </w:r>
            <w:r>
              <w:br/>
            </w:r>
            <w:r>
              <w:rPr>
                <w:rFonts w:ascii="Courier New" w:hAnsi="Courier New" w:eastAsia="Courier New"/>
                <w:color w:val="E5E7EB"/>
                <w:sz w:val="16"/>
              </w:rPr>
              <w:t xml:space="preserve">  "title": "Acceptance testlerini tamamla",</w:t>
            </w:r>
            <w:r>
              <w:br/>
            </w:r>
            <w:r>
              <w:rPr>
                <w:rFonts w:ascii="Courier New" w:hAnsi="Courier New" w:eastAsia="Courier New"/>
                <w:color w:val="E5E7EB"/>
                <w:sz w:val="16"/>
              </w:rPr>
              <w:t xml:space="preserve">  "quadrant": "urgent_important",</w:t>
            </w:r>
            <w:r>
              <w:br/>
            </w:r>
            <w:r>
              <w:rPr>
                <w:rFonts w:ascii="Courier New" w:hAnsi="Courier New" w:eastAsia="Courier New"/>
                <w:color w:val="E5E7EB"/>
                <w:sz w:val="16"/>
              </w:rPr>
              <w:t xml:space="preserve">  "estimatedMinutes": 90,</w:t>
            </w:r>
            <w:r>
              <w:br/>
            </w:r>
            <w:r>
              <w:rPr>
                <w:rFonts w:ascii="Courier New" w:hAnsi="Courier New" w:eastAsia="Courier New"/>
                <w:color w:val="E5E7EB"/>
                <w:sz w:val="16"/>
              </w:rPr>
              <w:t xml:space="preserve">  "deadline": "2026-07-31T17:00:00+03:00",</w:t>
            </w:r>
            <w:r>
              <w:br/>
            </w:r>
            <w:r>
              <w:rPr>
                <w:rFonts w:ascii="Courier New" w:hAnsi="Courier New" w:eastAsia="Courier New"/>
                <w:color w:val="E5E7EB"/>
                <w:sz w:val="16"/>
              </w:rPr>
              <w:t xml:space="preserve">  "splittable": true,</w:t>
            </w:r>
            <w:r>
              <w:br/>
            </w:r>
            <w:r>
              <w:rPr>
                <w:rFonts w:ascii="Courier New" w:hAnsi="Courier New" w:eastAsia="Courier New"/>
                <w:color w:val="E5E7EB"/>
                <w:sz w:val="16"/>
              </w:rPr>
              <w:t xml:space="preserve">  "minimumChunkMinutes": 45,</w:t>
            </w:r>
            <w:r>
              <w:br/>
            </w:r>
            <w:r>
              <w:rPr>
                <w:rFonts w:ascii="Courier New" w:hAnsi="Courier New" w:eastAsia="Courier New"/>
                <w:color w:val="E5E7EB"/>
                <w:sz w:val="16"/>
              </w:rPr>
              <w:t xml:space="preserve">  "energy": "high_focus",</w:t>
            </w:r>
            <w:r>
              <w:br/>
            </w:r>
            <w:r>
              <w:rPr>
                <w:rFonts w:ascii="Courier New" w:hAnsi="Courier New" w:eastAsia="Courier New"/>
                <w:color w:val="E5E7EB"/>
                <w:sz w:val="16"/>
              </w:rPr>
              <w:t xml:space="preserve">  "tags": ["work", "testing"],</w:t>
            </w:r>
            <w:r>
              <w:br/>
            </w:r>
            <w:r>
              <w:rPr>
                <w:rFonts w:ascii="Courier New" w:hAnsi="Courier New" w:eastAsia="Courier New"/>
                <w:color w:val="E5E7EB"/>
                <w:sz w:val="16"/>
              </w:rPr>
              <w:t xml:space="preserve">  "confidence": 0.88,</w:t>
            </w:r>
            <w:r>
              <w:br/>
            </w:r>
            <w:r>
              <w:rPr>
                <w:rFonts w:ascii="Courier New" w:hAnsi="Courier New" w:eastAsia="Courier New"/>
                <w:color w:val="E5E7EB"/>
                <w:sz w:val="16"/>
              </w:rPr>
              <w:t xml:space="preserve">  "reason": "Yakın tarihli demo için gerekli"</w:t>
            </w:r>
            <w:r>
              <w:br/>
            </w:r>
            <w:r>
              <w:rPr>
                <w:rFonts w:ascii="Courier New" w:hAnsi="Courier New" w:eastAsia="Courier New"/>
                <w:color w:val="E5E7EB"/>
                <w:sz w:val="16"/>
              </w:rPr>
              <w:t>}</w:t>
            </w:r>
          </w:p>
        </w:tc>
      </w:tr>
    </w:tbl>
    <w:p>
      <w:pPr>
        <w:spacing w:after="0"/>
      </w:pPr>
    </w:p>
    <w:p>
      <w:pPr>
        <w:pStyle w:val="Heading2"/>
        <w:keepNext/>
        <w:spacing w:before="120" w:after="80"/>
      </w:pPr>
      <w:r>
        <w:t>9.2 Prompt ve doğrulama yaklaşımı</w:t>
      </w:r>
    </w:p>
    <w:p>
      <w:pPr>
        <w:pStyle w:val="ListBullet"/>
        <w:spacing w:after="40"/>
        <w:ind w:left="312" w:hanging="159"/>
      </w:pPr>
      <w:r>
        <w:rPr>
          <w:rFonts w:ascii="Arial" w:hAnsi="Arial" w:eastAsia="Arial"/>
          <w:color w:val="17202A"/>
          <w:sz w:val="18"/>
        </w:rPr>
        <w:t>Structured output / JSON Schema zorunlu tutulmalıdır.</w:t>
      </w:r>
    </w:p>
    <w:p>
      <w:pPr>
        <w:pStyle w:val="ListBullet"/>
        <w:spacing w:after="40"/>
        <w:ind w:left="312" w:hanging="159"/>
      </w:pPr>
      <w:r>
        <w:rPr>
          <w:rFonts w:ascii="Arial" w:hAnsi="Arial" w:eastAsia="Arial"/>
          <w:color w:val="17202A"/>
          <w:sz w:val="18"/>
        </w:rPr>
        <w:t>Backend, quadrant enum ve dakika sınırlarını Zod ile doğrulamalıdır.</w:t>
      </w:r>
    </w:p>
    <w:p>
      <w:pPr>
        <w:pStyle w:val="ListBullet"/>
        <w:spacing w:after="40"/>
        <w:ind w:left="312" w:hanging="159"/>
      </w:pPr>
      <w:r>
        <w:rPr>
          <w:rFonts w:ascii="Arial" w:hAnsi="Arial" w:eastAsia="Arial"/>
          <w:color w:val="17202A"/>
          <w:sz w:val="18"/>
        </w:rPr>
        <w:t>Geçersiz yanıt bir kez repair prompt ile düzeltilmeli; yine başarısızsa varsayılan “Inbox + kullanıcı seçimi” akışına düşmelidir.</w:t>
      </w:r>
    </w:p>
    <w:p>
      <w:pPr>
        <w:pStyle w:val="ListBullet"/>
        <w:spacing w:after="40"/>
        <w:ind w:left="312" w:hanging="159"/>
      </w:pPr>
      <w:r>
        <w:rPr>
          <w:rFonts w:ascii="Arial" w:hAnsi="Arial" w:eastAsia="Arial"/>
          <w:color w:val="17202A"/>
          <w:sz w:val="18"/>
        </w:rPr>
        <w:t>Model yalnızca görev metnini, kullanıcının çalışma tercihlerini ve gerekiyorsa bugünün tarihini görmelidir.</w:t>
      </w:r>
    </w:p>
    <w:p>
      <w:pPr>
        <w:pStyle w:val="ListBullet"/>
        <w:spacing w:after="40"/>
        <w:ind w:left="312" w:hanging="159"/>
      </w:pPr>
      <w:r>
        <w:rPr>
          <w:rFonts w:ascii="Arial" w:hAnsi="Arial" w:eastAsia="Arial"/>
          <w:color w:val="17202A"/>
          <w:sz w:val="18"/>
        </w:rPr>
        <w:t>Takvim toplantı adları ve açıklamaları LLM promptuna dahil edilmemelidir.</w:t>
      </w:r>
    </w:p>
    <w:p>
      <w:pPr>
        <w:pStyle w:val="ListBullet"/>
        <w:spacing w:after="40"/>
        <w:ind w:left="312" w:hanging="159"/>
      </w:pPr>
      <w:r>
        <w:rPr>
          <w:rFonts w:ascii="Arial" w:hAnsi="Arial" w:eastAsia="Arial"/>
          <w:color w:val="17202A"/>
          <w:sz w:val="18"/>
        </w:rPr>
        <w:t>Kullanıcı düzeltmeleri, model fine-tune yerine önce basit tercih/istatistik katmanında kullanılmalıdır.</w:t>
      </w:r>
    </w:p>
    <w:p>
      <w:pPr>
        <w:pStyle w:val="Heading2"/>
        <w:keepNext/>
        <w:spacing w:before="120" w:after="80"/>
      </w:pPr>
      <w:r>
        <w:t>9.3 LLM maliyet örneği</w:t>
      </w:r>
    </w:p>
    <w:p>
      <w:pPr>
        <w:keepNext w:val="0"/>
        <w:spacing w:after="80" w:line="259" w:lineRule="auto"/>
      </w:pPr>
      <w:r>
        <w:rPr>
          <w:rFonts w:ascii="Arial" w:hAnsi="Arial" w:eastAsia="Arial"/>
          <w:color w:val="17202A"/>
          <w:sz w:val="19"/>
        </w:rPr>
        <w:t>Örnek hesap: görev başına 500 input token + 150 output token; Gemini 3.1 Flash-Lite Standard fiyatı input $0.25 / 1M token, output $1.50 / 1M token [R7].</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268"/>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Hacim</w:t>
            </w:r>
          </w:p>
        </w:tc>
        <w:tc>
          <w:tcPr>
            <w:tcW w:type="dxa" w:w="2268"/>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Input maliyeti</w:t>
            </w:r>
          </w:p>
        </w:tc>
        <w:tc>
          <w:tcPr>
            <w:tcW w:type="dxa" w:w="2268"/>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Output maliyeti</w:t>
            </w:r>
          </w:p>
        </w:tc>
        <w:tc>
          <w:tcPr>
            <w:tcW w:type="dxa" w:w="2268"/>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Toplam tahmin</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1.000 görev</w:t>
            </w:r>
          </w:p>
        </w:tc>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$0.125</w:t>
            </w:r>
          </w:p>
        </w:tc>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$0.225</w:t>
            </w:r>
          </w:p>
        </w:tc>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$0.35</w:t>
            </w:r>
          </w:p>
        </w:tc>
      </w:tr>
      <w:tr>
        <w:trPr>
          <w:cantSplit/>
        </w:trPr>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10.000 görev</w:t>
            </w:r>
          </w:p>
        </w:tc>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$1.25</w:t>
            </w:r>
          </w:p>
        </w:tc>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$2.25</w:t>
            </w:r>
          </w:p>
        </w:tc>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$3.50</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100.000 görev</w:t>
            </w:r>
          </w:p>
        </w:tc>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$12.50</w:t>
            </w:r>
          </w:p>
        </w:tc>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$22.50</w:t>
            </w:r>
          </w:p>
        </w:tc>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$35.00</w:t>
            </w:r>
          </w:p>
        </w:tc>
      </w:tr>
    </w:tbl>
    <w:p>
      <w:pPr>
        <w:spacing w:after="0"/>
      </w:pPr>
    </w:p>
    <w:tbl>
      <w:tblPr>
        <w:tblW w:type="auto" w:w="0"/>
        <w:jc w:val="center"/>
        <w:tblLayout w:type="fixed"/>
        <w:tblLook w:firstColumn="1" w:firstRow="1" w:lastColumn="0" w:lastRow="0" w:noHBand="0" w:noVBand="1" w:val="04A0"/>
      </w:tblPr>
      <w:tblGrid>
        <w:gridCol w:w="9866"/>
      </w:tblGrid>
      <w:tr>
        <w:trPr>
          <w:cantSplit/>
        </w:trPr>
        <w:tc>
          <w:tcPr>
            <w:tcW w:type="dxa" w:w="9639"/>
            <w:shd w:fill="FDECEC"/>
            <w:tcMar>
              <w:top w:w="120" w:type="dxa"/>
              <w:start w:w="180" w:type="dxa"/>
              <w:bottom w:w="120" w:type="dxa"/>
              <w:end w:w="180" w:type="dxa"/>
            </w:tcMar>
            <w:tcBorders>
              <w:top w:val="single" w:sz="10" w:color="B42318"/>
              <w:left w:val="single" w:sz="10" w:color="B42318"/>
              <w:bottom w:val="single" w:sz="10" w:color="B42318"/>
              <w:right w:val="single" w:sz="10" w:color="B42318"/>
            </w:tcBorders>
          </w:tcPr>
          <w:p>
            <w:pPr>
              <w:spacing w:after="40"/>
            </w:pPr>
            <w:r>
              <w:rPr>
                <w:rFonts w:ascii="Arial" w:hAnsi="Arial" w:eastAsia="Arial"/>
                <w:b/>
                <w:color w:val="B42318"/>
                <w:sz w:val="19"/>
              </w:rPr>
              <w:t>Gizlilik tercihi</w:t>
            </w:r>
          </w:p>
          <w:p>
            <w:pPr>
              <w:spacing w:after="0" w:line="252" w:lineRule="auto"/>
            </w:pPr>
            <w:r>
              <w:rPr>
                <w:rFonts w:ascii="Arial" w:hAnsi="Arial" w:eastAsia="Arial"/>
                <w:color w:val="17202A"/>
                <w:sz w:val="18"/>
              </w:rPr>
              <w:t>Google Gemini ücretsiz katmanında gönderilen içerik ürünleri iyileştirmek için kullanılabilirken paid tier için “No” belirtilmiştir [R7]. Şirket işi içerebilecek görevlerde paid tier veya veri işleme şartları açık başka bir kurumsal sağlayıcı kullanılmalıdır. En yüksek gizlilik seçeneği, ileride kendi sunucunda çalışan Ollama tabanlı modeldir.</w:t>
            </w:r>
          </w:p>
        </w:tc>
      </w:tr>
    </w:tbl>
    <w:p>
      <w:pPr>
        <w:spacing w:after="0"/>
      </w:pPr>
    </w:p>
    <w:p>
      <w:pPr>
        <w:pStyle w:val="Heading1"/>
        <w:keepNext/>
        <w:spacing w:before="200" w:after="80"/>
      </w:pPr>
      <w:r>
        <w:t>10. Zamanlama Motoru</w:t>
      </w:r>
    </w:p>
    <w:p>
      <w:pPr>
        <w:pStyle w:val="Heading2"/>
        <w:keepNext/>
        <w:spacing w:before="120" w:after="80"/>
      </w:pPr>
      <w:r>
        <w:t>10.1 Girdi verileri</w:t>
      </w:r>
    </w:p>
    <w:p>
      <w:pPr>
        <w:pStyle w:val="ListBullet"/>
        <w:spacing w:after="40"/>
        <w:ind w:left="312" w:hanging="159"/>
      </w:pPr>
      <w:r>
        <w:rPr>
          <w:rFonts w:ascii="Arial" w:hAnsi="Arial" w:eastAsia="Arial"/>
          <w:color w:val="17202A"/>
          <w:sz w:val="18"/>
        </w:rPr>
        <w:t>Görev: süre, deadline, quadrant, parçalanabilirlik, minimum parça, focus seviyesi.</w:t>
      </w:r>
    </w:p>
    <w:p>
      <w:pPr>
        <w:pStyle w:val="ListBullet"/>
        <w:spacing w:after="40"/>
        <w:ind w:left="312" w:hanging="159"/>
      </w:pPr>
      <w:r>
        <w:rPr>
          <w:rFonts w:ascii="Arial" w:hAnsi="Arial" w:eastAsia="Arial"/>
          <w:color w:val="17202A"/>
          <w:sz w:val="18"/>
        </w:rPr>
        <w:t>Takvim: busy aralıkları, mevcut task planları ve öneriler.</w:t>
      </w:r>
    </w:p>
    <w:p>
      <w:pPr>
        <w:pStyle w:val="ListBullet"/>
        <w:spacing w:after="40"/>
        <w:ind w:left="312" w:hanging="159"/>
      </w:pPr>
      <w:r>
        <w:rPr>
          <w:rFonts w:ascii="Arial" w:hAnsi="Arial" w:eastAsia="Arial"/>
          <w:color w:val="17202A"/>
          <w:sz w:val="18"/>
        </w:rPr>
        <w:t>Kullanıcı tercihleri: çalışma başlangıç/bitiş, öğle arası, toplantı tamponu, maksimum günlük focus süresi.</w:t>
      </w:r>
    </w:p>
    <w:p>
      <w:pPr>
        <w:pStyle w:val="ListBullet"/>
        <w:spacing w:after="40"/>
        <w:ind w:left="312" w:hanging="159"/>
      </w:pPr>
      <w:r>
        <w:rPr>
          <w:rFonts w:ascii="Arial" w:hAnsi="Arial" w:eastAsia="Arial"/>
          <w:color w:val="17202A"/>
          <w:sz w:val="18"/>
        </w:rPr>
        <w:t>Sistem kuralları: geçmiş zaman kullanma, çakışma yaratmama, deadline sonrasına önermeme.</w:t>
      </w:r>
    </w:p>
    <w:p>
      <w:pPr>
        <w:pStyle w:val="Heading2"/>
        <w:keepNext/>
        <w:spacing w:before="120" w:after="80"/>
      </w:pPr>
      <w:r>
        <w:t>10.2 Slot üretim algoritması</w:t>
      </w:r>
    </w:p>
    <w:p>
      <w:pPr>
        <w:spacing w:after="40"/>
        <w:ind w:left="198" w:hanging="198"/>
      </w:pPr>
      <w:r>
        <w:rPr>
          <w:rFonts w:ascii="Arial" w:hAnsi="Arial" w:eastAsia="Arial"/>
          <w:b/>
          <w:color w:val="2563EB"/>
          <w:sz w:val="18"/>
        </w:rPr>
        <w:t xml:space="preserve">1. </w:t>
      </w:r>
      <w:r>
        <w:rPr>
          <w:rFonts w:ascii="Arial" w:hAnsi="Arial" w:eastAsia="Arial"/>
          <w:color w:val="17202A"/>
          <w:sz w:val="18"/>
        </w:rPr>
        <w:t>Seçilen tarih aralığı için busy blokları al ve normalize et.</w:t>
      </w:r>
    </w:p>
    <w:p>
      <w:pPr>
        <w:spacing w:after="40"/>
        <w:ind w:left="198" w:hanging="198"/>
      </w:pPr>
      <w:r>
        <w:rPr>
          <w:rFonts w:ascii="Arial" w:hAnsi="Arial" w:eastAsia="Arial"/>
          <w:b/>
          <w:color w:val="2563EB"/>
          <w:sz w:val="18"/>
        </w:rPr>
        <w:t xml:space="preserve">2. </w:t>
      </w:r>
      <w:r>
        <w:rPr>
          <w:rFonts w:ascii="Arial" w:hAnsi="Arial" w:eastAsia="Arial"/>
          <w:color w:val="17202A"/>
          <w:sz w:val="18"/>
        </w:rPr>
        <w:t>Çalışma saatlerinden busy bloklarını, öğle arasını ve tamponları çıkararak free interval listesi oluştur.</w:t>
      </w:r>
    </w:p>
    <w:p>
      <w:pPr>
        <w:spacing w:after="40"/>
        <w:ind w:left="198" w:hanging="198"/>
      </w:pPr>
      <w:r>
        <w:rPr>
          <w:rFonts w:ascii="Arial" w:hAnsi="Arial" w:eastAsia="Arial"/>
          <w:b/>
          <w:color w:val="2563EB"/>
          <w:sz w:val="18"/>
        </w:rPr>
        <w:t xml:space="preserve">3. </w:t>
      </w:r>
      <w:r>
        <w:rPr>
          <w:rFonts w:ascii="Arial" w:hAnsi="Arial" w:eastAsia="Arial"/>
          <w:color w:val="17202A"/>
          <w:sz w:val="18"/>
        </w:rPr>
        <w:t>Görevin süre ve minimum chunk şartına uyan adayları üret.</w:t>
      </w:r>
    </w:p>
    <w:p>
      <w:pPr>
        <w:spacing w:after="40"/>
        <w:ind w:left="198" w:hanging="198"/>
      </w:pPr>
      <w:r>
        <w:rPr>
          <w:rFonts w:ascii="Arial" w:hAnsi="Arial" w:eastAsia="Arial"/>
          <w:b/>
          <w:color w:val="2563EB"/>
          <w:sz w:val="18"/>
        </w:rPr>
        <w:t xml:space="preserve">4. </w:t>
      </w:r>
      <w:r>
        <w:rPr>
          <w:rFonts w:ascii="Arial" w:hAnsi="Arial" w:eastAsia="Arial"/>
          <w:color w:val="17202A"/>
          <w:sz w:val="18"/>
        </w:rPr>
        <w:t>Adayları deadline yakınlığı, quadrant, kesintisizlik, enerji tercihi ve gün içi yük dağılımına göre puanla.</w:t>
      </w:r>
    </w:p>
    <w:p>
      <w:pPr>
        <w:spacing w:after="40"/>
        <w:ind w:left="198" w:hanging="198"/>
      </w:pPr>
      <w:r>
        <w:rPr>
          <w:rFonts w:ascii="Arial" w:hAnsi="Arial" w:eastAsia="Arial"/>
          <w:b/>
          <w:color w:val="2563EB"/>
          <w:sz w:val="18"/>
        </w:rPr>
        <w:t xml:space="preserve">5. </w:t>
      </w:r>
      <w:r>
        <w:rPr>
          <w:rFonts w:ascii="Arial" w:hAnsi="Arial" w:eastAsia="Arial"/>
          <w:color w:val="17202A"/>
          <w:sz w:val="18"/>
        </w:rPr>
        <w:t>En yüksek puanlı 3 adayı döndür.</w:t>
      </w:r>
    </w:p>
    <w:p>
      <w:pPr>
        <w:spacing w:after="40"/>
        <w:ind w:left="198" w:hanging="198"/>
      </w:pPr>
      <w:r>
        <w:rPr>
          <w:rFonts w:ascii="Arial" w:hAnsi="Arial" w:eastAsia="Arial"/>
          <w:b/>
          <w:color w:val="2563EB"/>
          <w:sz w:val="18"/>
        </w:rPr>
        <w:t xml:space="preserve">6. </w:t>
      </w:r>
      <w:r>
        <w:rPr>
          <w:rFonts w:ascii="Arial" w:hAnsi="Arial" w:eastAsia="Arial"/>
          <w:color w:val="17202A"/>
          <w:sz w:val="18"/>
        </w:rPr>
        <w:t>Kullanıcı ilk adayı reddederse ikinci/üçüncü adayı göster veya parametreyi değiştir.</w:t>
      </w:r>
    </w:p>
    <w:p>
      <w:pPr>
        <w:spacing w:after="40"/>
        <w:ind w:left="198" w:hanging="198"/>
      </w:pPr>
      <w:r>
        <w:rPr>
          <w:rFonts w:ascii="Arial" w:hAnsi="Arial" w:eastAsia="Arial"/>
          <w:b/>
          <w:color w:val="2563EB"/>
          <w:sz w:val="18"/>
        </w:rPr>
        <w:t xml:space="preserve">7. </w:t>
      </w:r>
      <w:r>
        <w:rPr>
          <w:rFonts w:ascii="Arial" w:hAnsi="Arial" w:eastAsia="Arial"/>
          <w:color w:val="17202A"/>
          <w:sz w:val="18"/>
        </w:rPr>
        <w:t>Yeni toplantı çakışması oluştuğunda planı otomatik değiştirmek yerine yeniden planlama önerisi üret.</w:t>
      </w:r>
    </w:p>
    <w:p>
      <w:pPr>
        <w:pStyle w:val="Heading2"/>
        <w:keepNext/>
        <w:spacing w:before="120" w:after="80"/>
      </w:pPr>
      <w:r>
        <w:t>10.3 Örnek puanlama</w:t>
      </w:r>
    </w:p>
    <w:tbl>
      <w:tblPr>
        <w:tblW w:type="auto" w:w="0"/>
        <w:jc w:val="center"/>
        <w:tblLayout w:type="fixed"/>
        <w:tblLook w:firstColumn="1" w:firstRow="1" w:lastColumn="0" w:lastRow="0" w:noHBand="0" w:noVBand="1" w:val="04A0"/>
      </w:tblPr>
      <w:tblGrid>
        <w:gridCol w:w="9866"/>
      </w:tblGrid>
      <w:tr>
        <w:trPr>
          <w:cantSplit/>
        </w:trPr>
        <w:tc>
          <w:tcPr>
            <w:tcW w:type="dxa" w:w="9639"/>
            <w:shd w:fill="111827"/>
            <w:tcMar>
              <w:top w:w="120" w:type="dxa"/>
              <w:start w:w="160" w:type="dxa"/>
              <w:bottom w:w="120" w:type="dxa"/>
              <w:end w:w="160" w:type="dxa"/>
            </w:tcMar>
          </w:tcPr>
          <w:p>
            <w:pPr>
              <w:spacing w:after="0"/>
            </w:pPr>
            <w:r>
              <w:rPr>
                <w:rFonts w:ascii="Courier New" w:hAnsi="Courier New" w:eastAsia="Courier New"/>
                <w:color w:val="E5E7EB"/>
                <w:sz w:val="16"/>
              </w:rPr>
              <w:t>score =</w:t>
            </w:r>
            <w:r>
              <w:br/>
            </w:r>
            <w:r>
              <w:rPr>
                <w:rFonts w:ascii="Courier New" w:hAnsi="Courier New" w:eastAsia="Courier New"/>
                <w:color w:val="E5E7EB"/>
                <w:sz w:val="16"/>
              </w:rPr>
              <w:t xml:space="preserve">  deadlineUrgency * 0.30</w:t>
            </w:r>
            <w:r>
              <w:br/>
            </w:r>
            <w:r>
              <w:rPr>
                <w:rFonts w:ascii="Courier New" w:hAnsi="Courier New" w:eastAsia="Courier New"/>
                <w:color w:val="E5E7EB"/>
                <w:sz w:val="16"/>
              </w:rPr>
              <w:t>+ eisenhowerPriority * 0.25</w:t>
            </w:r>
            <w:r>
              <w:br/>
            </w:r>
            <w:r>
              <w:rPr>
                <w:rFonts w:ascii="Courier New" w:hAnsi="Courier New" w:eastAsia="Courier New"/>
                <w:color w:val="E5E7EB"/>
                <w:sz w:val="16"/>
              </w:rPr>
              <w:t>+ uninterruptedFit * 0.20</w:t>
            </w:r>
            <w:r>
              <w:br/>
            </w:r>
            <w:r>
              <w:rPr>
                <w:rFonts w:ascii="Courier New" w:hAnsi="Courier New" w:eastAsia="Courier New"/>
                <w:color w:val="E5E7EB"/>
                <w:sz w:val="16"/>
              </w:rPr>
              <w:t>+ preferredFocusTime * 0.15</w:t>
            </w:r>
            <w:r>
              <w:br/>
            </w:r>
            <w:r>
              <w:rPr>
                <w:rFonts w:ascii="Courier New" w:hAnsi="Courier New" w:eastAsia="Courier New"/>
                <w:color w:val="E5E7EB"/>
                <w:sz w:val="16"/>
              </w:rPr>
              <w:t>+ dailyLoadBalance * 0.10</w:t>
            </w:r>
            <w:r>
              <w:br/>
            </w:r>
            <w:r>
              <w:rPr>
                <w:rFonts w:ascii="Courier New" w:hAnsi="Courier New" w:eastAsia="Courier New"/>
                <w:color w:val="E5E7EB"/>
                <w:sz w:val="16"/>
              </w:rPr>
              <w:t>- splitPenalty</w:t>
            </w:r>
            <w:r>
              <w:br/>
            </w:r>
            <w:r>
              <w:rPr>
                <w:rFonts w:ascii="Courier New" w:hAnsi="Courier New" w:eastAsia="Courier New"/>
                <w:color w:val="E5E7EB"/>
                <w:sz w:val="16"/>
              </w:rPr>
              <w:t>- meetingAdjacencyPenalty</w:t>
            </w:r>
          </w:p>
        </w:tc>
      </w:tr>
    </w:tbl>
    <w:p>
      <w:pPr>
        <w:spacing w:after="0"/>
      </w:pPr>
    </w:p>
    <w:p>
      <w:pPr>
        <w:keepNext w:val="0"/>
        <w:spacing w:after="80" w:line="259" w:lineRule="auto"/>
      </w:pPr>
      <w:r>
        <w:rPr>
          <w:rFonts w:ascii="Arial" w:hAnsi="Arial" w:eastAsia="Arial"/>
          <w:color w:val="17202A"/>
          <w:sz w:val="19"/>
        </w:rPr>
        <w:t>Ağırlıklar ilk sürümde sabit olabilir. Kullanıcının kabul/ret davranışına göre zamanla kişiselleştirilebilir.</w:t>
      </w:r>
    </w:p>
    <w:p>
      <w:pPr>
        <w:pStyle w:val="Heading1"/>
        <w:keepNext/>
        <w:spacing w:before="200" w:after="80"/>
      </w:pPr>
      <w:r>
        <w:t>11. Veri Modeli</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14"/>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4"/>
              </w:rPr>
              <w:t>Tablo</w:t>
            </w:r>
          </w:p>
        </w:tc>
        <w:tc>
          <w:tcPr>
            <w:tcW w:type="dxa" w:w="4989"/>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4"/>
              </w:rPr>
              <w:t>Temel alanlar</w:t>
            </w:r>
          </w:p>
        </w:tc>
        <w:tc>
          <w:tcPr>
            <w:tcW w:type="dxa" w:w="2835"/>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4"/>
              </w:rPr>
              <w:t>Amaç</w:t>
            </w:r>
          </w:p>
        </w:tc>
      </w:tr>
      <w:tr>
        <w:trPr>
          <w:cantSplit/>
        </w:trPr>
        <w:tc>
          <w:tcPr>
            <w:tcW w:type="dxa" w:w="181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profiles</w:t>
            </w:r>
          </w:p>
        </w:tc>
        <w:tc>
          <w:tcPr>
            <w:tcW w:type="dxa" w:w="4989"/>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id, email, timezone, work_start, work_end, lunch_start/end, buffer_minutes</w:t>
            </w:r>
          </w:p>
        </w:tc>
        <w:tc>
          <w:tcPr>
            <w:tcW w:type="dxa" w:w="2835"/>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Kullanıcı tercihleri; auth user ile 1:1.</w:t>
            </w:r>
          </w:p>
        </w:tc>
      </w:tr>
      <w:tr>
        <w:trPr>
          <w:cantSplit/>
        </w:trPr>
        <w:tc>
          <w:tcPr>
            <w:tcW w:type="dxa" w:w="181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tasks</w:t>
            </w:r>
          </w:p>
        </w:tc>
        <w:tc>
          <w:tcPr>
            <w:tcW w:type="dxa" w:w="4989"/>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id, user_id, raw_text, title, status, quadrant, deadline, estimated_minutes, splittable</w:t>
            </w:r>
          </w:p>
        </w:tc>
        <w:tc>
          <w:tcPr>
            <w:tcW w:type="dxa" w:w="2835"/>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Ana görev kaydı.</w:t>
            </w:r>
          </w:p>
        </w:tc>
      </w:tr>
      <w:tr>
        <w:trPr>
          <w:cantSplit/>
        </w:trPr>
        <w:tc>
          <w:tcPr>
            <w:tcW w:type="dxa" w:w="181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task_analyses</w:t>
            </w:r>
          </w:p>
        </w:tc>
        <w:tc>
          <w:tcPr>
            <w:tcW w:type="dxa" w:w="4989"/>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task_id, model, prompt_version, output_json, confidence, cost, latency</w:t>
            </w:r>
          </w:p>
        </w:tc>
        <w:tc>
          <w:tcPr>
            <w:tcW w:type="dxa" w:w="2835"/>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AI audit ve kalite ölçümü.</w:t>
            </w:r>
          </w:p>
        </w:tc>
      </w:tr>
      <w:tr>
        <w:trPr>
          <w:cantSplit/>
        </w:trPr>
        <w:tc>
          <w:tcPr>
            <w:tcW w:type="dxa" w:w="181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calendar_connections</w:t>
            </w:r>
          </w:p>
        </w:tc>
        <w:tc>
          <w:tcPr>
            <w:tcW w:type="dxa" w:w="4989"/>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user_id, provider, tenant_id, scopes, token_ref, expires_at</w:t>
            </w:r>
          </w:p>
        </w:tc>
        <w:tc>
          <w:tcPr>
            <w:tcW w:type="dxa" w:w="2835"/>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OAuth bağlantısı; token değeri şifreli/ayrı secret store.</w:t>
            </w:r>
          </w:p>
        </w:tc>
      </w:tr>
      <w:tr>
        <w:trPr>
          <w:cantSplit/>
        </w:trPr>
        <w:tc>
          <w:tcPr>
            <w:tcW w:type="dxa" w:w="181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calendar_busy_cache</w:t>
            </w:r>
          </w:p>
        </w:tc>
        <w:tc>
          <w:tcPr>
            <w:tcW w:type="dxa" w:w="4989"/>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user_id, start_at, end_at, status, fetched_at, source_hash</w:t>
            </w:r>
          </w:p>
        </w:tc>
        <w:tc>
          <w:tcPr>
            <w:tcW w:type="dxa" w:w="2835"/>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Kısa süreli uygunluk cache’i; detay saklamaz.</w:t>
            </w:r>
          </w:p>
        </w:tc>
      </w:tr>
      <w:tr>
        <w:trPr>
          <w:cantSplit/>
        </w:trPr>
        <w:tc>
          <w:tcPr>
            <w:tcW w:type="dxa" w:w="181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schedule_suggestions</w:t>
            </w:r>
          </w:p>
        </w:tc>
        <w:tc>
          <w:tcPr>
            <w:tcW w:type="dxa" w:w="4989"/>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task_id, start_at, end_at, score, status, reason</w:t>
            </w:r>
          </w:p>
        </w:tc>
        <w:tc>
          <w:tcPr>
            <w:tcW w:type="dxa" w:w="2835"/>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Aday/accepted/rejected slotlar.</w:t>
            </w:r>
          </w:p>
        </w:tc>
      </w:tr>
      <w:tr>
        <w:trPr>
          <w:cantSplit/>
        </w:trPr>
        <w:tc>
          <w:tcPr>
            <w:tcW w:type="dxa" w:w="181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scheduled_blocks</w:t>
            </w:r>
          </w:p>
        </w:tc>
        <w:tc>
          <w:tcPr>
            <w:tcW w:type="dxa" w:w="4989"/>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task_id, start_at, end_at, source, external_event_id</w:t>
            </w:r>
          </w:p>
        </w:tc>
        <w:tc>
          <w:tcPr>
            <w:tcW w:type="dxa" w:w="2835"/>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Uygulama içi veya Outlook’a yazılmış plan.</w:t>
            </w:r>
          </w:p>
        </w:tc>
      </w:tr>
      <w:tr>
        <w:trPr>
          <w:cantSplit/>
        </w:trPr>
        <w:tc>
          <w:tcPr>
            <w:tcW w:type="dxa" w:w="181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task_feedback</w:t>
            </w:r>
          </w:p>
        </w:tc>
        <w:tc>
          <w:tcPr>
            <w:tcW w:type="dxa" w:w="4989"/>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task_id, old_value, new_value, feedback_type</w:t>
            </w:r>
          </w:p>
        </w:tc>
        <w:tc>
          <w:tcPr>
            <w:tcW w:type="dxa" w:w="2835"/>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Kullanıcı düzeltmeleri ve kişiselleştirme.</w:t>
            </w:r>
          </w:p>
        </w:tc>
      </w:tr>
      <w:tr>
        <w:trPr>
          <w:cantSplit/>
        </w:trPr>
        <w:tc>
          <w:tcPr>
            <w:tcW w:type="dxa" w:w="181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audit_logs</w:t>
            </w:r>
          </w:p>
        </w:tc>
        <w:tc>
          <w:tcPr>
            <w:tcW w:type="dxa" w:w="4989"/>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user_id, action, entity, created_at, metadata</w:t>
            </w:r>
          </w:p>
        </w:tc>
        <w:tc>
          <w:tcPr>
            <w:tcW w:type="dxa" w:w="2835"/>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4"/>
              </w:rPr>
              <w:t>Güvenlik ve hata ayıklama; hassas içerik redakte.</w:t>
            </w:r>
          </w:p>
        </w:tc>
      </w:tr>
    </w:tbl>
    <w:p>
      <w:pPr>
        <w:spacing w:after="0"/>
      </w:pPr>
    </w:p>
    <w:p>
      <w:pPr>
        <w:pStyle w:val="Heading2"/>
        <w:keepNext/>
        <w:spacing w:before="120" w:after="80"/>
      </w:pPr>
      <w:r>
        <w:t>11.1 Durum modeli</w:t>
      </w:r>
    </w:p>
    <w:tbl>
      <w:tblPr>
        <w:tblW w:type="auto" w:w="0"/>
        <w:jc w:val="center"/>
        <w:tblLayout w:type="fixed"/>
        <w:tblLook w:firstColumn="1" w:firstRow="1" w:lastColumn="0" w:lastRow="0" w:noHBand="0" w:noVBand="1" w:val="04A0"/>
      </w:tblPr>
      <w:tblGrid>
        <w:gridCol w:w="9866"/>
      </w:tblGrid>
      <w:tr>
        <w:trPr>
          <w:cantSplit/>
        </w:trPr>
        <w:tc>
          <w:tcPr>
            <w:tcW w:type="dxa" w:w="9639"/>
            <w:shd w:fill="111827"/>
            <w:tcMar>
              <w:top w:w="120" w:type="dxa"/>
              <w:start w:w="160" w:type="dxa"/>
              <w:bottom w:w="120" w:type="dxa"/>
              <w:end w:w="160" w:type="dxa"/>
            </w:tcMar>
          </w:tcPr>
          <w:p>
            <w:pPr>
              <w:spacing w:after="0"/>
            </w:pPr>
            <w:r>
              <w:rPr>
                <w:rFonts w:ascii="Courier New" w:hAnsi="Courier New" w:eastAsia="Courier New"/>
                <w:color w:val="E5E7EB"/>
                <w:sz w:val="16"/>
              </w:rPr>
              <w:t>INBOX -&gt; ANALYZING -&gt; SUGGESTED -&gt; CONFIRMED -&gt; SCHEDULED -&gt; DONE</w:t>
            </w:r>
            <w:r>
              <w:br/>
            </w:r>
            <w:r>
              <w:rPr>
                <w:rFonts w:ascii="Courier New" w:hAnsi="Courier New" w:eastAsia="Courier New"/>
                <w:color w:val="E5E7EB"/>
                <w:sz w:val="16"/>
              </w:rPr>
              <w:t>ANALYZING -&gt; NEEDS_USER_INPUT</w:t>
            </w:r>
            <w:r>
              <w:br/>
            </w:r>
            <w:r>
              <w:rPr>
                <w:rFonts w:ascii="Courier New" w:hAnsi="Courier New" w:eastAsia="Courier New"/>
                <w:color w:val="E5E7EB"/>
                <w:sz w:val="16"/>
              </w:rPr>
              <w:t>SCHEDULED -&gt; CONFLICTED -&gt; RESCHEDULE_SUGGESTED</w:t>
            </w:r>
          </w:p>
        </w:tc>
      </w:tr>
    </w:tbl>
    <w:p>
      <w:pPr>
        <w:spacing w:after="0"/>
      </w:pPr>
    </w:p>
    <w:p>
      <w:pPr>
        <w:pStyle w:val="Heading1"/>
        <w:keepNext/>
        <w:spacing w:before="200" w:after="80"/>
      </w:pPr>
      <w:r>
        <w:t>12. Güvenlik ve Gizlilik</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Kontrol</w:t>
            </w:r>
          </w:p>
        </w:tc>
        <w:tc>
          <w:tcPr>
            <w:tcW w:type="dxa" w:w="7371"/>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Uygulama</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Kimlik doğrulama</w:t>
            </w:r>
          </w:p>
        </w:tc>
        <w:tc>
          <w:tcPr>
            <w:tcW w:type="dxa" w:w="737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Supabase Auth; Microsoft OAuth delegated flow; PKCE/state/nonce doğrulaması.</w:t>
            </w:r>
          </w:p>
        </w:tc>
      </w:tr>
      <w:tr>
        <w:trPr>
          <w:cantSplit/>
        </w:trPr>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Yetkilendirme</w:t>
            </w:r>
          </w:p>
        </w:tc>
        <w:tc>
          <w:tcPr>
            <w:tcW w:type="dxa" w:w="737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Her tabloda user_id; Supabase RLS ile auth.uid() = user_id politikası.</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API anahtarları</w:t>
            </w:r>
          </w:p>
        </w:tc>
        <w:tc>
          <w:tcPr>
            <w:tcW w:type="dxa" w:w="737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LLM, Supabase service role ve Microsoft client secret yalnızca server-side environment secret.</w:t>
            </w:r>
          </w:p>
        </w:tc>
      </w:tr>
      <w:tr>
        <w:trPr>
          <w:cantSplit/>
        </w:trPr>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Token saklama</w:t>
            </w:r>
          </w:p>
        </w:tc>
        <w:tc>
          <w:tcPr>
            <w:tcW w:type="dxa" w:w="737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Refresh token şifreli; tarayıcı localStorage’ına yazılmaz; bağlantı kesmede revoke/silme.</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En az veri</w:t>
            </w:r>
          </w:p>
        </w:tc>
        <w:tc>
          <w:tcPr>
            <w:tcW w:type="dxa" w:w="737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Graph’tan busy zamanlar; meeting body, attendee ve subject varsayılan olarak saklanmaz.</w:t>
            </w:r>
          </w:p>
        </w:tc>
      </w:tr>
      <w:tr>
        <w:trPr>
          <w:cantSplit/>
        </w:trPr>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LLM minimizasyonu</w:t>
            </w:r>
          </w:p>
        </w:tc>
        <w:tc>
          <w:tcPr>
            <w:tcW w:type="dxa" w:w="737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Yalnızca task metni + gerekli tercih; takvim içeriği veya şirket e-postası gönderilmez.</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Log güvenliği</w:t>
            </w:r>
          </w:p>
        </w:tc>
        <w:tc>
          <w:tcPr>
            <w:tcW w:type="dxa" w:w="737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Raw token, OAuth code, task text ve meeting details loglara yazılmaz; request ID kullanılır.</w:t>
            </w:r>
          </w:p>
        </w:tc>
      </w:tr>
      <w:tr>
        <w:trPr>
          <w:cantSplit/>
        </w:trPr>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Silme/taşıma</w:t>
            </w:r>
          </w:p>
        </w:tc>
        <w:tc>
          <w:tcPr>
            <w:tcW w:type="dxa" w:w="737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Kullanıcı task verisini dışa aktarabilir ve hesabıyla birlikte silebilir.</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Rate limiting</w:t>
            </w:r>
          </w:p>
        </w:tc>
        <w:tc>
          <w:tcPr>
            <w:tcW w:type="dxa" w:w="737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Task create ve AI analyze endpointlerinde user/IP tabanlı limit; idempotency key.</w:t>
            </w:r>
          </w:p>
        </w:tc>
      </w:tr>
      <w:tr>
        <w:trPr>
          <w:cantSplit/>
        </w:trPr>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Güvenlik testleri</w:t>
            </w:r>
          </w:p>
        </w:tc>
        <w:tc>
          <w:tcPr>
            <w:tcW w:type="dxa" w:w="737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RLS negative test, IDOR, CSRF, XSS, secret leak ve OAuth redirect allowlist testleri.</w:t>
            </w:r>
          </w:p>
        </w:tc>
      </w:tr>
    </w:tbl>
    <w:p>
      <w:pPr>
        <w:spacing w:after="0"/>
      </w:pPr>
    </w:p>
    <w:p>
      <w:pPr>
        <w:pStyle w:val="Heading2"/>
        <w:keepNext/>
        <w:spacing w:before="120" w:after="80"/>
      </w:pPr>
      <w:r>
        <w:t>12.1 Şirket verisi için önerilen politika</w:t>
      </w:r>
    </w:p>
    <w:tbl>
      <w:tblPr>
        <w:tblW w:type="auto" w:w="0"/>
        <w:jc w:val="center"/>
        <w:tblLayout w:type="fixed"/>
        <w:tblLook w:firstColumn="1" w:firstRow="1" w:lastColumn="0" w:lastRow="0" w:noHBand="0" w:noVBand="1" w:val="04A0"/>
      </w:tblPr>
      <w:tblGrid>
        <w:gridCol w:w="9866"/>
      </w:tblGrid>
      <w:tr>
        <w:trPr>
          <w:cantSplit/>
        </w:trPr>
        <w:tc>
          <w:tcPr>
            <w:tcW w:type="dxa" w:w="9639"/>
            <w:shd w:fill="F0FDF4"/>
            <w:tcMar>
              <w:top w:w="120" w:type="dxa"/>
              <w:start w:w="180" w:type="dxa"/>
              <w:bottom w:w="120" w:type="dxa"/>
              <w:end w:w="180" w:type="dxa"/>
            </w:tcMar>
            <w:tcBorders>
              <w:top w:val="single" w:sz="10" w:color="147D64"/>
              <w:left w:val="single" w:sz="10" w:color="147D64"/>
              <w:bottom w:val="single" w:sz="10" w:color="147D64"/>
              <w:right w:val="single" w:sz="10" w:color="147D64"/>
            </w:tcBorders>
          </w:tcPr>
          <w:p>
            <w:pPr>
              <w:spacing w:after="40"/>
            </w:pPr>
            <w:r>
              <w:rPr>
                <w:rFonts w:ascii="Arial" w:hAnsi="Arial" w:eastAsia="Arial"/>
                <w:b/>
                <w:color w:val="147D64"/>
                <w:sz w:val="19"/>
              </w:rPr>
              <w:t>Free/busy-only modu</w:t>
            </w:r>
          </w:p>
          <w:p>
            <w:pPr>
              <w:spacing w:after="0" w:line="252" w:lineRule="auto"/>
            </w:pPr>
            <w:r>
              <w:rPr>
                <w:rFonts w:ascii="Arial" w:hAnsi="Arial" w:eastAsia="Arial"/>
                <w:color w:val="17202A"/>
                <w:sz w:val="18"/>
              </w:rPr>
              <w:t>Şirket hesabı bağlandığında varsayılan mod yalnızca dolu/boş zamanları işler. Toplantı adları, açıklamalar, katılımcılar ve bağlantılar uygulamanın DB’sine veya LLM’e taşınmaz. Böylece ürünün temel amacı için yeterli veri kullanılırken veri sızıntısı yüzeyi önemli ölçüde azaltılır.</w:t>
            </w:r>
          </w:p>
        </w:tc>
      </w:tr>
    </w:tbl>
    <w:p>
      <w:pPr>
        <w:spacing w:after="0"/>
      </w:pPr>
    </w:p>
    <w:p>
      <w:pPr>
        <w:pStyle w:val="Heading1"/>
        <w:keepNext/>
        <w:spacing w:before="200" w:after="80"/>
      </w:pPr>
      <w:r>
        <w:t>13. Maliyet Planı</w:t>
      </w:r>
    </w:p>
    <w:p>
      <w:pPr>
        <w:pStyle w:val="Heading2"/>
        <w:keepNext/>
        <w:spacing w:before="120" w:after="80"/>
      </w:pPr>
      <w:r>
        <w:t>13.1 Senaryo A — Kişisel MVP / geliştirme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Kalem</w:t>
            </w:r>
          </w:p>
        </w:tc>
        <w:tc>
          <w:tcPr>
            <w:tcW w:type="dxa" w:w="2268"/>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Maliyet</w:t>
            </w:r>
          </w:p>
        </w:tc>
        <w:tc>
          <w:tcPr>
            <w:tcW w:type="dxa" w:w="5103"/>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Not</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Domain</w:t>
            </w:r>
          </w:p>
        </w:tc>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Yaklaşık $10–20 / yıl</w:t>
            </w:r>
          </w:p>
        </w:tc>
        <w:tc>
          <w:tcPr>
            <w:tcW w:type="dxa" w:w="5103"/>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TLD ve registrar’a göre; Cloudflare kayıtları maliyetine sunar [R10].</w:t>
            </w:r>
          </w:p>
        </w:tc>
      </w:tr>
      <w:tr>
        <w:trPr>
          <w:cantSplit/>
        </w:trPr>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Vercel Hobby</w:t>
            </w:r>
          </w:p>
        </w:tc>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$0 / ay</w:t>
            </w:r>
          </w:p>
        </w:tc>
        <w:tc>
          <w:tcPr>
            <w:tcW w:type="dxa" w:w="5103"/>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Kişisel ve ticari olmayan kullanım; ticari kullanımda Pro gerekir [R1–R2].</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Supabase Free</w:t>
            </w:r>
          </w:p>
        </w:tc>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$0 / ay</w:t>
            </w:r>
          </w:p>
        </w:tc>
        <w:tc>
          <w:tcPr>
            <w:tcW w:type="dxa" w:w="5103"/>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50K MAU, 500 MB DB; 1 hafta inaktivitede proje pause olabilir [R3].</w:t>
            </w:r>
          </w:p>
        </w:tc>
      </w:tr>
      <w:tr>
        <w:trPr>
          <w:cantSplit/>
        </w:trPr>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Microsoft Graph</w:t>
            </w:r>
          </w:p>
        </w:tc>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$0 ek API maliyeti</w:t>
            </w:r>
          </w:p>
        </w:tc>
        <w:tc>
          <w:tcPr>
            <w:tcW w:type="dxa" w:w="5103"/>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Calendar API metered listede değildir; M365 lisansı ve izin gerekir [R5].</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LLM</w:t>
            </w:r>
          </w:p>
        </w:tc>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Yaklaşık $0.35 / 1.000 görev</w:t>
            </w:r>
          </w:p>
        </w:tc>
        <w:tc>
          <w:tcPr>
            <w:tcW w:type="dxa" w:w="5103"/>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Belirtilen 500/150 token varsayımı ve Gemini 3.1 Flash-Lite fiyatıyla.</w:t>
            </w:r>
          </w:p>
        </w:tc>
      </w:tr>
      <w:tr>
        <w:trPr>
          <w:cantSplit/>
        </w:trPr>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FullCalendar Standard</w:t>
            </w:r>
          </w:p>
        </w:tc>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$0</w:t>
            </w:r>
          </w:p>
        </w:tc>
        <w:tc>
          <w:tcPr>
            <w:tcW w:type="dxa" w:w="5103"/>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MIT lisanslı standard paket [R8].</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Chrome Web Store</w:t>
            </w:r>
          </w:p>
        </w:tc>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Tek seferlik kayıt ücreti</w:t>
            </w:r>
          </w:p>
        </w:tc>
        <w:tc>
          <w:tcPr>
            <w:tcW w:type="dxa" w:w="5103"/>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Kesin tutar kayıt ekranında gösterilir [R9].</w:t>
            </w:r>
          </w:p>
        </w:tc>
      </w:tr>
    </w:tbl>
    <w:p>
      <w:pPr>
        <w:spacing w:after="0"/>
      </w:pPr>
    </w:p>
    <w:tbl>
      <w:tblPr>
        <w:tblW w:type="auto" w:w="0"/>
        <w:jc w:val="center"/>
        <w:tblLayout w:type="fixed"/>
        <w:tblLook w:firstColumn="1" w:firstRow="1" w:lastColumn="0" w:lastRow="0" w:noHBand="0" w:noVBand="1" w:val="04A0"/>
      </w:tblPr>
      <w:tblGrid>
        <w:gridCol w:w="9866"/>
      </w:tblGrid>
      <w:tr>
        <w:trPr>
          <w:cantSplit/>
        </w:trPr>
        <w:tc>
          <w:tcPr>
            <w:tcW w:type="dxa" w:w="9639"/>
            <w:shd w:fill="EAF2FF"/>
            <w:tcMar>
              <w:top w:w="120" w:type="dxa"/>
              <w:start w:w="180" w:type="dxa"/>
              <w:bottom w:w="120" w:type="dxa"/>
              <w:end w:w="180" w:type="dxa"/>
            </w:tcMar>
            <w:tcBorders>
              <w:top w:val="single" w:sz="10" w:color="2563EB"/>
              <w:left w:val="single" w:sz="10" w:color="2563EB"/>
              <w:bottom w:val="single" w:sz="10" w:color="2563EB"/>
              <w:right w:val="single" w:sz="10" w:color="2563EB"/>
            </w:tcBorders>
          </w:tcPr>
          <w:p>
            <w:pPr>
              <w:spacing w:after="40"/>
            </w:pPr>
            <w:r>
              <w:rPr>
                <w:rFonts w:ascii="Arial" w:hAnsi="Arial" w:eastAsia="Arial"/>
                <w:b/>
                <w:color w:val="2563EB"/>
                <w:sz w:val="19"/>
              </w:rPr>
              <w:t>Kişisel MVP toplamı</w:t>
            </w:r>
          </w:p>
          <w:p>
            <w:pPr>
              <w:spacing w:after="0" w:line="252" w:lineRule="auto"/>
            </w:pPr>
            <w:r>
              <w:rPr>
                <w:rFonts w:ascii="Arial" w:hAnsi="Arial" w:eastAsia="Arial"/>
                <w:color w:val="17202A"/>
                <w:sz w:val="18"/>
              </w:rPr>
              <w:t>İlk yıl pratik olarak domain + Chrome mağaza kayıt ücreti + çok düşük LLM kullanımıdır. Aylık sabit altyapı gideri $0 olabilir.</w:t>
            </w:r>
          </w:p>
        </w:tc>
      </w:tr>
    </w:tbl>
    <w:p>
      <w:pPr>
        <w:spacing w:after="0"/>
      </w:pPr>
    </w:p>
    <w:p>
      <w:pPr>
        <w:pStyle w:val="Heading2"/>
        <w:keepNext/>
        <w:spacing w:before="120" w:after="80"/>
      </w:pPr>
      <w:r>
        <w:t>13.2 Senaryo B — Ticari / public beta</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Kalem</w:t>
            </w:r>
          </w:p>
        </w:tc>
        <w:tc>
          <w:tcPr>
            <w:tcW w:type="dxa" w:w="2268"/>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Maliyet</w:t>
            </w:r>
          </w:p>
        </w:tc>
        <w:tc>
          <w:tcPr>
            <w:tcW w:type="dxa" w:w="5103"/>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Not</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Vercel Pro</w:t>
            </w:r>
          </w:p>
        </w:tc>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$20 / ay</w:t>
            </w:r>
          </w:p>
        </w:tc>
        <w:tc>
          <w:tcPr>
            <w:tcW w:type="dxa" w:w="5103"/>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Ticari kullanım ve daha yüksek limitler [R1].</w:t>
            </w:r>
          </w:p>
        </w:tc>
      </w:tr>
      <w:tr>
        <w:trPr>
          <w:cantSplit/>
        </w:trPr>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Supabase Pro</w:t>
            </w:r>
          </w:p>
        </w:tc>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$25 / ay</w:t>
            </w:r>
          </w:p>
        </w:tc>
        <w:tc>
          <w:tcPr>
            <w:tcW w:type="dxa" w:w="5103"/>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100K MAU, 8 GB disk, backup ve daha yüksek egress [R3].</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Domain</w:t>
            </w:r>
          </w:p>
        </w:tc>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$1–2 / ay eşdeğeri</w:t>
            </w:r>
          </w:p>
        </w:tc>
        <w:tc>
          <w:tcPr>
            <w:tcW w:type="dxa" w:w="5103"/>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Yıllık faturalama varsayımı.</w:t>
            </w:r>
          </w:p>
        </w:tc>
      </w:tr>
      <w:tr>
        <w:trPr>
          <w:cantSplit/>
        </w:trPr>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LLM</w:t>
            </w:r>
          </w:p>
        </w:tc>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$1–10 / ay</w:t>
            </w:r>
          </w:p>
        </w:tc>
        <w:tc>
          <w:tcPr>
            <w:tcW w:type="dxa" w:w="5103"/>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Kullanıcı ve görev hacmine göre; 10K görev örneği yaklaşık $3.50.</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Monitoring / e-posta</w:t>
            </w:r>
          </w:p>
        </w:tc>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$0–20 / ay</w:t>
            </w:r>
          </w:p>
        </w:tc>
        <w:tc>
          <w:tcPr>
            <w:tcW w:type="dxa" w:w="5103"/>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Free tier ile başlanabilir; kullanım arttığında yükselir.</w:t>
            </w:r>
          </w:p>
        </w:tc>
      </w:tr>
      <w:tr>
        <w:trPr>
          <w:cantSplit/>
        </w:trPr>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Toplam</w:t>
            </w:r>
          </w:p>
        </w:tc>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$46–77 / ay</w:t>
            </w:r>
          </w:p>
        </w:tc>
        <w:tc>
          <w:tcPr>
            <w:tcW w:type="dxa" w:w="5103"/>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Vergi ve kullanım aşımı hariç yaklaşık aralık.</w:t>
            </w:r>
          </w:p>
        </w:tc>
      </w:tr>
    </w:tbl>
    <w:p>
      <w:pPr>
        <w:spacing w:after="0"/>
      </w:pPr>
    </w:p>
    <w:p>
      <w:pPr>
        <w:pStyle w:val="Heading2"/>
        <w:keepNext/>
        <w:spacing w:before="120" w:after="80"/>
      </w:pPr>
      <w:r>
        <w:t>13.3 Opsiyonel maliyetler</w:t>
      </w:r>
    </w:p>
    <w:p>
      <w:pPr>
        <w:pStyle w:val="ListBullet"/>
        <w:spacing w:after="40"/>
        <w:ind w:left="312" w:hanging="159"/>
      </w:pPr>
      <w:r>
        <w:rPr>
          <w:rFonts w:ascii="Arial" w:hAnsi="Arial" w:eastAsia="Arial"/>
          <w:color w:val="17202A"/>
          <w:sz w:val="18"/>
        </w:rPr>
        <w:t>FullCalendar Premium: resource timeline gibi özellikler gerekirse başlangıç fiyatı $480; MVP’de ihtiyaç yok [R8].</w:t>
      </w:r>
    </w:p>
    <w:p>
      <w:pPr>
        <w:pStyle w:val="ListBullet"/>
        <w:spacing w:after="40"/>
        <w:ind w:left="312" w:hanging="159"/>
      </w:pPr>
      <w:r>
        <w:rPr>
          <w:rFonts w:ascii="Arial" w:hAnsi="Arial" w:eastAsia="Arial"/>
          <w:color w:val="17202A"/>
          <w:sz w:val="18"/>
        </w:rPr>
        <w:t>Supabase custom domain eklentisi: gereksizdir; uygulama domaini Vercel üzerinden kullanılabilir.</w:t>
      </w:r>
    </w:p>
    <w:p>
      <w:pPr>
        <w:pStyle w:val="ListBullet"/>
        <w:spacing w:after="40"/>
        <w:ind w:left="312" w:hanging="159"/>
      </w:pPr>
      <w:r>
        <w:rPr>
          <w:rFonts w:ascii="Arial" w:hAnsi="Arial" w:eastAsia="Arial"/>
          <w:color w:val="17202A"/>
          <w:sz w:val="18"/>
        </w:rPr>
        <w:t>Self-host LLM: API maliyetini azaltabilir ancak sürekli çalışan GPU/CPU sunucusu ve operasyon maliyeti getirir.</w:t>
      </w:r>
    </w:p>
    <w:p>
      <w:pPr>
        <w:pStyle w:val="ListBullet"/>
        <w:spacing w:after="40"/>
        <w:ind w:left="312" w:hanging="159"/>
      </w:pPr>
      <w:r>
        <w:rPr>
          <w:rFonts w:ascii="Arial" w:hAnsi="Arial" w:eastAsia="Arial"/>
          <w:color w:val="17202A"/>
          <w:sz w:val="18"/>
        </w:rPr>
        <w:t>Outlook’a yazma veya webhook kullanımı Microsoft Graph için ayrı lisans bedeli doğurmaz; ancak tenant politikası ve izin süreci devam eder.</w:t>
      </w:r>
    </w:p>
    <w:p>
      <w:pPr>
        <w:pStyle w:val="Heading1"/>
        <w:keepNext/>
        <w:spacing w:before="200" w:after="80"/>
      </w:pPr>
      <w:r>
        <w:t>14. Sıralı Uygulama Planı</w:t>
      </w:r>
    </w:p>
    <w:tbl>
      <w:tblPr>
        <w:tblW w:type="auto" w:w="0"/>
        <w:jc w:val="center"/>
        <w:tblLayout w:type="fixed"/>
        <w:tblLook w:firstColumn="1" w:firstRow="1" w:lastColumn="0" w:lastRow="0" w:noHBand="0" w:noVBand="1" w:val="04A0"/>
      </w:tblPr>
      <w:tblGrid>
        <w:gridCol w:w="9866"/>
      </w:tblGrid>
      <w:tr>
        <w:trPr>
          <w:cantSplit/>
        </w:trPr>
        <w:tc>
          <w:tcPr>
            <w:tcW w:type="dxa" w:w="9639"/>
            <w:shd w:fill="EEF6FF"/>
            <w:tcMar>
              <w:top w:w="120" w:type="dxa"/>
              <w:start w:w="180" w:type="dxa"/>
              <w:bottom w:w="120" w:type="dxa"/>
              <w:end w:w="180" w:type="dxa"/>
            </w:tcMar>
            <w:tcBorders>
              <w:top w:val="single" w:sz="10" w:color="2563EB"/>
              <w:left w:val="single" w:sz="10" w:color="2563EB"/>
              <w:bottom w:val="single" w:sz="10" w:color="2563EB"/>
              <w:right w:val="single" w:sz="10" w:color="2563EB"/>
            </w:tcBorders>
          </w:tcPr>
          <w:p>
            <w:pPr>
              <w:spacing w:after="40"/>
            </w:pPr>
            <w:r>
              <w:rPr>
                <w:rFonts w:ascii="Arial" w:hAnsi="Arial" w:eastAsia="Arial"/>
                <w:b/>
                <w:color w:val="2563EB"/>
                <w:sz w:val="19"/>
              </w:rPr>
              <w:t>Toplam efor tahmini</w:t>
            </w:r>
          </w:p>
          <w:p>
            <w:pPr>
              <w:spacing w:after="0" w:line="252" w:lineRule="auto"/>
            </w:pPr>
            <w:r>
              <w:rPr>
                <w:rFonts w:ascii="Arial" w:hAnsi="Arial" w:eastAsia="Arial"/>
                <w:color w:val="17202A"/>
                <w:sz w:val="18"/>
              </w:rPr>
              <w:t>Tek geliştirici için 27–43 iş günü (yaklaşık 6–9 hafta). Bu tahmin tasarımın büyük ölçüde hazır olduğu, kapsamın MVP ile sınırlı kaldığı ve şirket tenant onayında gecikme olmadığı varsayımına dayanır.</w:t>
            </w:r>
          </w:p>
        </w:tc>
      </w:tr>
    </w:tbl>
    <w:p>
      <w:pPr>
        <w:spacing w:after="0"/>
      </w:pPr>
    </w:p>
    <w:p>
      <w:pPr>
        <w:pStyle w:val="Heading2"/>
        <w:keepNext/>
        <w:spacing w:before="120" w:after="80"/>
      </w:pPr>
      <w:r>
        <w:t>FAZ 0 — Teknik uygunluk kapısı  |  1–2 gün</w:t>
      </w:r>
    </w:p>
    <w:p>
      <w:pPr>
        <w:spacing w:after="40"/>
        <w:ind w:left="198"/>
      </w:pPr>
      <w:r>
        <w:rPr>
          <w:rFonts w:ascii="DejaVu Sans" w:hAnsi="DejaVu Sans" w:eastAsia="DejaVu Sans"/>
          <w:color w:val="2563EB"/>
          <w:sz w:val="19"/>
        </w:rPr>
        <w:t xml:space="preserve">☐ </w:t>
      </w:r>
      <w:r>
        <w:rPr>
          <w:rFonts w:ascii="Arial" w:hAnsi="Arial" w:eastAsia="Arial"/>
          <w:color w:val="17202A"/>
          <w:sz w:val="18"/>
        </w:rPr>
        <w:t>Kendi Microsoft Entra uygulamasını oluştur; supported account type olarak organizational accounts seçimini doğrula.</w:t>
      </w:r>
    </w:p>
    <w:p>
      <w:pPr>
        <w:spacing w:after="40"/>
        <w:ind w:left="198"/>
      </w:pPr>
      <w:r>
        <w:rPr>
          <w:rFonts w:ascii="DejaVu Sans" w:hAnsi="DejaVu Sans" w:eastAsia="DejaVu Sans"/>
          <w:color w:val="2563EB"/>
          <w:sz w:val="19"/>
        </w:rPr>
        <w:t xml:space="preserve">☐ </w:t>
      </w:r>
      <w:r>
        <w:rPr>
          <w:rFonts w:ascii="Arial" w:hAnsi="Arial" w:eastAsia="Arial"/>
          <w:color w:val="17202A"/>
          <w:sz w:val="18"/>
        </w:rPr>
        <w:t>Local/deployed callback ile OAuth akışını çalıştır.</w:t>
      </w:r>
    </w:p>
    <w:p>
      <w:pPr>
        <w:spacing w:after="40"/>
        <w:ind w:left="198"/>
      </w:pPr>
      <w:r>
        <w:rPr>
          <w:rFonts w:ascii="DejaVu Sans" w:hAnsi="DejaVu Sans" w:eastAsia="DejaVu Sans"/>
          <w:color w:val="2563EB"/>
          <w:sz w:val="19"/>
        </w:rPr>
        <w:t xml:space="preserve">☐ </w:t>
      </w:r>
      <w:r>
        <w:rPr>
          <w:rFonts w:ascii="Arial" w:hAnsi="Arial" w:eastAsia="Arial"/>
          <w:color w:val="17202A"/>
          <w:sz w:val="18"/>
        </w:rPr>
        <w:t>Delegated Calendars.ReadBasic consent iste ve kendi uygulama tokenıyla getSchedule çağrısını doğrula.</w:t>
      </w:r>
    </w:p>
    <w:p>
      <w:pPr>
        <w:spacing w:after="40"/>
        <w:ind w:left="198"/>
      </w:pPr>
      <w:r>
        <w:rPr>
          <w:rFonts w:ascii="DejaVu Sans" w:hAnsi="DejaVu Sans" w:eastAsia="DejaVu Sans"/>
          <w:color w:val="2563EB"/>
          <w:sz w:val="19"/>
        </w:rPr>
        <w:t xml:space="preserve">☐ </w:t>
      </w:r>
      <w:r>
        <w:rPr>
          <w:rFonts w:ascii="Arial" w:hAnsi="Arial" w:eastAsia="Arial"/>
          <w:color w:val="17202A"/>
          <w:sz w:val="18"/>
        </w:rPr>
        <w:t>Tenant admin approval çıkarsa sonucu risk kaydına yaz; takvim entegrasyonunu bloklayan karar kapısını netleştir.</w:t>
      </w:r>
    </w:p>
    <w:p>
      <w:pPr>
        <w:spacing w:after="40"/>
        <w:ind w:left="198"/>
      </w:pPr>
      <w:r>
        <w:rPr>
          <w:rFonts w:ascii="DejaVu Sans" w:hAnsi="DejaVu Sans" w:eastAsia="DejaVu Sans"/>
          <w:color w:val="2563EB"/>
          <w:sz w:val="19"/>
        </w:rPr>
        <w:t xml:space="preserve">☐ </w:t>
      </w:r>
      <w:r>
        <w:rPr>
          <w:rFonts w:ascii="Arial" w:hAnsi="Arial" w:eastAsia="Arial"/>
          <w:color w:val="17202A"/>
          <w:sz w:val="18"/>
        </w:rPr>
        <w:t>MVP repository, environment ve branch stratejisini oluştur.</w:t>
      </w:r>
    </w:p>
    <w:tbl>
      <w:tblPr>
        <w:tblW w:type="auto" w:w="0"/>
        <w:jc w:val="center"/>
        <w:tblLayout w:type="fixed"/>
        <w:tblLook w:firstColumn="1" w:firstRow="1" w:lastColumn="0" w:lastRow="0" w:noHBand="0" w:noVBand="1" w:val="04A0"/>
      </w:tblPr>
      <w:tblGrid>
        <w:gridCol w:w="9866"/>
      </w:tblGrid>
      <w:tr>
        <w:trPr>
          <w:cantSplit/>
        </w:trPr>
        <w:tc>
          <w:tcPr>
            <w:tcW w:type="dxa" w:w="9639"/>
            <w:shd w:fill="F8FAFC"/>
            <w:tcMar>
              <w:top w:w="120" w:type="dxa"/>
              <w:start w:w="180" w:type="dxa"/>
              <w:bottom w:w="120" w:type="dxa"/>
              <w:end w:w="180" w:type="dxa"/>
            </w:tcMar>
            <w:tcBorders>
              <w:top w:val="single" w:sz="10" w:color="17324D"/>
              <w:left w:val="single" w:sz="10" w:color="17324D"/>
              <w:bottom w:val="single" w:sz="10" w:color="17324D"/>
              <w:right w:val="single" w:sz="10" w:color="17324D"/>
            </w:tcBorders>
          </w:tcPr>
          <w:p>
            <w:pPr>
              <w:spacing w:after="40"/>
            </w:pPr>
            <w:r>
              <w:rPr>
                <w:rFonts w:ascii="Arial" w:hAnsi="Arial" w:eastAsia="Arial"/>
                <w:b/>
                <w:color w:val="17324D"/>
                <w:sz w:val="19"/>
              </w:rPr>
              <w:t>Faz çıkış kriteri</w:t>
            </w:r>
          </w:p>
          <w:p>
            <w:pPr>
              <w:spacing w:after="0" w:line="252" w:lineRule="auto"/>
            </w:pPr>
            <w:r>
              <w:rPr>
                <w:rFonts w:ascii="Arial" w:hAnsi="Arial" w:eastAsia="Arial"/>
                <w:color w:val="17202A"/>
                <w:sz w:val="18"/>
              </w:rPr>
              <w:t>Çıkış kriteri: Kendi client ID’nle şirket Outlook hesabından free/busy alınabiliyor veya admin gereksinimi kesin olarak belgelenmiş.</w:t>
            </w:r>
          </w:p>
        </w:tc>
      </w:tr>
    </w:tbl>
    <w:p>
      <w:pPr>
        <w:spacing w:after="0"/>
      </w:pPr>
    </w:p>
    <w:p>
      <w:pPr>
        <w:pStyle w:val="Heading2"/>
        <w:keepNext/>
        <w:spacing w:before="120" w:after="80"/>
      </w:pPr>
      <w:r>
        <w:t>FAZ 1 — Proje iskeleti ve veri güvenliği  |  3–5 gün</w:t>
      </w:r>
    </w:p>
    <w:p>
      <w:pPr>
        <w:spacing w:after="40"/>
        <w:ind w:left="198"/>
      </w:pPr>
      <w:r>
        <w:rPr>
          <w:rFonts w:ascii="DejaVu Sans" w:hAnsi="DejaVu Sans" w:eastAsia="DejaVu Sans"/>
          <w:color w:val="2563EB"/>
          <w:sz w:val="19"/>
        </w:rPr>
        <w:t xml:space="preserve">☐ </w:t>
      </w:r>
      <w:r>
        <w:rPr>
          <w:rFonts w:ascii="Arial" w:hAnsi="Arial" w:eastAsia="Arial"/>
          <w:color w:val="17202A"/>
          <w:sz w:val="18"/>
        </w:rPr>
        <w:t>Next.js + TypeScript projesini başlat; lint/format/test konfigürasyonu.</w:t>
      </w:r>
    </w:p>
    <w:p>
      <w:pPr>
        <w:spacing w:after="40"/>
        <w:ind w:left="198"/>
      </w:pPr>
      <w:r>
        <w:rPr>
          <w:rFonts w:ascii="DejaVu Sans" w:hAnsi="DejaVu Sans" w:eastAsia="DejaVu Sans"/>
          <w:color w:val="2563EB"/>
          <w:sz w:val="19"/>
        </w:rPr>
        <w:t xml:space="preserve">☐ </w:t>
      </w:r>
      <w:r>
        <w:rPr>
          <w:rFonts w:ascii="Arial" w:hAnsi="Arial" w:eastAsia="Arial"/>
          <w:color w:val="17202A"/>
          <w:sz w:val="18"/>
        </w:rPr>
        <w:t>Supabase project, migration yapısı ve local environment kur.</w:t>
      </w:r>
    </w:p>
    <w:p>
      <w:pPr>
        <w:spacing w:after="40"/>
        <w:ind w:left="198"/>
      </w:pPr>
      <w:r>
        <w:rPr>
          <w:rFonts w:ascii="DejaVu Sans" w:hAnsi="DejaVu Sans" w:eastAsia="DejaVu Sans"/>
          <w:color w:val="2563EB"/>
          <w:sz w:val="19"/>
        </w:rPr>
        <w:t xml:space="preserve">☐ </w:t>
      </w:r>
      <w:r>
        <w:rPr>
          <w:rFonts w:ascii="Arial" w:hAnsi="Arial" w:eastAsia="Arial"/>
          <w:color w:val="17202A"/>
          <w:sz w:val="18"/>
        </w:rPr>
        <w:t>Auth akışı, profiles tablosu ve protected routes.</w:t>
      </w:r>
    </w:p>
    <w:p>
      <w:pPr>
        <w:spacing w:after="40"/>
        <w:ind w:left="198"/>
      </w:pPr>
      <w:r>
        <w:rPr>
          <w:rFonts w:ascii="DejaVu Sans" w:hAnsi="DejaVu Sans" w:eastAsia="DejaVu Sans"/>
          <w:color w:val="2563EB"/>
          <w:sz w:val="19"/>
        </w:rPr>
        <w:t xml:space="preserve">☐ </w:t>
      </w:r>
      <w:r>
        <w:rPr>
          <w:rFonts w:ascii="Arial" w:hAnsi="Arial" w:eastAsia="Arial"/>
          <w:color w:val="17202A"/>
          <w:sz w:val="18"/>
        </w:rPr>
        <w:t>tasks tablosu, RLS policy ve negatif yetki testleri.</w:t>
      </w:r>
    </w:p>
    <w:p>
      <w:pPr>
        <w:spacing w:after="40"/>
        <w:ind w:left="198"/>
      </w:pPr>
      <w:r>
        <w:rPr>
          <w:rFonts w:ascii="DejaVu Sans" w:hAnsi="DejaVu Sans" w:eastAsia="DejaVu Sans"/>
          <w:color w:val="2563EB"/>
          <w:sz w:val="19"/>
        </w:rPr>
        <w:t xml:space="preserve">☐ </w:t>
      </w:r>
      <w:r>
        <w:rPr>
          <w:rFonts w:ascii="Arial" w:hAnsi="Arial" w:eastAsia="Arial"/>
          <w:color w:val="17202A"/>
          <w:sz w:val="18"/>
        </w:rPr>
        <w:t>Vercel preview deploy ve secret yönetimi.</w:t>
      </w:r>
    </w:p>
    <w:tbl>
      <w:tblPr>
        <w:tblW w:type="auto" w:w="0"/>
        <w:jc w:val="center"/>
        <w:tblLayout w:type="fixed"/>
        <w:tblLook w:firstColumn="1" w:firstRow="1" w:lastColumn="0" w:lastRow="0" w:noHBand="0" w:noVBand="1" w:val="04A0"/>
      </w:tblPr>
      <w:tblGrid>
        <w:gridCol w:w="9866"/>
      </w:tblGrid>
      <w:tr>
        <w:trPr>
          <w:cantSplit/>
        </w:trPr>
        <w:tc>
          <w:tcPr>
            <w:tcW w:type="dxa" w:w="9639"/>
            <w:shd w:fill="F8FAFC"/>
            <w:tcMar>
              <w:top w:w="120" w:type="dxa"/>
              <w:start w:w="180" w:type="dxa"/>
              <w:bottom w:w="120" w:type="dxa"/>
              <w:end w:w="180" w:type="dxa"/>
            </w:tcMar>
            <w:tcBorders>
              <w:top w:val="single" w:sz="10" w:color="17324D"/>
              <w:left w:val="single" w:sz="10" w:color="17324D"/>
              <w:bottom w:val="single" w:sz="10" w:color="17324D"/>
              <w:right w:val="single" w:sz="10" w:color="17324D"/>
            </w:tcBorders>
          </w:tcPr>
          <w:p>
            <w:pPr>
              <w:spacing w:after="40"/>
            </w:pPr>
            <w:r>
              <w:rPr>
                <w:rFonts w:ascii="Arial" w:hAnsi="Arial" w:eastAsia="Arial"/>
                <w:b/>
                <w:color w:val="17324D"/>
                <w:sz w:val="19"/>
              </w:rPr>
              <w:t>Faz çıkış kriteri</w:t>
            </w:r>
          </w:p>
          <w:p>
            <w:pPr>
              <w:spacing w:after="0" w:line="252" w:lineRule="auto"/>
            </w:pPr>
            <w:r>
              <w:rPr>
                <w:rFonts w:ascii="Arial" w:hAnsi="Arial" w:eastAsia="Arial"/>
                <w:color w:val="17202A"/>
                <w:sz w:val="18"/>
              </w:rPr>
              <w:t>Çıkış kriteri: Kullanıcı giriş yapabiliyor, kendi görevini CRUD edebiliyor ve başka kullanıcı verisine erişemiyor.</w:t>
            </w:r>
          </w:p>
        </w:tc>
      </w:tr>
    </w:tbl>
    <w:p>
      <w:pPr>
        <w:spacing w:after="0"/>
      </w:pPr>
    </w:p>
    <w:p>
      <w:pPr>
        <w:pStyle w:val="Heading2"/>
        <w:keepNext/>
        <w:spacing w:before="120" w:after="80"/>
      </w:pPr>
      <w:r>
        <w:t>FAZ 2 — Görev girişi ve Eisenhower matrisi  |  4–6 gün</w:t>
      </w:r>
    </w:p>
    <w:p>
      <w:pPr>
        <w:spacing w:after="40"/>
        <w:ind w:left="198"/>
      </w:pPr>
      <w:r>
        <w:rPr>
          <w:rFonts w:ascii="DejaVu Sans" w:hAnsi="DejaVu Sans" w:eastAsia="DejaVu Sans"/>
          <w:color w:val="2563EB"/>
          <w:sz w:val="19"/>
        </w:rPr>
        <w:t xml:space="preserve">☐ </w:t>
      </w:r>
      <w:r>
        <w:rPr>
          <w:rFonts w:ascii="Arial" w:hAnsi="Arial" w:eastAsia="Arial"/>
          <w:color w:val="17202A"/>
          <w:sz w:val="18"/>
        </w:rPr>
        <w:t>Sol textbox + Enter ile Inbox kaydı.</w:t>
      </w:r>
    </w:p>
    <w:p>
      <w:pPr>
        <w:spacing w:after="40"/>
        <w:ind w:left="198"/>
      </w:pPr>
      <w:r>
        <w:rPr>
          <w:rFonts w:ascii="DejaVu Sans" w:hAnsi="DejaVu Sans" w:eastAsia="DejaVu Sans"/>
          <w:color w:val="2563EB"/>
          <w:sz w:val="19"/>
        </w:rPr>
        <w:t xml:space="preserve">☐ </w:t>
      </w:r>
      <w:r>
        <w:rPr>
          <w:rFonts w:ascii="Arial" w:hAnsi="Arial" w:eastAsia="Arial"/>
          <w:color w:val="17202A"/>
          <w:sz w:val="18"/>
        </w:rPr>
        <w:t>Matris UI ve dört quadrant.</w:t>
      </w:r>
    </w:p>
    <w:p>
      <w:pPr>
        <w:spacing w:after="40"/>
        <w:ind w:left="198"/>
      </w:pPr>
      <w:r>
        <w:rPr>
          <w:rFonts w:ascii="DejaVu Sans" w:hAnsi="DejaVu Sans" w:eastAsia="DejaVu Sans"/>
          <w:color w:val="2563EB"/>
          <w:sz w:val="19"/>
        </w:rPr>
        <w:t xml:space="preserve">☐ </w:t>
      </w:r>
      <w:r>
        <w:rPr>
          <w:rFonts w:ascii="Arial" w:hAnsi="Arial" w:eastAsia="Arial"/>
          <w:color w:val="17202A"/>
          <w:sz w:val="18"/>
        </w:rPr>
        <w:t>Task card, detay drawer, status yönetimi.</w:t>
      </w:r>
    </w:p>
    <w:p>
      <w:pPr>
        <w:spacing w:after="40"/>
        <w:ind w:left="198"/>
      </w:pPr>
      <w:r>
        <w:rPr>
          <w:rFonts w:ascii="DejaVu Sans" w:hAnsi="DejaVu Sans" w:eastAsia="DejaVu Sans"/>
          <w:color w:val="2563EB"/>
          <w:sz w:val="19"/>
        </w:rPr>
        <w:t xml:space="preserve">☐ </w:t>
      </w:r>
      <w:r>
        <w:rPr>
          <w:rFonts w:ascii="Arial" w:hAnsi="Arial" w:eastAsia="Arial"/>
          <w:color w:val="17202A"/>
          <w:sz w:val="18"/>
        </w:rPr>
        <w:t>dnd-kit ile quadrant geçişleri.</w:t>
      </w:r>
    </w:p>
    <w:p>
      <w:pPr>
        <w:spacing w:after="40"/>
        <w:ind w:left="198"/>
      </w:pPr>
      <w:r>
        <w:rPr>
          <w:rFonts w:ascii="DejaVu Sans" w:hAnsi="DejaVu Sans" w:eastAsia="DejaVu Sans"/>
          <w:color w:val="2563EB"/>
          <w:sz w:val="19"/>
        </w:rPr>
        <w:t xml:space="preserve">☐ </w:t>
      </w:r>
      <w:r>
        <w:rPr>
          <w:rFonts w:ascii="Arial" w:hAnsi="Arial" w:eastAsia="Arial"/>
          <w:color w:val="17202A"/>
          <w:sz w:val="18"/>
        </w:rPr>
        <w:t>Optimistic update ve hata geri alma.</w:t>
      </w:r>
    </w:p>
    <w:tbl>
      <w:tblPr>
        <w:tblW w:type="auto" w:w="0"/>
        <w:jc w:val="center"/>
        <w:tblLayout w:type="fixed"/>
        <w:tblLook w:firstColumn="1" w:firstRow="1" w:lastColumn="0" w:lastRow="0" w:noHBand="0" w:noVBand="1" w:val="04A0"/>
      </w:tblPr>
      <w:tblGrid>
        <w:gridCol w:w="9866"/>
      </w:tblGrid>
      <w:tr>
        <w:trPr>
          <w:cantSplit/>
        </w:trPr>
        <w:tc>
          <w:tcPr>
            <w:tcW w:type="dxa" w:w="9639"/>
            <w:shd w:fill="F8FAFC"/>
            <w:tcMar>
              <w:top w:w="120" w:type="dxa"/>
              <w:start w:w="180" w:type="dxa"/>
              <w:bottom w:w="120" w:type="dxa"/>
              <w:end w:w="180" w:type="dxa"/>
            </w:tcMar>
            <w:tcBorders>
              <w:top w:val="single" w:sz="10" w:color="17324D"/>
              <w:left w:val="single" w:sz="10" w:color="17324D"/>
              <w:bottom w:val="single" w:sz="10" w:color="17324D"/>
              <w:right w:val="single" w:sz="10" w:color="17324D"/>
            </w:tcBorders>
          </w:tcPr>
          <w:p>
            <w:pPr>
              <w:spacing w:after="40"/>
            </w:pPr>
            <w:r>
              <w:rPr>
                <w:rFonts w:ascii="Arial" w:hAnsi="Arial" w:eastAsia="Arial"/>
                <w:b/>
                <w:color w:val="17324D"/>
                <w:sz w:val="19"/>
              </w:rPr>
              <w:t>Faz çıkış kriteri</w:t>
            </w:r>
          </w:p>
          <w:p>
            <w:pPr>
              <w:spacing w:after="0" w:line="252" w:lineRule="auto"/>
            </w:pPr>
            <w:r>
              <w:rPr>
                <w:rFonts w:ascii="Arial" w:hAnsi="Arial" w:eastAsia="Arial"/>
                <w:color w:val="17202A"/>
                <w:sz w:val="18"/>
              </w:rPr>
              <w:t>Çıkış kriteri: AI olmadan tam çalışan, kalıcı ve sürüklenebilir todo/matris deneyimi.</w:t>
            </w:r>
          </w:p>
        </w:tc>
      </w:tr>
    </w:tbl>
    <w:p>
      <w:pPr>
        <w:spacing w:after="0"/>
      </w:pPr>
    </w:p>
    <w:p>
      <w:pPr>
        <w:pStyle w:val="Heading2"/>
        <w:keepNext/>
        <w:spacing w:before="120" w:after="80"/>
      </w:pPr>
      <w:r>
        <w:t>FAZ 3 — AI analiz servisi  |  3–5 gün</w:t>
      </w:r>
    </w:p>
    <w:p>
      <w:pPr>
        <w:spacing w:after="40"/>
        <w:ind w:left="198"/>
      </w:pPr>
      <w:r>
        <w:rPr>
          <w:rFonts w:ascii="DejaVu Sans" w:hAnsi="DejaVu Sans" w:eastAsia="DejaVu Sans"/>
          <w:color w:val="2563EB"/>
          <w:sz w:val="19"/>
        </w:rPr>
        <w:t xml:space="preserve">☐ </w:t>
      </w:r>
      <w:r>
        <w:rPr>
          <w:rFonts w:ascii="Arial" w:hAnsi="Arial" w:eastAsia="Arial"/>
          <w:color w:val="17202A"/>
          <w:sz w:val="18"/>
        </w:rPr>
        <w:t>LLM adapter interface ve ilk Gemini provider implementasyonu.</w:t>
      </w:r>
    </w:p>
    <w:p>
      <w:pPr>
        <w:spacing w:after="40"/>
        <w:ind w:left="198"/>
      </w:pPr>
      <w:r>
        <w:rPr>
          <w:rFonts w:ascii="DejaVu Sans" w:hAnsi="DejaVu Sans" w:eastAsia="DejaVu Sans"/>
          <w:color w:val="2563EB"/>
          <w:sz w:val="19"/>
        </w:rPr>
        <w:t xml:space="preserve">☐ </w:t>
      </w:r>
      <w:r>
        <w:rPr>
          <w:rFonts w:ascii="Arial" w:hAnsi="Arial" w:eastAsia="Arial"/>
          <w:color w:val="17202A"/>
          <w:sz w:val="18"/>
        </w:rPr>
        <w:t>JSON Schema/Zod doğrulama, retry ve fallback.</w:t>
      </w:r>
    </w:p>
    <w:p>
      <w:pPr>
        <w:spacing w:after="40"/>
        <w:ind w:left="198"/>
      </w:pPr>
      <w:r>
        <w:rPr>
          <w:rFonts w:ascii="DejaVu Sans" w:hAnsi="DejaVu Sans" w:eastAsia="DejaVu Sans"/>
          <w:color w:val="2563EB"/>
          <w:sz w:val="19"/>
        </w:rPr>
        <w:t xml:space="preserve">☐ </w:t>
      </w:r>
      <w:r>
        <w:rPr>
          <w:rFonts w:ascii="Arial" w:hAnsi="Arial" w:eastAsia="Arial"/>
          <w:color w:val="17202A"/>
          <w:sz w:val="18"/>
        </w:rPr>
        <w:t>task_analyses tablosu; latency, token ve cost ölçümü.</w:t>
      </w:r>
    </w:p>
    <w:p>
      <w:pPr>
        <w:spacing w:after="40"/>
        <w:ind w:left="198"/>
      </w:pPr>
      <w:r>
        <w:rPr>
          <w:rFonts w:ascii="DejaVu Sans" w:hAnsi="DejaVu Sans" w:eastAsia="DejaVu Sans"/>
          <w:color w:val="2563EB"/>
          <w:sz w:val="19"/>
        </w:rPr>
        <w:t xml:space="preserve">☐ </w:t>
      </w:r>
      <w:r>
        <w:rPr>
          <w:rFonts w:ascii="Arial" w:hAnsi="Arial" w:eastAsia="Arial"/>
          <w:color w:val="17202A"/>
          <w:sz w:val="18"/>
        </w:rPr>
        <w:t>Öneri balonu ve kullanıcı düzeltme akışları.</w:t>
      </w:r>
    </w:p>
    <w:p>
      <w:pPr>
        <w:spacing w:after="40"/>
        <w:ind w:left="198"/>
      </w:pPr>
      <w:r>
        <w:rPr>
          <w:rFonts w:ascii="DejaVu Sans" w:hAnsi="DejaVu Sans" w:eastAsia="DejaVu Sans"/>
          <w:color w:val="2563EB"/>
          <w:sz w:val="19"/>
        </w:rPr>
        <w:t xml:space="preserve">☐ </w:t>
      </w:r>
      <w:r>
        <w:rPr>
          <w:rFonts w:ascii="Arial" w:hAnsi="Arial" w:eastAsia="Arial"/>
          <w:color w:val="17202A"/>
          <w:sz w:val="18"/>
        </w:rPr>
        <w:t>Prompt unit/evaluation dataset: en az 50 örnek görev.</w:t>
      </w:r>
    </w:p>
    <w:tbl>
      <w:tblPr>
        <w:tblW w:type="auto" w:w="0"/>
        <w:jc w:val="center"/>
        <w:tblLayout w:type="fixed"/>
        <w:tblLook w:firstColumn="1" w:firstRow="1" w:lastColumn="0" w:lastRow="0" w:noHBand="0" w:noVBand="1" w:val="04A0"/>
      </w:tblPr>
      <w:tblGrid>
        <w:gridCol w:w="9866"/>
      </w:tblGrid>
      <w:tr>
        <w:trPr>
          <w:cantSplit/>
        </w:trPr>
        <w:tc>
          <w:tcPr>
            <w:tcW w:type="dxa" w:w="9639"/>
            <w:shd w:fill="F8FAFC"/>
            <w:tcMar>
              <w:top w:w="120" w:type="dxa"/>
              <w:start w:w="180" w:type="dxa"/>
              <w:bottom w:w="120" w:type="dxa"/>
              <w:end w:w="180" w:type="dxa"/>
            </w:tcMar>
            <w:tcBorders>
              <w:top w:val="single" w:sz="10" w:color="17324D"/>
              <w:left w:val="single" w:sz="10" w:color="17324D"/>
              <w:bottom w:val="single" w:sz="10" w:color="17324D"/>
              <w:right w:val="single" w:sz="10" w:color="17324D"/>
            </w:tcBorders>
          </w:tcPr>
          <w:p>
            <w:pPr>
              <w:spacing w:after="40"/>
            </w:pPr>
            <w:r>
              <w:rPr>
                <w:rFonts w:ascii="Arial" w:hAnsi="Arial" w:eastAsia="Arial"/>
                <w:b/>
                <w:color w:val="17324D"/>
                <w:sz w:val="19"/>
              </w:rPr>
              <w:t>Faz çıkış kriteri</w:t>
            </w:r>
          </w:p>
          <w:p>
            <w:pPr>
              <w:spacing w:after="0" w:line="252" w:lineRule="auto"/>
            </w:pPr>
            <w:r>
              <w:rPr>
                <w:rFonts w:ascii="Arial" w:hAnsi="Arial" w:eastAsia="Arial"/>
                <w:color w:val="17202A"/>
                <w:sz w:val="18"/>
              </w:rPr>
              <w:t>Çıkış kriteri: Yeni görevler güvenilir biçimde quadrant ve süre önerisi alıyor; kullanıcı onaylayabiliyor.</w:t>
            </w:r>
          </w:p>
        </w:tc>
      </w:tr>
    </w:tbl>
    <w:p>
      <w:pPr>
        <w:spacing w:after="0"/>
      </w:pPr>
    </w:p>
    <w:p>
      <w:pPr>
        <w:pStyle w:val="Heading2"/>
        <w:keepNext/>
        <w:spacing w:before="120" w:after="80"/>
      </w:pPr>
      <w:r>
        <w:t>FAZ 4 — Outlook free/busy entegrasyonu  |  4–7 gün</w:t>
      </w:r>
    </w:p>
    <w:p>
      <w:pPr>
        <w:spacing w:after="40"/>
        <w:ind w:left="198"/>
      </w:pPr>
      <w:r>
        <w:rPr>
          <w:rFonts w:ascii="DejaVu Sans" w:hAnsi="DejaVu Sans" w:eastAsia="DejaVu Sans"/>
          <w:color w:val="2563EB"/>
          <w:sz w:val="19"/>
        </w:rPr>
        <w:t xml:space="preserve">☐ </w:t>
      </w:r>
      <w:r>
        <w:rPr>
          <w:rFonts w:ascii="Arial" w:hAnsi="Arial" w:eastAsia="Arial"/>
          <w:color w:val="17202A"/>
          <w:sz w:val="18"/>
        </w:rPr>
        <w:t>Microsoft OAuth connection yönetimi ve disconnect/revoke akışı.</w:t>
      </w:r>
    </w:p>
    <w:p>
      <w:pPr>
        <w:spacing w:after="40"/>
        <w:ind w:left="198"/>
      </w:pPr>
      <w:r>
        <w:rPr>
          <w:rFonts w:ascii="DejaVu Sans" w:hAnsi="DejaVu Sans" w:eastAsia="DejaVu Sans"/>
          <w:color w:val="2563EB"/>
          <w:sz w:val="19"/>
        </w:rPr>
        <w:t xml:space="preserve">☐ </w:t>
      </w:r>
      <w:r>
        <w:rPr>
          <w:rFonts w:ascii="Arial" w:hAnsi="Arial" w:eastAsia="Arial"/>
          <w:color w:val="17202A"/>
          <w:sz w:val="18"/>
        </w:rPr>
        <w:t>getSchedule backend client, timezone ve Retry-After desteği.</w:t>
      </w:r>
    </w:p>
    <w:p>
      <w:pPr>
        <w:spacing w:after="40"/>
        <w:ind w:left="198"/>
      </w:pPr>
      <w:r>
        <w:rPr>
          <w:rFonts w:ascii="DejaVu Sans" w:hAnsi="DejaVu Sans" w:eastAsia="DejaVu Sans"/>
          <w:color w:val="2563EB"/>
          <w:sz w:val="19"/>
        </w:rPr>
        <w:t xml:space="preserve">☐ </w:t>
      </w:r>
      <w:r>
        <w:rPr>
          <w:rFonts w:ascii="Arial" w:hAnsi="Arial" w:eastAsia="Arial"/>
          <w:color w:val="17202A"/>
          <w:sz w:val="18"/>
        </w:rPr>
        <w:t>Busy cache ve refresh mekanizması.</w:t>
      </w:r>
    </w:p>
    <w:p>
      <w:pPr>
        <w:spacing w:after="40"/>
        <w:ind w:left="198"/>
      </w:pPr>
      <w:r>
        <w:rPr>
          <w:rFonts w:ascii="DejaVu Sans" w:hAnsi="DejaVu Sans" w:eastAsia="DejaVu Sans"/>
          <w:color w:val="2563EB"/>
          <w:sz w:val="19"/>
        </w:rPr>
        <w:t xml:space="preserve">☐ </w:t>
      </w:r>
      <w:r>
        <w:rPr>
          <w:rFonts w:ascii="Arial" w:hAnsi="Arial" w:eastAsia="Arial"/>
          <w:color w:val="17202A"/>
          <w:sz w:val="18"/>
        </w:rPr>
        <w:t>Takvim bağlantı durumu, hata mesajları ve yeniden bağlanma.</w:t>
      </w:r>
    </w:p>
    <w:p>
      <w:pPr>
        <w:spacing w:after="40"/>
        <w:ind w:left="198"/>
      </w:pPr>
      <w:r>
        <w:rPr>
          <w:rFonts w:ascii="DejaVu Sans" w:hAnsi="DejaVu Sans" w:eastAsia="DejaVu Sans"/>
          <w:color w:val="2563EB"/>
          <w:sz w:val="19"/>
        </w:rPr>
        <w:t xml:space="preserve">☐ </w:t>
      </w:r>
      <w:r>
        <w:rPr>
          <w:rFonts w:ascii="Arial" w:hAnsi="Arial" w:eastAsia="Arial"/>
          <w:color w:val="17202A"/>
          <w:sz w:val="18"/>
        </w:rPr>
        <w:t>Meeting detaylarını saklamayan veri minimizasyon testleri.</w:t>
      </w:r>
    </w:p>
    <w:tbl>
      <w:tblPr>
        <w:tblW w:type="auto" w:w="0"/>
        <w:jc w:val="center"/>
        <w:tblLayout w:type="fixed"/>
        <w:tblLook w:firstColumn="1" w:firstRow="1" w:lastColumn="0" w:lastRow="0" w:noHBand="0" w:noVBand="1" w:val="04A0"/>
      </w:tblPr>
      <w:tblGrid>
        <w:gridCol w:w="9866"/>
      </w:tblGrid>
      <w:tr>
        <w:trPr>
          <w:cantSplit/>
        </w:trPr>
        <w:tc>
          <w:tcPr>
            <w:tcW w:type="dxa" w:w="9639"/>
            <w:shd w:fill="F8FAFC"/>
            <w:tcMar>
              <w:top w:w="120" w:type="dxa"/>
              <w:start w:w="180" w:type="dxa"/>
              <w:bottom w:w="120" w:type="dxa"/>
              <w:end w:w="180" w:type="dxa"/>
            </w:tcMar>
            <w:tcBorders>
              <w:top w:val="single" w:sz="10" w:color="17324D"/>
              <w:left w:val="single" w:sz="10" w:color="17324D"/>
              <w:bottom w:val="single" w:sz="10" w:color="17324D"/>
              <w:right w:val="single" w:sz="10" w:color="17324D"/>
            </w:tcBorders>
          </w:tcPr>
          <w:p>
            <w:pPr>
              <w:spacing w:after="40"/>
            </w:pPr>
            <w:r>
              <w:rPr>
                <w:rFonts w:ascii="Arial" w:hAnsi="Arial" w:eastAsia="Arial"/>
                <w:b/>
                <w:color w:val="17324D"/>
                <w:sz w:val="19"/>
              </w:rPr>
              <w:t>Faz çıkış kriteri</w:t>
            </w:r>
          </w:p>
          <w:p>
            <w:pPr>
              <w:spacing w:after="0" w:line="252" w:lineRule="auto"/>
            </w:pPr>
            <w:r>
              <w:rPr>
                <w:rFonts w:ascii="Arial" w:hAnsi="Arial" w:eastAsia="Arial"/>
                <w:color w:val="17202A"/>
                <w:sz w:val="18"/>
              </w:rPr>
              <w:t>Çıkış kriteri: Haftalık busy blokları güvenli biçimde alınabiliyor ve uygulama takviminde görüntüleniyor.</w:t>
            </w:r>
          </w:p>
        </w:tc>
      </w:tr>
    </w:tbl>
    <w:p>
      <w:pPr>
        <w:spacing w:after="0"/>
      </w:pPr>
    </w:p>
    <w:p>
      <w:pPr>
        <w:pStyle w:val="Heading2"/>
        <w:keepNext/>
        <w:spacing w:before="120" w:after="80"/>
      </w:pPr>
      <w:r>
        <w:t>FAZ 5 — Takvim UI ve scheduling engine  |  5–8 gün</w:t>
      </w:r>
    </w:p>
    <w:p>
      <w:pPr>
        <w:spacing w:after="40"/>
        <w:ind w:left="198"/>
      </w:pPr>
      <w:r>
        <w:rPr>
          <w:rFonts w:ascii="DejaVu Sans" w:hAnsi="DejaVu Sans" w:eastAsia="DejaVu Sans"/>
          <w:color w:val="2563EB"/>
          <w:sz w:val="19"/>
        </w:rPr>
        <w:t xml:space="preserve">☐ </w:t>
      </w:r>
      <w:r>
        <w:rPr>
          <w:rFonts w:ascii="Arial" w:hAnsi="Arial" w:eastAsia="Arial"/>
          <w:color w:val="17202A"/>
          <w:sz w:val="18"/>
        </w:rPr>
        <w:t>FullCalendar Standard ile week/day görünümü.</w:t>
      </w:r>
    </w:p>
    <w:p>
      <w:pPr>
        <w:spacing w:after="40"/>
        <w:ind w:left="198"/>
      </w:pPr>
      <w:r>
        <w:rPr>
          <w:rFonts w:ascii="DejaVu Sans" w:hAnsi="DejaVu Sans" w:eastAsia="DejaVu Sans"/>
          <w:color w:val="2563EB"/>
          <w:sz w:val="19"/>
        </w:rPr>
        <w:t xml:space="preserve">☐ </w:t>
      </w:r>
      <w:r>
        <w:rPr>
          <w:rFonts w:ascii="Arial" w:hAnsi="Arial" w:eastAsia="Arial"/>
          <w:color w:val="17202A"/>
          <w:sz w:val="18"/>
        </w:rPr>
        <w:t>Free interval hesaplayıcı ve çakışma motoru.</w:t>
      </w:r>
    </w:p>
    <w:p>
      <w:pPr>
        <w:spacing w:after="40"/>
        <w:ind w:left="198"/>
      </w:pPr>
      <w:r>
        <w:rPr>
          <w:rFonts w:ascii="DejaVu Sans" w:hAnsi="DejaVu Sans" w:eastAsia="DejaVu Sans"/>
          <w:color w:val="2563EB"/>
          <w:sz w:val="19"/>
        </w:rPr>
        <w:t xml:space="preserve">☐ </w:t>
      </w:r>
      <w:r>
        <w:rPr>
          <w:rFonts w:ascii="Arial" w:hAnsi="Arial" w:eastAsia="Arial"/>
          <w:color w:val="17202A"/>
          <w:sz w:val="18"/>
        </w:rPr>
        <w:t>Buffer, öğle arası, çalışma saatleri ve deadline kuralları.</w:t>
      </w:r>
    </w:p>
    <w:p>
      <w:pPr>
        <w:spacing w:after="40"/>
        <w:ind w:left="198"/>
      </w:pPr>
      <w:r>
        <w:rPr>
          <w:rFonts w:ascii="DejaVu Sans" w:hAnsi="DejaVu Sans" w:eastAsia="DejaVu Sans"/>
          <w:color w:val="2563EB"/>
          <w:sz w:val="19"/>
        </w:rPr>
        <w:t xml:space="preserve">☐ </w:t>
      </w:r>
      <w:r>
        <w:rPr>
          <w:rFonts w:ascii="Arial" w:hAnsi="Arial" w:eastAsia="Arial"/>
          <w:color w:val="17202A"/>
          <w:sz w:val="18"/>
        </w:rPr>
        <w:t>Aday puanlama ve top-3 slot üretimi.</w:t>
      </w:r>
    </w:p>
    <w:p>
      <w:pPr>
        <w:spacing w:after="40"/>
        <w:ind w:left="198"/>
      </w:pPr>
      <w:r>
        <w:rPr>
          <w:rFonts w:ascii="DejaVu Sans" w:hAnsi="DejaVu Sans" w:eastAsia="DejaVu Sans"/>
          <w:color w:val="2563EB"/>
          <w:sz w:val="19"/>
        </w:rPr>
        <w:t xml:space="preserve">☐ </w:t>
      </w:r>
      <w:r>
        <w:rPr>
          <w:rFonts w:ascii="Arial" w:hAnsi="Arial" w:eastAsia="Arial"/>
          <w:color w:val="17202A"/>
          <w:sz w:val="18"/>
        </w:rPr>
        <w:t>Yarı saydam öneri bloğu, kabul/ret ve başka slot aksiyonu.</w:t>
      </w:r>
    </w:p>
    <w:p>
      <w:pPr>
        <w:spacing w:after="40"/>
        <w:ind w:left="198"/>
      </w:pPr>
      <w:r>
        <w:rPr>
          <w:rFonts w:ascii="DejaVu Sans" w:hAnsi="DejaVu Sans" w:eastAsia="DejaVu Sans"/>
          <w:color w:val="2563EB"/>
          <w:sz w:val="19"/>
        </w:rPr>
        <w:t xml:space="preserve">☐ </w:t>
      </w:r>
      <w:r>
        <w:rPr>
          <w:rFonts w:ascii="Arial" w:hAnsi="Arial" w:eastAsia="Arial"/>
          <w:color w:val="17202A"/>
          <w:sz w:val="18"/>
        </w:rPr>
        <w:t>Split task desteğinin temel sürümü.</w:t>
      </w:r>
    </w:p>
    <w:tbl>
      <w:tblPr>
        <w:tblW w:type="auto" w:w="0"/>
        <w:jc w:val="center"/>
        <w:tblLayout w:type="fixed"/>
        <w:tblLook w:firstColumn="1" w:firstRow="1" w:lastColumn="0" w:lastRow="0" w:noHBand="0" w:noVBand="1" w:val="04A0"/>
      </w:tblPr>
      <w:tblGrid>
        <w:gridCol w:w="9866"/>
      </w:tblGrid>
      <w:tr>
        <w:trPr>
          <w:cantSplit/>
        </w:trPr>
        <w:tc>
          <w:tcPr>
            <w:tcW w:type="dxa" w:w="9639"/>
            <w:shd w:fill="F8FAFC"/>
            <w:tcMar>
              <w:top w:w="120" w:type="dxa"/>
              <w:start w:w="180" w:type="dxa"/>
              <w:bottom w:w="120" w:type="dxa"/>
              <w:end w:w="180" w:type="dxa"/>
            </w:tcMar>
            <w:tcBorders>
              <w:top w:val="single" w:sz="10" w:color="17324D"/>
              <w:left w:val="single" w:sz="10" w:color="17324D"/>
              <w:bottom w:val="single" w:sz="10" w:color="17324D"/>
              <w:right w:val="single" w:sz="10" w:color="17324D"/>
            </w:tcBorders>
          </w:tcPr>
          <w:p>
            <w:pPr>
              <w:spacing w:after="40"/>
            </w:pPr>
            <w:r>
              <w:rPr>
                <w:rFonts w:ascii="Arial" w:hAnsi="Arial" w:eastAsia="Arial"/>
                <w:b/>
                <w:color w:val="17324D"/>
                <w:sz w:val="19"/>
              </w:rPr>
              <w:t>Faz çıkış kriteri</w:t>
            </w:r>
          </w:p>
          <w:p>
            <w:pPr>
              <w:spacing w:after="0" w:line="252" w:lineRule="auto"/>
            </w:pPr>
            <w:r>
              <w:rPr>
                <w:rFonts w:ascii="Arial" w:hAnsi="Arial" w:eastAsia="Arial"/>
                <w:color w:val="17202A"/>
                <w:sz w:val="18"/>
              </w:rPr>
              <w:t>Çıkış kriteri: Görev için kurallara uygun slot öneriliyor, onay sonrası uygulama içi plan bloğu oluşuyor.</w:t>
            </w:r>
          </w:p>
        </w:tc>
      </w:tr>
    </w:tbl>
    <w:p>
      <w:pPr>
        <w:spacing w:after="0"/>
      </w:pPr>
    </w:p>
    <w:p>
      <w:pPr>
        <w:pStyle w:val="Heading2"/>
        <w:keepNext/>
        <w:spacing w:before="120" w:after="80"/>
      </w:pPr>
      <w:r>
        <w:t>FAZ 6 — Chrome eklentisi  |  2–4 gün</w:t>
      </w:r>
    </w:p>
    <w:p>
      <w:pPr>
        <w:spacing w:after="40"/>
        <w:ind w:left="198"/>
      </w:pPr>
      <w:r>
        <w:rPr>
          <w:rFonts w:ascii="DejaVu Sans" w:hAnsi="DejaVu Sans" w:eastAsia="DejaVu Sans"/>
          <w:color w:val="2563EB"/>
          <w:sz w:val="19"/>
        </w:rPr>
        <w:t xml:space="preserve">☐ </w:t>
      </w:r>
      <w:r>
        <w:rPr>
          <w:rFonts w:ascii="Arial" w:hAnsi="Arial" w:eastAsia="Arial"/>
          <w:color w:val="17202A"/>
          <w:sz w:val="18"/>
        </w:rPr>
        <w:t>Manifest V3, service worker ve content script.</w:t>
      </w:r>
    </w:p>
    <w:p>
      <w:pPr>
        <w:spacing w:after="40"/>
        <w:ind w:left="198"/>
      </w:pPr>
      <w:r>
        <w:rPr>
          <w:rFonts w:ascii="DejaVu Sans" w:hAnsi="DejaVu Sans" w:eastAsia="DejaVu Sans"/>
          <w:color w:val="2563EB"/>
          <w:sz w:val="19"/>
        </w:rPr>
        <w:t xml:space="preserve">☐ </w:t>
      </w:r>
      <w:r>
        <w:rPr>
          <w:rFonts w:ascii="Arial" w:hAnsi="Arial" w:eastAsia="Arial"/>
          <w:color w:val="17202A"/>
          <w:sz w:val="18"/>
        </w:rPr>
        <w:t>Seçili metni alma; sağ tık menüsü ve klavye kısayolu.</w:t>
      </w:r>
    </w:p>
    <w:p>
      <w:pPr>
        <w:spacing w:after="40"/>
        <w:ind w:left="198"/>
      </w:pPr>
      <w:r>
        <w:rPr>
          <w:rFonts w:ascii="DejaVu Sans" w:hAnsi="DejaVu Sans" w:eastAsia="DejaVu Sans"/>
          <w:color w:val="2563EB"/>
          <w:sz w:val="19"/>
        </w:rPr>
        <w:t xml:space="preserve">☐ </w:t>
      </w:r>
      <w:r>
        <w:rPr>
          <w:rFonts w:ascii="Arial" w:hAnsi="Arial" w:eastAsia="Arial"/>
          <w:color w:val="17202A"/>
          <w:sz w:val="18"/>
        </w:rPr>
        <w:t>Web app session/token paylaşımı için güvenli auth yaklaşımı.</w:t>
      </w:r>
    </w:p>
    <w:p>
      <w:pPr>
        <w:spacing w:after="40"/>
        <w:ind w:left="198"/>
      </w:pPr>
      <w:r>
        <w:rPr>
          <w:rFonts w:ascii="DejaVu Sans" w:hAnsi="DejaVu Sans" w:eastAsia="DejaVu Sans"/>
          <w:color w:val="2563EB"/>
          <w:sz w:val="19"/>
        </w:rPr>
        <w:t xml:space="preserve">☐ </w:t>
      </w:r>
      <w:r>
        <w:rPr>
          <w:rFonts w:ascii="Arial" w:hAnsi="Arial" w:eastAsia="Arial"/>
          <w:color w:val="17202A"/>
          <w:sz w:val="18"/>
        </w:rPr>
        <w:t>POST /tasks endpointi, idempotency ve başarı bildirimi.</w:t>
      </w:r>
    </w:p>
    <w:p>
      <w:pPr>
        <w:spacing w:after="40"/>
        <w:ind w:left="198"/>
      </w:pPr>
      <w:r>
        <w:rPr>
          <w:rFonts w:ascii="DejaVu Sans" w:hAnsi="DejaVu Sans" w:eastAsia="DejaVu Sans"/>
          <w:color w:val="2563EB"/>
          <w:sz w:val="19"/>
        </w:rPr>
        <w:t xml:space="preserve">☐ </w:t>
      </w:r>
      <w:r>
        <w:rPr>
          <w:rFonts w:ascii="Arial" w:hAnsi="Arial" w:eastAsia="Arial"/>
          <w:color w:val="17202A"/>
          <w:sz w:val="18"/>
        </w:rPr>
        <w:t>Chrome Web Store privacy disclosures ve paketleme.</w:t>
      </w:r>
    </w:p>
    <w:tbl>
      <w:tblPr>
        <w:tblW w:type="auto" w:w="0"/>
        <w:jc w:val="center"/>
        <w:tblLayout w:type="fixed"/>
        <w:tblLook w:firstColumn="1" w:firstRow="1" w:lastColumn="0" w:lastRow="0" w:noHBand="0" w:noVBand="1" w:val="04A0"/>
      </w:tblPr>
      <w:tblGrid>
        <w:gridCol w:w="9866"/>
      </w:tblGrid>
      <w:tr>
        <w:trPr>
          <w:cantSplit/>
        </w:trPr>
        <w:tc>
          <w:tcPr>
            <w:tcW w:type="dxa" w:w="9639"/>
            <w:shd w:fill="F8FAFC"/>
            <w:tcMar>
              <w:top w:w="120" w:type="dxa"/>
              <w:start w:w="180" w:type="dxa"/>
              <w:bottom w:w="120" w:type="dxa"/>
              <w:end w:w="180" w:type="dxa"/>
            </w:tcMar>
            <w:tcBorders>
              <w:top w:val="single" w:sz="10" w:color="17324D"/>
              <w:left w:val="single" w:sz="10" w:color="17324D"/>
              <w:bottom w:val="single" w:sz="10" w:color="17324D"/>
              <w:right w:val="single" w:sz="10" w:color="17324D"/>
            </w:tcBorders>
          </w:tcPr>
          <w:p>
            <w:pPr>
              <w:spacing w:after="40"/>
            </w:pPr>
            <w:r>
              <w:rPr>
                <w:rFonts w:ascii="Arial" w:hAnsi="Arial" w:eastAsia="Arial"/>
                <w:b/>
                <w:color w:val="17324D"/>
                <w:sz w:val="19"/>
              </w:rPr>
              <w:t>Faz çıkış kriteri</w:t>
            </w:r>
          </w:p>
          <w:p>
            <w:pPr>
              <w:spacing w:after="0" w:line="252" w:lineRule="auto"/>
            </w:pPr>
            <w:r>
              <w:rPr>
                <w:rFonts w:ascii="Arial" w:hAnsi="Arial" w:eastAsia="Arial"/>
                <w:color w:val="17202A"/>
                <w:sz w:val="18"/>
              </w:rPr>
              <w:t>Çıkış kriteri: Herhangi bir web sayfasındaki seçili metin tek aksiyonla Inbox’a düşüyor.</w:t>
            </w:r>
          </w:p>
        </w:tc>
      </w:tr>
    </w:tbl>
    <w:p>
      <w:pPr>
        <w:spacing w:after="0"/>
      </w:pPr>
    </w:p>
    <w:p>
      <w:pPr>
        <w:pStyle w:val="Heading2"/>
        <w:keepNext/>
        <w:spacing w:before="120" w:after="80"/>
      </w:pPr>
      <w:r>
        <w:t>FAZ 7 — Kalite, güvenlik ve beta  |  5–6 gün</w:t>
      </w:r>
    </w:p>
    <w:p>
      <w:pPr>
        <w:spacing w:after="40"/>
        <w:ind w:left="198"/>
      </w:pPr>
      <w:r>
        <w:rPr>
          <w:rFonts w:ascii="DejaVu Sans" w:hAnsi="DejaVu Sans" w:eastAsia="DejaVu Sans"/>
          <w:color w:val="2563EB"/>
          <w:sz w:val="19"/>
        </w:rPr>
        <w:t xml:space="preserve">☐ </w:t>
      </w:r>
      <w:r>
        <w:rPr>
          <w:rFonts w:ascii="Arial" w:hAnsi="Arial" w:eastAsia="Arial"/>
          <w:color w:val="17202A"/>
          <w:sz w:val="18"/>
        </w:rPr>
        <w:t>Unit/integration/E2E testlerini tamamlama.</w:t>
      </w:r>
    </w:p>
    <w:p>
      <w:pPr>
        <w:spacing w:after="40"/>
        <w:ind w:left="198"/>
      </w:pPr>
      <w:r>
        <w:rPr>
          <w:rFonts w:ascii="DejaVu Sans" w:hAnsi="DejaVu Sans" w:eastAsia="DejaVu Sans"/>
          <w:color w:val="2563EB"/>
          <w:sz w:val="19"/>
        </w:rPr>
        <w:t xml:space="preserve">☐ </w:t>
      </w:r>
      <w:r>
        <w:rPr>
          <w:rFonts w:ascii="Arial" w:hAnsi="Arial" w:eastAsia="Arial"/>
          <w:color w:val="17202A"/>
          <w:sz w:val="18"/>
        </w:rPr>
        <w:t>OAuth, RLS, IDOR, CSRF, XSS ve secret leak kontrolleri.</w:t>
      </w:r>
    </w:p>
    <w:p>
      <w:pPr>
        <w:spacing w:after="40"/>
        <w:ind w:left="198"/>
      </w:pPr>
      <w:r>
        <w:rPr>
          <w:rFonts w:ascii="DejaVu Sans" w:hAnsi="DejaVu Sans" w:eastAsia="DejaVu Sans"/>
          <w:color w:val="2563EB"/>
          <w:sz w:val="19"/>
        </w:rPr>
        <w:t xml:space="preserve">☐ </w:t>
      </w:r>
      <w:r>
        <w:rPr>
          <w:rFonts w:ascii="Arial" w:hAnsi="Arial" w:eastAsia="Arial"/>
          <w:color w:val="17202A"/>
          <w:sz w:val="18"/>
        </w:rPr>
        <w:t>Sentry/telemetry ve maliyet dashboardu.</w:t>
      </w:r>
    </w:p>
    <w:p>
      <w:pPr>
        <w:spacing w:after="40"/>
        <w:ind w:left="198"/>
      </w:pPr>
      <w:r>
        <w:rPr>
          <w:rFonts w:ascii="DejaVu Sans" w:hAnsi="DejaVu Sans" w:eastAsia="DejaVu Sans"/>
          <w:color w:val="2563EB"/>
          <w:sz w:val="19"/>
        </w:rPr>
        <w:t xml:space="preserve">☐ </w:t>
      </w:r>
      <w:r>
        <w:rPr>
          <w:rFonts w:ascii="Arial" w:hAnsi="Arial" w:eastAsia="Arial"/>
          <w:color w:val="17202A"/>
          <w:sz w:val="18"/>
        </w:rPr>
        <w:t>Privacy policy, data deletion ve account disconnect ekranları.</w:t>
      </w:r>
    </w:p>
    <w:p>
      <w:pPr>
        <w:spacing w:after="40"/>
        <w:ind w:left="198"/>
      </w:pPr>
      <w:r>
        <w:rPr>
          <w:rFonts w:ascii="DejaVu Sans" w:hAnsi="DejaVu Sans" w:eastAsia="DejaVu Sans"/>
          <w:color w:val="2563EB"/>
          <w:sz w:val="19"/>
        </w:rPr>
        <w:t xml:space="preserve">☐ </w:t>
      </w:r>
      <w:r>
        <w:rPr>
          <w:rFonts w:ascii="Arial" w:hAnsi="Arial" w:eastAsia="Arial"/>
          <w:color w:val="17202A"/>
          <w:sz w:val="18"/>
        </w:rPr>
        <w:t>10–20 görevlik gerçek kullanım pilotu ve prompt/scheduler tuning.</w:t>
      </w:r>
    </w:p>
    <w:p>
      <w:pPr>
        <w:spacing w:after="40"/>
        <w:ind w:left="198"/>
      </w:pPr>
      <w:r>
        <w:rPr>
          <w:rFonts w:ascii="DejaVu Sans" w:hAnsi="DejaVu Sans" w:eastAsia="DejaVu Sans"/>
          <w:color w:val="2563EB"/>
          <w:sz w:val="19"/>
        </w:rPr>
        <w:t xml:space="preserve">☐ </w:t>
      </w:r>
      <w:r>
        <w:rPr>
          <w:rFonts w:ascii="Arial" w:hAnsi="Arial" w:eastAsia="Arial"/>
          <w:color w:val="17202A"/>
          <w:sz w:val="18"/>
        </w:rPr>
        <w:t>Production deployment ve rollback runbook.</w:t>
      </w:r>
    </w:p>
    <w:tbl>
      <w:tblPr>
        <w:tblW w:type="auto" w:w="0"/>
        <w:jc w:val="center"/>
        <w:tblLayout w:type="fixed"/>
        <w:tblLook w:firstColumn="1" w:firstRow="1" w:lastColumn="0" w:lastRow="0" w:noHBand="0" w:noVBand="1" w:val="04A0"/>
      </w:tblPr>
      <w:tblGrid>
        <w:gridCol w:w="9866"/>
      </w:tblGrid>
      <w:tr>
        <w:trPr>
          <w:cantSplit/>
        </w:trPr>
        <w:tc>
          <w:tcPr>
            <w:tcW w:type="dxa" w:w="9639"/>
            <w:shd w:fill="F8FAFC"/>
            <w:tcMar>
              <w:top w:w="120" w:type="dxa"/>
              <w:start w:w="180" w:type="dxa"/>
              <w:bottom w:w="120" w:type="dxa"/>
              <w:end w:w="180" w:type="dxa"/>
            </w:tcMar>
            <w:tcBorders>
              <w:top w:val="single" w:sz="10" w:color="17324D"/>
              <w:left w:val="single" w:sz="10" w:color="17324D"/>
              <w:bottom w:val="single" w:sz="10" w:color="17324D"/>
              <w:right w:val="single" w:sz="10" w:color="17324D"/>
            </w:tcBorders>
          </w:tcPr>
          <w:p>
            <w:pPr>
              <w:spacing w:after="40"/>
            </w:pPr>
            <w:r>
              <w:rPr>
                <w:rFonts w:ascii="Arial" w:hAnsi="Arial" w:eastAsia="Arial"/>
                <w:b/>
                <w:color w:val="17324D"/>
                <w:sz w:val="19"/>
              </w:rPr>
              <w:t>Faz çıkış kriteri</w:t>
            </w:r>
          </w:p>
          <w:p>
            <w:pPr>
              <w:spacing w:after="0" w:line="252" w:lineRule="auto"/>
            </w:pPr>
            <w:r>
              <w:rPr>
                <w:rFonts w:ascii="Arial" w:hAnsi="Arial" w:eastAsia="Arial"/>
                <w:color w:val="17202A"/>
                <w:sz w:val="18"/>
              </w:rPr>
              <w:t>Çıkış kriteri: MVP Definition of Done sağlanmış ve günlük kişisel kullanım için hazır.</w:t>
            </w:r>
          </w:p>
        </w:tc>
      </w:tr>
    </w:tbl>
    <w:p>
      <w:pPr>
        <w:spacing w:after="0"/>
      </w:pPr>
    </w:p>
    <w:p>
      <w:pPr>
        <w:pStyle w:val="Heading2"/>
        <w:keepNext/>
        <w:spacing w:before="120" w:after="80"/>
      </w:pPr>
      <w:r>
        <w:t>14.1 Öncelik sırası neden böyledir?</w:t>
      </w:r>
    </w:p>
    <w:p>
      <w:pPr>
        <w:keepNext w:val="0"/>
        <w:spacing w:after="80" w:line="259" w:lineRule="auto"/>
      </w:pPr>
      <w:r>
        <w:rPr>
          <w:rFonts w:ascii="Arial" w:hAnsi="Arial" w:eastAsia="Arial"/>
          <w:color w:val="17202A"/>
          <w:sz w:val="19"/>
        </w:rPr>
        <w:t>İlk önce kendi Microsoft app registration PoC’si yapılır; çünkü Graph Explorer başarısı yeni uygulamanın tenant consent alacağını garanti etmez. Ardından AI olmadan çalışan sağlam task/matris çekirdeği kurulur. AI ve takvim entegrasyonu bağımsız eklenir. Chrome eklentisi sonlara bırakılır; çünkü backend ve task endpointi hazır olduğunda 2–4 günlük sınırlı bir iştir.</w:t>
      </w:r>
    </w:p>
    <w:p>
      <w:pPr>
        <w:pStyle w:val="Heading1"/>
        <w:keepNext/>
        <w:spacing w:before="200" w:after="80"/>
      </w:pPr>
      <w:r>
        <w:t>15. Test Stratejisi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Test katmanı</w:t>
            </w:r>
          </w:p>
        </w:tc>
        <w:tc>
          <w:tcPr>
            <w:tcW w:type="dxa" w:w="7371"/>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Kapsam</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Unit</w:t>
            </w:r>
          </w:p>
        </w:tc>
        <w:tc>
          <w:tcPr>
            <w:tcW w:type="dxa" w:w="737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Quadrant mapping, duration normalization, free interval, overlap, scoring, timezone dönüşümleri.</w:t>
            </w:r>
          </w:p>
        </w:tc>
      </w:tr>
      <w:tr>
        <w:trPr>
          <w:cantSplit/>
        </w:trPr>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Component</w:t>
            </w:r>
          </w:p>
        </w:tc>
        <w:tc>
          <w:tcPr>
            <w:tcW w:type="dxa" w:w="737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Textbox Enter davranışı, öneri balonu, matris drag/drop, takvim blok durumu.</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API integration</w:t>
            </w:r>
          </w:p>
        </w:tc>
        <w:tc>
          <w:tcPr>
            <w:tcW w:type="dxa" w:w="737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Supabase RLS, Graph getSchedule mock/contract, LLM schema validation ve retry.</w:t>
            </w:r>
          </w:p>
        </w:tc>
      </w:tr>
      <w:tr>
        <w:trPr>
          <w:cantSplit/>
        </w:trPr>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E2E</w:t>
            </w:r>
          </w:p>
        </w:tc>
        <w:tc>
          <w:tcPr>
            <w:tcW w:type="dxa" w:w="737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Login → task ekle → AI önerisi → onay → slot seç → scheduled akışı.</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Security</w:t>
            </w:r>
          </w:p>
        </w:tc>
        <w:tc>
          <w:tcPr>
            <w:tcW w:type="dxa" w:w="737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IDOR/RLS negative, OAuth state/PKCE, redirect URI, CSRF, XSS, secret scan, rate limit.</w:t>
            </w:r>
          </w:p>
        </w:tc>
      </w:tr>
      <w:tr>
        <w:trPr>
          <w:cantSplit/>
        </w:trPr>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Resilience</w:t>
            </w:r>
          </w:p>
        </w:tc>
        <w:tc>
          <w:tcPr>
            <w:tcW w:type="dxa" w:w="737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LLM timeout, Graph 401/403/429, DB geçici hata, duplicate extension request.</w:t>
            </w:r>
          </w:p>
        </w:tc>
      </w:tr>
      <w:tr>
        <w:trPr>
          <w:cantSplit/>
        </w:trPr>
        <w:tc>
          <w:tcPr>
            <w:tcW w:type="dxa" w:w="226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AI evaluation</w:t>
            </w:r>
          </w:p>
        </w:tc>
        <w:tc>
          <w:tcPr>
            <w:tcW w:type="dxa" w:w="737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50–100 etiketli görev; quadrant accuracy, süre MAE, JSON valid rate, acceptance rate.</w:t>
            </w:r>
          </w:p>
        </w:tc>
      </w:tr>
      <w:tr>
        <w:trPr>
          <w:cantSplit/>
        </w:trPr>
        <w:tc>
          <w:tcPr>
            <w:tcW w:type="dxa" w:w="226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Performance</w:t>
            </w:r>
          </w:p>
        </w:tc>
        <w:tc>
          <w:tcPr>
            <w:tcW w:type="dxa" w:w="737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Takvim 1 haftalık/1 aylık yük, 500 task card, concurrent AI calls.</w:t>
            </w:r>
          </w:p>
        </w:tc>
      </w:tr>
    </w:tbl>
    <w:p>
      <w:pPr>
        <w:spacing w:after="0"/>
      </w:pPr>
    </w:p>
    <w:p>
      <w:pPr>
        <w:pStyle w:val="Heading2"/>
        <w:keepNext/>
        <w:spacing w:before="120" w:after="80"/>
      </w:pPr>
      <w:r>
        <w:t>15.1 Kritik test örnekleri</w:t>
      </w:r>
    </w:p>
    <w:p>
      <w:pPr>
        <w:pStyle w:val="ListBullet"/>
        <w:spacing w:after="40"/>
        <w:ind w:left="312" w:hanging="159"/>
      </w:pPr>
      <w:r>
        <w:rPr>
          <w:rFonts w:ascii="Arial" w:hAnsi="Arial" w:eastAsia="Arial"/>
          <w:color w:val="17202A"/>
          <w:sz w:val="18"/>
        </w:rPr>
        <w:t>90 dakikalık görev için yalnızca 30 dakikalık boşluklar varsa tek blok önerilmemeli; split izni varsa 45+45 önerilmeli.</w:t>
      </w:r>
    </w:p>
    <w:p>
      <w:pPr>
        <w:pStyle w:val="ListBullet"/>
        <w:spacing w:after="40"/>
        <w:ind w:left="312" w:hanging="159"/>
      </w:pPr>
      <w:r>
        <w:rPr>
          <w:rFonts w:ascii="Arial" w:hAnsi="Arial" w:eastAsia="Arial"/>
          <w:color w:val="17202A"/>
          <w:sz w:val="18"/>
        </w:rPr>
        <w:t>Deadline bugün 17:00 ise 17:00 sonrasındaki slotlar elenmeli.</w:t>
      </w:r>
    </w:p>
    <w:p>
      <w:pPr>
        <w:pStyle w:val="ListBullet"/>
        <w:spacing w:after="40"/>
        <w:ind w:left="312" w:hanging="159"/>
      </w:pPr>
      <w:r>
        <w:rPr>
          <w:rFonts w:ascii="Arial" w:hAnsi="Arial" w:eastAsia="Arial"/>
          <w:color w:val="17202A"/>
          <w:sz w:val="18"/>
        </w:rPr>
        <w:t>Outlook busy blok değişince kabul edilmiş task ile çakışma algılanmalı ve task otomatik taşınmamalı.</w:t>
      </w:r>
    </w:p>
    <w:p>
      <w:pPr>
        <w:pStyle w:val="ListBullet"/>
        <w:spacing w:after="40"/>
        <w:ind w:left="312" w:hanging="159"/>
      </w:pPr>
      <w:r>
        <w:rPr>
          <w:rFonts w:ascii="Arial" w:hAnsi="Arial" w:eastAsia="Arial"/>
          <w:color w:val="17202A"/>
          <w:sz w:val="18"/>
        </w:rPr>
        <w:t>LLM invalid quadrant döndürürse DB’ye hatalı enum yazılmamalı.</w:t>
      </w:r>
    </w:p>
    <w:p>
      <w:pPr>
        <w:pStyle w:val="ListBullet"/>
        <w:spacing w:after="40"/>
        <w:ind w:left="312" w:hanging="159"/>
      </w:pPr>
      <w:r>
        <w:rPr>
          <w:rFonts w:ascii="Arial" w:hAnsi="Arial" w:eastAsia="Arial"/>
          <w:color w:val="17202A"/>
          <w:sz w:val="18"/>
        </w:rPr>
        <w:t>Kullanıcı A, kullanıcı B task ID’sine istek attığında RLS erişimi reddetmeli.</w:t>
      </w:r>
    </w:p>
    <w:p>
      <w:pPr>
        <w:pStyle w:val="ListBullet"/>
        <w:spacing w:after="40"/>
        <w:ind w:left="312" w:hanging="159"/>
      </w:pPr>
      <w:r>
        <w:rPr>
          <w:rFonts w:ascii="Arial" w:hAnsi="Arial" w:eastAsia="Arial"/>
          <w:color w:val="17202A"/>
          <w:sz w:val="18"/>
        </w:rPr>
        <w:t>Chrome eklentisi aynı requesti iki kez gönderirse idempotency key duplicate task yaratmamalı.</w:t>
      </w:r>
    </w:p>
    <w:p>
      <w:pPr>
        <w:pStyle w:val="Heading1"/>
        <w:keepNext/>
        <w:spacing w:before="200" w:after="80"/>
      </w:pPr>
      <w:r>
        <w:t>16. Riskler ve Azaltma Planı</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948"/>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5"/>
              </w:rPr>
              <w:t>Risk</w:t>
            </w:r>
          </w:p>
        </w:tc>
        <w:tc>
          <w:tcPr>
            <w:tcW w:type="dxa" w:w="1134"/>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5"/>
              </w:rPr>
              <w:t>Etki</w:t>
            </w:r>
          </w:p>
        </w:tc>
        <w:tc>
          <w:tcPr>
            <w:tcW w:type="dxa" w:w="5556"/>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5"/>
              </w:rPr>
              <w:t>Azaltma</w:t>
            </w:r>
          </w:p>
        </w:tc>
      </w:tr>
      <w:tr>
        <w:trPr>
          <w:cantSplit/>
        </w:trPr>
        <w:tc>
          <w:tcPr>
            <w:tcW w:type="dxa" w:w="294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Şirket tenant kendi uygulamana consent vermeyebilir</w:t>
            </w:r>
          </w:p>
        </w:tc>
        <w:tc>
          <w:tcPr>
            <w:tcW w:type="dxa" w:w="113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Yüksek</w:t>
            </w:r>
          </w:p>
        </w:tc>
        <w:tc>
          <w:tcPr>
            <w:tcW w:type="dxa" w:w="5556"/>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Faz 0 PoC; Calendars.ReadBasic; IT onayı gerekirse kapsam kararını erken ver.</w:t>
            </w:r>
          </w:p>
        </w:tc>
      </w:tr>
      <w:tr>
        <w:trPr>
          <w:cantSplit/>
        </w:trPr>
        <w:tc>
          <w:tcPr>
            <w:tcW w:type="dxa" w:w="294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LLM yanlış quadrant/süre önerebilir</w:t>
            </w:r>
          </w:p>
        </w:tc>
        <w:tc>
          <w:tcPr>
            <w:tcW w:type="dxa" w:w="113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Yüksek</w:t>
            </w:r>
          </w:p>
        </w:tc>
        <w:tc>
          <w:tcPr>
            <w:tcW w:type="dxa" w:w="5556"/>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Kullanıcı onayı, confidence, kolay düzeltme, eval dataset ve fallback.</w:t>
            </w:r>
          </w:p>
        </w:tc>
      </w:tr>
      <w:tr>
        <w:trPr>
          <w:cantSplit/>
        </w:trPr>
        <w:tc>
          <w:tcPr>
            <w:tcW w:type="dxa" w:w="294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Toplantı verisinin dışarı sızması</w:t>
            </w:r>
          </w:p>
        </w:tc>
        <w:tc>
          <w:tcPr>
            <w:tcW w:type="dxa" w:w="113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Yüksek</w:t>
            </w:r>
          </w:p>
        </w:tc>
        <w:tc>
          <w:tcPr>
            <w:tcW w:type="dxa" w:w="5556"/>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Free/busy-only, detay saklamama, LLM’e takvim içeriği göndermeme.</w:t>
            </w:r>
          </w:p>
        </w:tc>
      </w:tr>
      <w:tr>
        <w:trPr>
          <w:cantSplit/>
        </w:trPr>
        <w:tc>
          <w:tcPr>
            <w:tcW w:type="dxa" w:w="294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Takvim önerileri gerçekçi olmayabilir</w:t>
            </w:r>
          </w:p>
        </w:tc>
        <w:tc>
          <w:tcPr>
            <w:tcW w:type="dxa" w:w="113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Orta</w:t>
            </w:r>
          </w:p>
        </w:tc>
        <w:tc>
          <w:tcPr>
            <w:tcW w:type="dxa" w:w="5556"/>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Deterministik scheduler, buffer/öğle/çalışma saati, kullanıcı feedback tuning.</w:t>
            </w:r>
          </w:p>
        </w:tc>
      </w:tr>
      <w:tr>
        <w:trPr>
          <w:cantSplit/>
        </w:trPr>
        <w:tc>
          <w:tcPr>
            <w:tcW w:type="dxa" w:w="294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Vercel Hobby ticari kullanım için uygun değil</w:t>
            </w:r>
          </w:p>
        </w:tc>
        <w:tc>
          <w:tcPr>
            <w:tcW w:type="dxa" w:w="113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Orta</w:t>
            </w:r>
          </w:p>
        </w:tc>
        <w:tc>
          <w:tcPr>
            <w:tcW w:type="dxa" w:w="5556"/>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Public/commercial aşamada Pro bütçesine geçiş.</w:t>
            </w:r>
          </w:p>
        </w:tc>
      </w:tr>
      <w:tr>
        <w:trPr>
          <w:cantSplit/>
        </w:trPr>
        <w:tc>
          <w:tcPr>
            <w:tcW w:type="dxa" w:w="294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Supabase free proje pause olur</w:t>
            </w:r>
          </w:p>
        </w:tc>
        <w:tc>
          <w:tcPr>
            <w:tcW w:type="dxa" w:w="113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Düşük</w:t>
            </w:r>
          </w:p>
        </w:tc>
        <w:tc>
          <w:tcPr>
            <w:tcW w:type="dxa" w:w="5556"/>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Aktif kullanımda sorun olmaz; beta/production aşamasında Pro.</w:t>
            </w:r>
          </w:p>
        </w:tc>
      </w:tr>
      <w:tr>
        <w:trPr>
          <w:cantSplit/>
        </w:trPr>
        <w:tc>
          <w:tcPr>
            <w:tcW w:type="dxa" w:w="294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Webhook karmaşıklığı</w:t>
            </w:r>
          </w:p>
        </w:tc>
        <w:tc>
          <w:tcPr>
            <w:tcW w:type="dxa" w:w="113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Orta</w:t>
            </w:r>
          </w:p>
        </w:tc>
        <w:tc>
          <w:tcPr>
            <w:tcW w:type="dxa" w:w="5556"/>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MVP polling; webhook ikinci faz.</w:t>
            </w:r>
          </w:p>
        </w:tc>
      </w:tr>
      <w:tr>
        <w:trPr>
          <w:cantSplit/>
        </w:trPr>
        <w:tc>
          <w:tcPr>
            <w:tcW w:type="dxa" w:w="2948"/>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Token/secret sızıntısı</w:t>
            </w:r>
          </w:p>
        </w:tc>
        <w:tc>
          <w:tcPr>
            <w:tcW w:type="dxa" w:w="1134"/>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Yüksek</w:t>
            </w:r>
          </w:p>
        </w:tc>
        <w:tc>
          <w:tcPr>
            <w:tcW w:type="dxa" w:w="5556"/>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Server-only secret, log redaction, rotation, dependency/secret scan.</w:t>
            </w:r>
          </w:p>
        </w:tc>
      </w:tr>
      <w:tr>
        <w:trPr>
          <w:cantSplit/>
        </w:trPr>
        <w:tc>
          <w:tcPr>
            <w:tcW w:type="dxa" w:w="2948"/>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Model sağlayıcı değişikliği/deprecation</w:t>
            </w:r>
          </w:p>
        </w:tc>
        <w:tc>
          <w:tcPr>
            <w:tcW w:type="dxa" w:w="1134"/>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Orta</w:t>
            </w:r>
          </w:p>
        </w:tc>
        <w:tc>
          <w:tcPr>
            <w:tcW w:type="dxa" w:w="5556"/>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5"/>
              </w:rPr>
              <w:t>Provider adapter ve prompt versioning.</w:t>
            </w:r>
          </w:p>
        </w:tc>
      </w:tr>
    </w:tbl>
    <w:p>
      <w:pPr>
        <w:spacing w:after="0"/>
      </w:pPr>
    </w:p>
    <w:p>
      <w:pPr>
        <w:pStyle w:val="Heading1"/>
        <w:keepNext/>
        <w:spacing w:before="200" w:after="80"/>
      </w:pPr>
      <w:r>
        <w:t>17. MVP Definition of Done</w:t>
      </w:r>
    </w:p>
    <w:p>
      <w:pPr>
        <w:spacing w:after="40"/>
        <w:ind w:left="198"/>
      </w:pPr>
      <w:r>
        <w:rPr>
          <w:rFonts w:ascii="DejaVu Sans" w:hAnsi="DejaVu Sans" w:eastAsia="DejaVu Sans"/>
          <w:color w:val="2563EB"/>
          <w:sz w:val="19"/>
        </w:rPr>
        <w:t xml:space="preserve">☐ </w:t>
      </w:r>
      <w:r>
        <w:rPr>
          <w:rFonts w:ascii="Arial" w:hAnsi="Arial" w:eastAsia="Arial"/>
          <w:color w:val="17202A"/>
          <w:sz w:val="18"/>
        </w:rPr>
        <w:t>Kullanıcı Microsoft/Google hesabıyla güvenli giriş yapabiliyor.</w:t>
      </w:r>
    </w:p>
    <w:p>
      <w:pPr>
        <w:spacing w:after="40"/>
        <w:ind w:left="198"/>
      </w:pPr>
      <w:r>
        <w:rPr>
          <w:rFonts w:ascii="DejaVu Sans" w:hAnsi="DejaVu Sans" w:eastAsia="DejaVu Sans"/>
          <w:color w:val="2563EB"/>
          <w:sz w:val="19"/>
        </w:rPr>
        <w:t xml:space="preserve">☐ </w:t>
      </w:r>
      <w:r>
        <w:rPr>
          <w:rFonts w:ascii="Arial" w:hAnsi="Arial" w:eastAsia="Arial"/>
          <w:color w:val="17202A"/>
          <w:sz w:val="18"/>
        </w:rPr>
        <w:t>Textbox ve Chrome eklentisi üzerinden görev kaydedilebiliyor.</w:t>
      </w:r>
    </w:p>
    <w:p>
      <w:pPr>
        <w:spacing w:after="40"/>
        <w:ind w:left="198"/>
      </w:pPr>
      <w:r>
        <w:rPr>
          <w:rFonts w:ascii="DejaVu Sans" w:hAnsi="DejaVu Sans" w:eastAsia="DejaVu Sans"/>
          <w:color w:val="2563EB"/>
          <w:sz w:val="19"/>
        </w:rPr>
        <w:t xml:space="preserve">☐ </w:t>
      </w:r>
      <w:r>
        <w:rPr>
          <w:rFonts w:ascii="Arial" w:hAnsi="Arial" w:eastAsia="Arial"/>
          <w:color w:val="17202A"/>
          <w:sz w:val="18"/>
        </w:rPr>
        <w:t>Görev, AI çağrısından önce Inbox’a kalıcı olarak yazılıyor.</w:t>
      </w:r>
    </w:p>
    <w:p>
      <w:pPr>
        <w:spacing w:after="40"/>
        <w:ind w:left="198"/>
      </w:pPr>
      <w:r>
        <w:rPr>
          <w:rFonts w:ascii="DejaVu Sans" w:hAnsi="DejaVu Sans" w:eastAsia="DejaVu Sans"/>
          <w:color w:val="2563EB"/>
          <w:sz w:val="19"/>
        </w:rPr>
        <w:t xml:space="preserve">☐ </w:t>
      </w:r>
      <w:r>
        <w:rPr>
          <w:rFonts w:ascii="Arial" w:hAnsi="Arial" w:eastAsia="Arial"/>
          <w:color w:val="17202A"/>
          <w:sz w:val="18"/>
        </w:rPr>
        <w:t>LLM geçerli şemada quadrant ve süre önerisi üretiyor; invalid yanıt fallback ile yönetiliyor.</w:t>
      </w:r>
    </w:p>
    <w:p>
      <w:pPr>
        <w:spacing w:after="40"/>
        <w:ind w:left="198"/>
      </w:pPr>
      <w:r>
        <w:rPr>
          <w:rFonts w:ascii="DejaVu Sans" w:hAnsi="DejaVu Sans" w:eastAsia="DejaVu Sans"/>
          <w:color w:val="2563EB"/>
          <w:sz w:val="19"/>
        </w:rPr>
        <w:t xml:space="preserve">☐ </w:t>
      </w:r>
      <w:r>
        <w:rPr>
          <w:rFonts w:ascii="Arial" w:hAnsi="Arial" w:eastAsia="Arial"/>
          <w:color w:val="17202A"/>
          <w:sz w:val="18"/>
        </w:rPr>
        <w:t>Kullanıcı öneriyi onaylayabiliyor veya değiştirebiliyor.</w:t>
      </w:r>
    </w:p>
    <w:p>
      <w:pPr>
        <w:spacing w:after="40"/>
        <w:ind w:left="198"/>
      </w:pPr>
      <w:r>
        <w:rPr>
          <w:rFonts w:ascii="DejaVu Sans" w:hAnsi="DejaVu Sans" w:eastAsia="DejaVu Sans"/>
          <w:color w:val="2563EB"/>
          <w:sz w:val="19"/>
        </w:rPr>
        <w:t xml:space="preserve">☐ </w:t>
      </w:r>
      <w:r>
        <w:rPr>
          <w:rFonts w:ascii="Arial" w:hAnsi="Arial" w:eastAsia="Arial"/>
          <w:color w:val="17202A"/>
          <w:sz w:val="18"/>
        </w:rPr>
        <w:t>Kendi Microsoft app registration ile şirket takviminden free/busy alınabiliyor.</w:t>
      </w:r>
    </w:p>
    <w:p>
      <w:pPr>
        <w:spacing w:after="40"/>
        <w:ind w:left="198"/>
      </w:pPr>
      <w:r>
        <w:rPr>
          <w:rFonts w:ascii="DejaVu Sans" w:hAnsi="DejaVu Sans" w:eastAsia="DejaVu Sans"/>
          <w:color w:val="2563EB"/>
          <w:sz w:val="19"/>
        </w:rPr>
        <w:t xml:space="preserve">☐ </w:t>
      </w:r>
      <w:r>
        <w:rPr>
          <w:rFonts w:ascii="Arial" w:hAnsi="Arial" w:eastAsia="Arial"/>
          <w:color w:val="17202A"/>
          <w:sz w:val="18"/>
        </w:rPr>
        <w:t>Takvim haftalık görünümde busy blokları ve task önerilerini gösteriyor.</w:t>
      </w:r>
    </w:p>
    <w:p>
      <w:pPr>
        <w:spacing w:after="40"/>
        <w:ind w:left="198"/>
      </w:pPr>
      <w:r>
        <w:rPr>
          <w:rFonts w:ascii="DejaVu Sans" w:hAnsi="DejaVu Sans" w:eastAsia="DejaVu Sans"/>
          <w:color w:val="2563EB"/>
          <w:sz w:val="19"/>
        </w:rPr>
        <w:t xml:space="preserve">☐ </w:t>
      </w:r>
      <w:r>
        <w:rPr>
          <w:rFonts w:ascii="Arial" w:hAnsi="Arial" w:eastAsia="Arial"/>
          <w:color w:val="17202A"/>
          <w:sz w:val="18"/>
        </w:rPr>
        <w:t>Scheduling engine çakışmasız ve deadline’a uygun en az bir aday üretiyor.</w:t>
      </w:r>
    </w:p>
    <w:p>
      <w:pPr>
        <w:spacing w:after="40"/>
        <w:ind w:left="198"/>
      </w:pPr>
      <w:r>
        <w:rPr>
          <w:rFonts w:ascii="DejaVu Sans" w:hAnsi="DejaVu Sans" w:eastAsia="DejaVu Sans"/>
          <w:color w:val="2563EB"/>
          <w:sz w:val="19"/>
        </w:rPr>
        <w:t xml:space="preserve">☐ </w:t>
      </w:r>
      <w:r>
        <w:rPr>
          <w:rFonts w:ascii="Arial" w:hAnsi="Arial" w:eastAsia="Arial"/>
          <w:color w:val="17202A"/>
          <w:sz w:val="18"/>
        </w:rPr>
        <w:t>Kullanıcı onayı olmadan Outlook’a veya uygulama takvimine kalıcı taşıma yapılmıyor.</w:t>
      </w:r>
    </w:p>
    <w:p>
      <w:pPr>
        <w:spacing w:after="40"/>
        <w:ind w:left="198"/>
      </w:pPr>
      <w:r>
        <w:rPr>
          <w:rFonts w:ascii="DejaVu Sans" w:hAnsi="DejaVu Sans" w:eastAsia="DejaVu Sans"/>
          <w:color w:val="2563EB"/>
          <w:sz w:val="19"/>
        </w:rPr>
        <w:t xml:space="preserve">☐ </w:t>
      </w:r>
      <w:r>
        <w:rPr>
          <w:rFonts w:ascii="Arial" w:hAnsi="Arial" w:eastAsia="Arial"/>
          <w:color w:val="17202A"/>
          <w:sz w:val="18"/>
        </w:rPr>
        <w:t>RLS ve temel güvenlik testleri geçiyor.</w:t>
      </w:r>
    </w:p>
    <w:p>
      <w:pPr>
        <w:spacing w:after="40"/>
        <w:ind w:left="198"/>
      </w:pPr>
      <w:r>
        <w:rPr>
          <w:rFonts w:ascii="DejaVu Sans" w:hAnsi="DejaVu Sans" w:eastAsia="DejaVu Sans"/>
          <w:color w:val="2563EB"/>
          <w:sz w:val="19"/>
        </w:rPr>
        <w:t xml:space="preserve">☐ </w:t>
      </w:r>
      <w:r>
        <w:rPr>
          <w:rFonts w:ascii="Arial" w:hAnsi="Arial" w:eastAsia="Arial"/>
          <w:color w:val="17202A"/>
          <w:sz w:val="18"/>
        </w:rPr>
        <w:t>Production ortamında hata, latency ve LLM maliyeti izlenebiliyor.</w:t>
      </w:r>
    </w:p>
    <w:p>
      <w:pPr>
        <w:spacing w:after="40"/>
        <w:ind w:left="198"/>
      </w:pPr>
      <w:r>
        <w:rPr>
          <w:rFonts w:ascii="DejaVu Sans" w:hAnsi="DejaVu Sans" w:eastAsia="DejaVu Sans"/>
          <w:color w:val="2563EB"/>
          <w:sz w:val="19"/>
        </w:rPr>
        <w:t xml:space="preserve">☐ </w:t>
      </w:r>
      <w:r>
        <w:rPr>
          <w:rFonts w:ascii="Arial" w:hAnsi="Arial" w:eastAsia="Arial"/>
          <w:color w:val="17202A"/>
          <w:sz w:val="18"/>
        </w:rPr>
        <w:t>Veri silme ve Outlook bağlantısını kesme akışı çalışıyor.</w:t>
      </w:r>
    </w:p>
    <w:p>
      <w:pPr>
        <w:pStyle w:val="Heading1"/>
        <w:keepNext/>
        <w:spacing w:before="200" w:after="80"/>
      </w:pPr>
      <w:r>
        <w:t>18. Sonraki Fazlar</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1417"/>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Faz</w:t>
            </w:r>
          </w:p>
        </w:tc>
        <w:tc>
          <w:tcPr>
            <w:tcW w:type="dxa" w:w="8221"/>
            <w:shd w:fill="17324D"/>
            <w:tcMar>
              <w:top w:w="80" w:type="dxa"/>
              <w:start w:w="90" w:type="dxa"/>
              <w:bottom w:w="80" w:type="dxa"/>
              <w:end w:w="90" w:type="dxa"/>
            </w:tcMar>
            <w:vAlign w:val="center"/>
            <w:tcBorders>
              <w:top w:val="single" w:sz="4" w:color="D7DEE7"/>
              <w:left w:val="single" w:sz="4" w:color="D7DEE7"/>
              <w:bottom w:val="single" w:sz="4" w:color="D7DEE7"/>
              <w:right w:val="single" w:sz="4" w:color="D7DEE7"/>
            </w:tcBorders>
          </w:tcPr>
          <w:p>
            <w:pPr>
              <w:spacing w:after="0"/>
              <w:jc w:val="left"/>
            </w:pPr>
            <w:r>
              <w:rPr>
                <w:rFonts w:ascii="Arial" w:hAnsi="Arial" w:eastAsia="Arial"/>
                <w:b/>
                <w:color w:val="FFFFFF"/>
                <w:sz w:val="16"/>
              </w:rPr>
              <w:t>Kapsam</w:t>
            </w:r>
          </w:p>
        </w:tc>
      </w:tr>
      <w:tr>
        <w:trPr>
          <w:cantSplit/>
        </w:trPr>
        <w:tc>
          <w:tcPr>
            <w:tcW w:type="dxa" w:w="1417"/>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Faz 2</w:t>
            </w:r>
          </w:p>
        </w:tc>
        <w:tc>
          <w:tcPr>
            <w:tcW w:type="dxa" w:w="822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Outlook’a yazma, Graph change notifications, çakışmada otomatik yeniden öneri, recurring task.</w:t>
            </w:r>
          </w:p>
        </w:tc>
      </w:tr>
      <w:tr>
        <w:trPr>
          <w:cantSplit/>
        </w:trPr>
        <w:tc>
          <w:tcPr>
            <w:tcW w:type="dxa" w:w="1417"/>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Faz 3</w:t>
            </w:r>
          </w:p>
        </w:tc>
        <w:tc>
          <w:tcPr>
            <w:tcW w:type="dxa" w:w="822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Kullanıcının geçmiş düzeltmelerinden kişiselleştirilmiş süre ve saat önerisi.</w:t>
            </w:r>
          </w:p>
        </w:tc>
      </w:tr>
      <w:tr>
        <w:trPr>
          <w:cantSplit/>
        </w:trPr>
        <w:tc>
          <w:tcPr>
            <w:tcW w:type="dxa" w:w="1417"/>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Faz 4</w:t>
            </w:r>
          </w:p>
        </w:tc>
        <w:tc>
          <w:tcPr>
            <w:tcW w:type="dxa" w:w="822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Google Calendar bağlantısı, ekip takvimi ve çoklu calendar overlay.</w:t>
            </w:r>
          </w:p>
        </w:tc>
      </w:tr>
      <w:tr>
        <w:trPr>
          <w:cantSplit/>
        </w:trPr>
        <w:tc>
          <w:tcPr>
            <w:tcW w:type="dxa" w:w="1417"/>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Faz 5</w:t>
            </w:r>
          </w:p>
        </w:tc>
        <w:tc>
          <w:tcPr>
            <w:tcW w:type="dxa" w:w="8221"/>
            <w:shd w:fill="F5F7FA"/>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Native iOS/Android veya gelişmiş PWA; share sheet ile mobil görev yakalama.</w:t>
            </w:r>
          </w:p>
        </w:tc>
      </w:tr>
      <w:tr>
        <w:trPr>
          <w:cantSplit/>
        </w:trPr>
        <w:tc>
          <w:tcPr>
            <w:tcW w:type="dxa" w:w="1417"/>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Faz 6</w:t>
            </w:r>
          </w:p>
        </w:tc>
        <w:tc>
          <w:tcPr>
            <w:tcW w:type="dxa" w:w="8221"/>
            <w:tcMar>
              <w:top w:w="70" w:type="dxa"/>
              <w:start w:w="90" w:type="dxa"/>
              <w:bottom w:w="70" w:type="dxa"/>
              <w:end w:w="90" w:type="dxa"/>
            </w:tcMar>
            <w:vAlign w:val="top"/>
            <w:tcBorders>
              <w:top w:val="single" w:sz="4" w:color="D7DEE7"/>
              <w:left w:val="single" w:sz="4" w:color="D7DEE7"/>
              <w:bottom w:val="single" w:sz="4" w:color="D7DEE7"/>
              <w:right w:val="single" w:sz="4" w:color="D7DEE7"/>
            </w:tcBorders>
          </w:tcPr>
          <w:p>
            <w:pPr>
              <w:spacing w:after="0" w:line="240" w:lineRule="auto"/>
            </w:pPr>
            <w:r>
              <w:rPr>
                <w:rFonts w:ascii="Arial" w:hAnsi="Arial" w:eastAsia="Arial"/>
                <w:color w:val="17202A"/>
                <w:sz w:val="16"/>
              </w:rPr>
              <w:t>Self-host LLM modu, kurumsal deployment, admin consent ve tenant yönetimi.</w:t>
            </w:r>
          </w:p>
        </w:tc>
      </w:tr>
    </w:tbl>
    <w:p>
      <w:pPr>
        <w:spacing w:after="0"/>
      </w:pPr>
    </w:p>
    <w:p>
      <w:pPr>
        <w:pStyle w:val="Heading2"/>
        <w:keepNext/>
        <w:spacing w:before="120" w:after="80"/>
      </w:pPr>
      <w:r>
        <w:t>18.1 Ürün karar önerisi</w:t>
      </w:r>
    </w:p>
    <w:tbl>
      <w:tblPr>
        <w:tblW w:type="auto" w:w="0"/>
        <w:jc w:val="center"/>
        <w:tblLayout w:type="fixed"/>
        <w:tblLook w:firstColumn="1" w:firstRow="1" w:lastColumn="0" w:lastRow="0" w:noHBand="0" w:noVBand="1" w:val="04A0"/>
      </w:tblPr>
      <w:tblGrid>
        <w:gridCol w:w="9866"/>
      </w:tblGrid>
      <w:tr>
        <w:trPr>
          <w:cantSplit/>
        </w:trPr>
        <w:tc>
          <w:tcPr>
            <w:tcW w:type="dxa" w:w="9639"/>
            <w:shd w:fill="F3F8FF"/>
            <w:tcMar>
              <w:top w:w="120" w:type="dxa"/>
              <w:start w:w="180" w:type="dxa"/>
              <w:bottom w:w="120" w:type="dxa"/>
              <w:end w:w="180" w:type="dxa"/>
            </w:tcMar>
            <w:tcBorders>
              <w:top w:val="single" w:sz="10" w:color="2563EB"/>
              <w:left w:val="single" w:sz="10" w:color="2563EB"/>
              <w:bottom w:val="single" w:sz="10" w:color="2563EB"/>
              <w:right w:val="single" w:sz="10" w:color="2563EB"/>
            </w:tcBorders>
          </w:tcPr>
          <w:p>
            <w:pPr>
              <w:spacing w:after="40"/>
            </w:pPr>
            <w:r>
              <w:rPr>
                <w:rFonts w:ascii="Arial" w:hAnsi="Arial" w:eastAsia="Arial"/>
                <w:b/>
                <w:color w:val="2563EB"/>
                <w:sz w:val="19"/>
              </w:rPr>
              <w:t>Önerilen MVP sloganı</w:t>
            </w:r>
          </w:p>
          <w:p>
            <w:pPr>
              <w:spacing w:after="0" w:line="252" w:lineRule="auto"/>
            </w:pPr>
            <w:r>
              <w:rPr>
                <w:rFonts w:ascii="Arial" w:hAnsi="Arial" w:eastAsia="Arial"/>
                <w:color w:val="17202A"/>
                <w:sz w:val="18"/>
              </w:rPr>
              <w:t>“Yapılacak işi yaz; önceliğini, süresini ve ne zaman yapacağını birlikte çözelim.”</w:t>
            </w:r>
          </w:p>
        </w:tc>
      </w:tr>
    </w:tbl>
    <w:p>
      <w:pPr>
        <w:spacing w:after="0"/>
      </w:pPr>
    </w:p>
    <w:p>
      <w:pPr>
        <w:keepNext w:val="0"/>
        <w:spacing w:after="80" w:line="259" w:lineRule="auto"/>
      </w:pPr>
      <w:r>
        <w:rPr>
          <w:rFonts w:ascii="Arial" w:hAnsi="Arial" w:eastAsia="Arial"/>
          <w:color w:val="17202A"/>
          <w:sz w:val="19"/>
        </w:rPr>
        <w:t>İlk sürümün odağı “AI todo list” değil, “kullanıcı onaylı akıllı zaman yerleştirme” olmalıdır. Matris sınıflandırması görünür değer sağlar; takvim boşluğuna gerçekçi yerleştirme ise ürünü sıradan todo araçlarından ayırır.</w:t>
      </w:r>
    </w:p>
    <w:p>
      <w:pPr>
        <w:pStyle w:val="Heading1"/>
        <w:keepNext/>
        <w:spacing w:before="200" w:after="80"/>
      </w:pPr>
      <w:r>
        <w:t>19. Kaynaklar</w:t>
      </w:r>
    </w:p>
    <w:p>
      <w:pPr>
        <w:spacing w:after="60"/>
      </w:pPr>
      <w:r>
        <w:rPr>
          <w:rFonts w:ascii="Arial" w:hAnsi="Arial" w:eastAsia="Arial"/>
          <w:b/>
          <w:color w:val="17324D"/>
          <w:sz w:val="16"/>
        </w:rPr>
        <w:t xml:space="preserve">[R1] Vercel Pricing — </w:t>
      </w:r>
      <w:r>
        <w:rPr>
          <w:rFonts w:ascii="Arial" w:hAnsi="Arial" w:eastAsia="Arial"/>
          <w:color w:val="17202A"/>
          <w:sz w:val="16"/>
        </w:rPr>
        <w:t xml:space="preserve">Hobby $0, Pro $20/ay ve kullanım bilgileri. </w:t>
      </w:r>
      <w:r>
        <w:rPr>
          <w:rFonts w:ascii="Arial" w:hAnsi="Arial" w:eastAsia="Arial"/>
          <w:color w:val="2563EB"/>
          <w:sz w:val="15"/>
        </w:rPr>
        <w:t>https://vercel.com/pricing</w:t>
      </w:r>
    </w:p>
    <w:p>
      <w:pPr>
        <w:spacing w:after="60"/>
      </w:pPr>
      <w:r>
        <w:rPr>
          <w:rFonts w:ascii="Arial" w:hAnsi="Arial" w:eastAsia="Arial"/>
          <w:b/>
          <w:color w:val="17324D"/>
          <w:sz w:val="16"/>
        </w:rPr>
        <w:t xml:space="preserve">[R2] Vercel Hobby Plan — </w:t>
      </w:r>
      <w:r>
        <w:rPr>
          <w:rFonts w:ascii="Arial" w:hAnsi="Arial" w:eastAsia="Arial"/>
          <w:color w:val="17202A"/>
          <w:sz w:val="16"/>
        </w:rPr>
        <w:t xml:space="preserve">Hobby planının kişisel ve ticari olmayan kullanım kısıtı. </w:t>
      </w:r>
      <w:r>
        <w:rPr>
          <w:rFonts w:ascii="Arial" w:hAnsi="Arial" w:eastAsia="Arial"/>
          <w:color w:val="2563EB"/>
          <w:sz w:val="15"/>
        </w:rPr>
        <w:t>https://vercel.com/docs/plans/hobby</w:t>
      </w:r>
    </w:p>
    <w:p>
      <w:pPr>
        <w:spacing w:after="60"/>
      </w:pPr>
      <w:r>
        <w:rPr>
          <w:rFonts w:ascii="Arial" w:hAnsi="Arial" w:eastAsia="Arial"/>
          <w:b/>
          <w:color w:val="17324D"/>
          <w:sz w:val="16"/>
        </w:rPr>
        <w:t xml:space="preserve">[R3] Supabase Pricing — </w:t>
      </w:r>
      <w:r>
        <w:rPr>
          <w:rFonts w:ascii="Arial" w:hAnsi="Arial" w:eastAsia="Arial"/>
          <w:color w:val="17202A"/>
          <w:sz w:val="16"/>
        </w:rPr>
        <w:t xml:space="preserve">Free/Pro kotaları ve Pro $25/ay. </w:t>
      </w:r>
      <w:r>
        <w:rPr>
          <w:rFonts w:ascii="Arial" w:hAnsi="Arial" w:eastAsia="Arial"/>
          <w:color w:val="2563EB"/>
          <w:sz w:val="15"/>
        </w:rPr>
        <w:t>https://supabase.com/pricing</w:t>
      </w:r>
    </w:p>
    <w:p>
      <w:pPr>
        <w:spacing w:after="60"/>
      </w:pPr>
      <w:r>
        <w:rPr>
          <w:rFonts w:ascii="Arial" w:hAnsi="Arial" w:eastAsia="Arial"/>
          <w:b/>
          <w:color w:val="17324D"/>
          <w:sz w:val="16"/>
        </w:rPr>
        <w:t xml:space="preserve">[R4] Microsoft Graph getSchedule — </w:t>
      </w:r>
      <w:r>
        <w:rPr>
          <w:rFonts w:ascii="Arial" w:hAnsi="Arial" w:eastAsia="Arial"/>
          <w:color w:val="17202A"/>
          <w:sz w:val="16"/>
        </w:rPr>
        <w:t xml:space="preserve">Free/busy API ve en düşük delegated izin Calendars.ReadBasic. </w:t>
      </w:r>
      <w:r>
        <w:rPr>
          <w:rFonts w:ascii="Arial" w:hAnsi="Arial" w:eastAsia="Arial"/>
          <w:color w:val="2563EB"/>
          <w:sz w:val="15"/>
        </w:rPr>
        <w:t>https://learn.microsoft.com/en-us/graph/api/calendar-getschedule?view=graph-rest-1.0</w:t>
      </w:r>
    </w:p>
    <w:p>
      <w:pPr>
        <w:spacing w:after="60"/>
      </w:pPr>
      <w:r>
        <w:rPr>
          <w:rFonts w:ascii="Arial" w:hAnsi="Arial" w:eastAsia="Arial"/>
          <w:b/>
          <w:color w:val="17324D"/>
          <w:sz w:val="16"/>
        </w:rPr>
        <w:t xml:space="preserve">[R5] Microsoft Graph Metered APIs — </w:t>
      </w:r>
      <w:r>
        <w:rPr>
          <w:rFonts w:ascii="Arial" w:hAnsi="Arial" w:eastAsia="Arial"/>
          <w:color w:val="17202A"/>
          <w:sz w:val="16"/>
        </w:rPr>
        <w:t xml:space="preserve">Ücretli/metered API listesi; calendar API listede değildir. </w:t>
      </w:r>
      <w:r>
        <w:rPr>
          <w:rFonts w:ascii="Arial" w:hAnsi="Arial" w:eastAsia="Arial"/>
          <w:color w:val="2563EB"/>
          <w:sz w:val="15"/>
        </w:rPr>
        <w:t>https://learn.microsoft.com/en-us/graph/metered-api-list</w:t>
      </w:r>
    </w:p>
    <w:p>
      <w:pPr>
        <w:spacing w:after="60"/>
      </w:pPr>
      <w:r>
        <w:rPr>
          <w:rFonts w:ascii="Arial" w:hAnsi="Arial" w:eastAsia="Arial"/>
          <w:b/>
          <w:color w:val="17324D"/>
          <w:sz w:val="16"/>
        </w:rPr>
        <w:t xml:space="preserve">[R6] Microsoft Entra App Registration — </w:t>
      </w:r>
      <w:r>
        <w:rPr>
          <w:rFonts w:ascii="Arial" w:hAnsi="Arial" w:eastAsia="Arial"/>
          <w:color w:val="17202A"/>
          <w:sz w:val="16"/>
        </w:rPr>
        <w:t xml:space="preserve">Uygulama kaydı ve identity platform kurulumu. </w:t>
      </w:r>
      <w:r>
        <w:rPr>
          <w:rFonts w:ascii="Arial" w:hAnsi="Arial" w:eastAsia="Arial"/>
          <w:color w:val="2563EB"/>
          <w:sz w:val="15"/>
        </w:rPr>
        <w:t>https://learn.microsoft.com/en-us/entra/identity-platform/quickstart-register-app</w:t>
      </w:r>
    </w:p>
    <w:p>
      <w:pPr>
        <w:spacing w:after="60"/>
      </w:pPr>
      <w:r>
        <w:rPr>
          <w:rFonts w:ascii="Arial" w:hAnsi="Arial" w:eastAsia="Arial"/>
          <w:b/>
          <w:color w:val="17324D"/>
          <w:sz w:val="16"/>
        </w:rPr>
        <w:t xml:space="preserve">[R7] Gemini Developer API Pricing — </w:t>
      </w:r>
      <w:r>
        <w:rPr>
          <w:rFonts w:ascii="Arial" w:hAnsi="Arial" w:eastAsia="Arial"/>
          <w:color w:val="17202A"/>
          <w:sz w:val="16"/>
        </w:rPr>
        <w:t xml:space="preserve">Gemini 3.1 Flash-Lite token fiyatları ve paid tier veri kullanımı açıklaması. </w:t>
      </w:r>
      <w:r>
        <w:rPr>
          <w:rFonts w:ascii="Arial" w:hAnsi="Arial" w:eastAsia="Arial"/>
          <w:color w:val="2563EB"/>
          <w:sz w:val="15"/>
        </w:rPr>
        <w:t>https://ai.google.dev/gemini-api/docs/pricing</w:t>
      </w:r>
    </w:p>
    <w:p>
      <w:pPr>
        <w:spacing w:after="60"/>
      </w:pPr>
      <w:r>
        <w:rPr>
          <w:rFonts w:ascii="Arial" w:hAnsi="Arial" w:eastAsia="Arial"/>
          <w:b/>
          <w:color w:val="17324D"/>
          <w:sz w:val="16"/>
        </w:rPr>
        <w:t xml:space="preserve">[R8] FullCalendar Pricing &amp; License — </w:t>
      </w:r>
      <w:r>
        <w:rPr>
          <w:rFonts w:ascii="Arial" w:hAnsi="Arial" w:eastAsia="Arial"/>
          <w:color w:val="17202A"/>
          <w:sz w:val="16"/>
        </w:rPr>
        <w:t xml:space="preserve">Standard ücretsiz/MIT; Premium başlangıç fiyatı. </w:t>
      </w:r>
      <w:r>
        <w:rPr>
          <w:rFonts w:ascii="Arial" w:hAnsi="Arial" w:eastAsia="Arial"/>
          <w:color w:val="2563EB"/>
          <w:sz w:val="15"/>
        </w:rPr>
        <w:t>https://fullcalendar.io/pricing</w:t>
      </w:r>
    </w:p>
    <w:p>
      <w:pPr>
        <w:spacing w:after="60"/>
      </w:pPr>
      <w:r>
        <w:rPr>
          <w:rFonts w:ascii="Arial" w:hAnsi="Arial" w:eastAsia="Arial"/>
          <w:b/>
          <w:color w:val="17324D"/>
          <w:sz w:val="16"/>
        </w:rPr>
        <w:t xml:space="preserve">[R9] Chrome Web Store Developer Registration — </w:t>
      </w:r>
      <w:r>
        <w:rPr>
          <w:rFonts w:ascii="Arial" w:hAnsi="Arial" w:eastAsia="Arial"/>
          <w:color w:val="17202A"/>
          <w:sz w:val="16"/>
        </w:rPr>
        <w:t xml:space="preserve">Yayın için tek seferlik geliştirici kayıt ücreti. </w:t>
      </w:r>
      <w:r>
        <w:rPr>
          <w:rFonts w:ascii="Arial" w:hAnsi="Arial" w:eastAsia="Arial"/>
          <w:color w:val="2563EB"/>
          <w:sz w:val="15"/>
        </w:rPr>
        <w:t>https://developer.chrome.com/docs/webstore/register</w:t>
      </w:r>
    </w:p>
    <w:p>
      <w:pPr>
        <w:spacing w:after="60"/>
      </w:pPr>
      <w:r>
        <w:rPr>
          <w:rFonts w:ascii="Arial" w:hAnsi="Arial" w:eastAsia="Arial"/>
          <w:b/>
          <w:color w:val="17324D"/>
          <w:sz w:val="16"/>
        </w:rPr>
        <w:t xml:space="preserve">[R10] Cloudflare Registrar — </w:t>
      </w:r>
      <w:r>
        <w:rPr>
          <w:rFonts w:ascii="Arial" w:hAnsi="Arial" w:eastAsia="Arial"/>
          <w:color w:val="17202A"/>
          <w:sz w:val="16"/>
        </w:rPr>
        <w:t xml:space="preserve">Maliyetine/no-markup domain yaklaşımı. </w:t>
      </w:r>
      <w:r>
        <w:rPr>
          <w:rFonts w:ascii="Arial" w:hAnsi="Arial" w:eastAsia="Arial"/>
          <w:color w:val="2563EB"/>
          <w:sz w:val="15"/>
        </w:rPr>
        <w:t>https://developers.cloudflare.com/registrar/get-started/transfer-domain-to-cloudflare/</w:t>
      </w:r>
    </w:p>
    <w:p>
      <w:pPr>
        <w:keepNext w:val="0"/>
        <w:spacing w:after="0" w:line="259" w:lineRule="auto"/>
      </w:pPr>
      <w:r>
        <w:rPr>
          <w:rFonts w:ascii="Arial" w:hAnsi="Arial" w:eastAsia="Arial"/>
          <w:color w:val="17202A"/>
          <w:sz w:val="19"/>
        </w:rPr>
        <w:t>Kaynak erişim tarihi: 30 Temmuz 2026. Sağlayıcı fiyatları ve şartları değişebileceği için production kararı öncesinde yeniden doğrulanmalıdır.</w:t>
      </w:r>
    </w:p>
    <w:sectPr w:rsidR="00FC693F" w:rsidRPr="0006063C" w:rsidSect="00034616">
      <w:headerReference w:type="default" r:id="rId9"/>
      <w:foot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67085"/>
        <w:sz w:val="16"/>
      </w:rPr>
      <w:t xml:space="preserve">Sayfa </w:t>
    </w:r>
    <w:r>
      <w:rPr>
        <w:rFonts w:ascii="Arial" w:hAnsi="Arial" w:eastAsia="Arial"/>
        <w:color w:val="667085"/>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67085"/>
        <w:sz w:val="15"/>
      </w:rPr>
      <w:t>AKILLI TODO &amp; TAKVİM PLANLAYICI  •  PROJE DOKÜMANI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0EA5E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Akıllı Todo ve Takvim Planlayıcı - Proje Dokümanı</dc:title>
  <dc:subject>AI destekli Eisenhower matrisi ve Outlook takvim planlama uygulaması</dc:subject>
  <dc:creator>OpenAI</dc:creator>
  <cp:keywords>todo, Eisenhower, Outlook, Microsoft Graph, Supabase, Next.js, LLM, scheduling</cp:keywords>
  <dc:description>30 Temmuz 2026 itibarıyla hazırlanmıştır.</dc:description>
  <cp:lastModifiedBy/>
  <cp:revision>1</cp:revision>
  <dcterms:created xsi:type="dcterms:W3CDTF">2013-12-23T23:15:00Z</dcterms:created>
  <dcterms:modified xsi:type="dcterms:W3CDTF">2013-12-23T23:15:00Z</dcterms:modified>
  <cp:category/>
</cp:coreProperties>
</file>