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  <w:jc w:val="center"/>
      </w:pPr>
      <w:r>
        <w:rPr>
          <w:rFonts w:ascii="Times New Roman" w:hAnsi="Times New Roman" w:cs="Times New Roman"/>
          <w:b/>
          <w:i w:val="0"/>
          <w:sz w:val="28"/>
          <w:u w:val="none"/>
        </w:rPr>
        <w:t>ПАМЯТКА ПОКУПАТЕЛЮ МЕБЕЛИ</w:t>
      </w:r>
    </w:p>
    <w:p>
      <w:pPr>
        <w:spacing w:after="120" w:before="0"/>
        <w:jc w:val="center"/>
      </w:pPr>
      <w:r>
        <w:rPr>
          <w:rFonts w:ascii="Times New Roman" w:hAnsi="Times New Roman" w:cs="Times New Roman"/>
          <w:b w:val="0"/>
          <w:i w:val="0"/>
          <w:sz w:val="22"/>
          <w:u w:val="none"/>
        </w:rPr>
        <w:t>ООО «Про Мебель», г. Хабаровск, тел. 8 962-563-19-70</w:t>
      </w:r>
    </w:p>
    <w:p>
      <w:pPr>
        <w:spacing w:after="40" w:before="0"/>
      </w:pP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Для монтажа приобретённого Вами комплекта кухонной мебели необходимо соблюдать следующие требования и рекомендации:</w:t>
      </w: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1. Сборка мебели осуществляется при наличии полного пакета документов на кухню, выдаваемого в салоне при покупке, и в присутствии Покупателя или уполномоченного им лица.</w:t>
      </w: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2. Помещение для установки кухни должно быть полностью освобождено от посторонних предметов и старой мебели.</w:t>
      </w: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3. Стены помещения должны иметь достаточную прочность для монтажа навесной мебели (бетон, полнотелый кирпич, гипсокартон в два слоя и более; стены из гипсокартона должны иметь «закладные» элементы).</w:t>
      </w: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4. Если в помещении ведётся ремонт, он должен быть завершён в «чистовом» варианте: выложена плитка, наклеены обои, окрашены стены. Выкладка кафеля (настенного покрытия) производится строго после установки гарнитура.</w:t>
      </w: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5. Все указанные размеры даны до центра установочных элементов и от уровня чистого пола. Необходимо соблюсти прямолинейность и вертикальность стен; полы должны быть в уровень; монтажные углы помещения должны быть строго 90°.</w:t>
      </w: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6. Помещение должно иметь все ранее согласованные с продавцами салона электрические и сантехнические выводы и розетки (мойка, духовой шкаф, варочная панель, посудомоечная и стиральная машины, подсветка, вытяжка, измельчитель пищевых отходов и т.п.).</w:t>
      </w: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7. В понятие стандартной сборки входит: сборка и навеска мебели и дополнительных аксессуаров, приобретённых в ООО «Про Мебель», с подключением сантехники, установкой и подключением бытовой техники, приобретённой в салоне «Про Мебель». Дополнительные работы по сборке (при необходимости) выполняются по отдельному согласованию и оплачиваются по Прейскуранту.</w:t>
      </w: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8. Вынос упаковочного материала сборщиками осуществляется при наличии контейнера для строительного мусора, находящегося не далее 200 м от подъезда; в ином случае упаковка остаётся в квартире. На лестничную площадку мусор не выносится.</w:t>
      </w: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9. При неготовности помещения к монтажу кухни сборка в согласованный срок не производится, а дата сборки переносится. Повторный выезд сборщиков является отдельной платной услугой и оплачивается по Прейскуранту (в размере 3 000 (трёх тысяч) рублей, если иной размер не согласован Сторонами). Оплата производится в салоне, где приобреталась мебель. Дата повторной сборки согласовывается дополнительно.</w:t>
      </w:r>
    </w:p>
    <w:p>
      <w:pPr>
        <w:spacing w:after="120" w:before="0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10. Уважаемые покупатели! Обращаем Ваше внимание, что специалисты по сборке выполняют работы только в отношении непосредственно сборки и установки мебели «Про Мебель»; дополнительные работы иного рода специалистами по сборке не выполняются.</w:t>
      </w:r>
    </w:p>
    <w:p>
      <w:pPr>
        <w:spacing w:after="40" w:before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5919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  <w:u w:val="none"/>
              </w:rPr>
              <w:t>С памяткой ознакомлен(а), с требованиями согласен(а):</w:t>
            </w:r>
          </w:p>
        </w:tc>
        <w:tc>
          <w:tcPr>
            <w:tcW w:type="dxa" w:w="3946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  <w:u w:val="none"/>
              </w:rPr>
              <w:t>_________________ / ___________________ /</w:t>
            </w:r>
          </w:p>
        </w:tc>
      </w:tr>
      <w:tr>
        <w:tc>
          <w:tcPr>
            <w:tcW w:type="dxa" w:w="5919"/>
            <w:vAlign w:val="center"/>
          </w:tcPr>
          <w:p>
            <w:pPr>
              <w:spacing w:after="40"/>
            </w:pPr>
            <w:r>
              <w:t>{{Doc.memo.signDate}}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</w:r>
          </w:p>
        </w:tc>
        <w:tc>
          <w:tcPr>
            <w:tcW w:type="dxa" w:w="3946"/>
            <w:vAlign w:val="center"/>
          </w:tcPr>
          <w:p>
            <w:pPr>
              <w:spacing w:after="40"/>
            </w:pPr>
            <w:r/>
          </w:p>
        </w:tc>
      </w:tr>
    </w:tbl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