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/>
        <w:jc w:val="center"/>
      </w:pPr>
      <w:r>
        <w:rPr>
          <w:rFonts w:ascii="Times New Roman" w:hAnsi="Times New Roman" w:cs="Times New Roman"/>
          <w:b/>
          <w:i w:val="0"/>
          <w:sz w:val="30"/>
          <w:u w:val="none"/>
        </w:rPr>
        <w:t>ГАРАНТИЙНЫЙ ТАЛОН № {{Doc.guarantee.number}}</w:t>
      </w:r>
    </w:p>
    <w:p>
      <w:pPr>
        <w:spacing w:after="120" w:before="0"/>
        <w:jc w:val="center"/>
      </w:pPr>
      <w:r>
        <w:rPr>
          <w:rFonts w:ascii="Times New Roman" w:hAnsi="Times New Roman" w:cs="Times New Roman"/>
          <w:b w:val="0"/>
          <w:i/>
          <w:sz w:val="24"/>
          <w:u w:val="none"/>
        </w:rPr>
        <w:t>Гарантия действительна только при наличии правильно и полностью заполненного гарантийного талона, заверенного подписями Сторон.</w:t>
      </w:r>
    </w:p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439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  <w:u w:val="none"/>
              </w:rPr>
              <w:t>Покупатель (Ф.И.О.):</w:t>
            </w:r>
          </w:p>
        </w:tc>
        <w:tc>
          <w:tcPr>
            <w:tcW w:type="dxa" w:w="5426"/>
            <w:vAlign w:val="center"/>
          </w:tcPr>
          <w:p>
            <w:pPr>
              <w:spacing w:after="40"/>
            </w:pPr>
            <w:r>
              <w:t>{{Client.fullName}}</w:t>
            </w:r>
            <w:r>
              <w:rPr>
                <w:rFonts w:ascii="Times New Roman" w:hAnsi="Times New Roman" w:cs="Times New Roman"/>
                <w:b/>
                <w:i w:val="0"/>
                <w:sz w:val="22"/>
                <w:u w:val="none"/>
              </w:rPr>
            </w:r>
          </w:p>
        </w:tc>
      </w:tr>
      <w:tr>
        <w:tc>
          <w:tcPr>
            <w:tcW w:type="dxa" w:w="4439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Адрес доставки (установки):</w:t>
            </w:r>
          </w:p>
        </w:tc>
        <w:tc>
          <w:tcPr>
            <w:tcW w:type="dxa" w:w="5426"/>
            <w:vAlign w:val="center"/>
          </w:tcPr>
          <w:p>
            <w:pPr>
              <w:spacing w:after="40"/>
            </w:pPr>
            <w:r>
              <w:t>{{Order.deliveryAddress}}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</w:r>
          </w:p>
        </w:tc>
      </w:tr>
      <w:tr>
        <w:tc>
          <w:tcPr>
            <w:tcW w:type="dxa" w:w="4439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Товар (наименование, артикул):</w:t>
            </w:r>
          </w:p>
        </w:tc>
        <w:tc>
          <w:tcPr>
            <w:tcW w:type="dxa" w:w="5426"/>
            <w:vAlign w:val="center"/>
          </w:tcPr>
          <w:p>
            <w:pPr>
              <w:spacing w:after="40"/>
            </w:pPr>
            <w:r>
              <w:t>{{Order.productName}}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</w:r>
          </w:p>
        </w:tc>
      </w:tr>
      <w:tr>
        <w:tc>
          <w:tcPr>
            <w:tcW w:type="dxa" w:w="4439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№ Договора купли-продажи / Бланка-заказа:</w:t>
            </w:r>
          </w:p>
        </w:tc>
        <w:tc>
          <w:tcPr>
            <w:tcW w:type="dxa" w:w="5426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______ / № ______ ПМ-26</w:t>
            </w:r>
          </w:p>
        </w:tc>
      </w:tr>
      <w:tr>
        <w:tc>
          <w:tcPr>
            <w:tcW w:type="dxa" w:w="4439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Дата заказа:</w:t>
            </w:r>
          </w:p>
        </w:tc>
        <w:tc>
          <w:tcPr>
            <w:tcW w:type="dxa" w:w="5426"/>
            <w:vAlign w:val="center"/>
          </w:tcPr>
          <w:p>
            <w:pPr>
              <w:spacing w:after="40"/>
            </w:pPr>
            <w:r>
              <w:t>{{Doc.actAcceptance.date}}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</w:r>
          </w:p>
        </w:tc>
      </w:tr>
      <w:tr>
        <w:tc>
          <w:tcPr>
            <w:tcW w:type="dxa" w:w="4439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Дата передачи Товара (установки):</w:t>
            </w:r>
          </w:p>
        </w:tc>
        <w:tc>
          <w:tcPr>
            <w:tcW w:type="dxa" w:w="5426"/>
            <w:vAlign w:val="center"/>
          </w:tcPr>
          <w:p>
            <w:pPr>
              <w:spacing w:after="40"/>
            </w:pPr>
            <w:r>
              <w:t>{{Doc.actAcceptance.date}}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</w:r>
          </w:p>
        </w:tc>
      </w:tr>
    </w:tbl>
    <w:p>
      <w:pPr>
        <w:spacing w:after="40" w:before="0"/>
      </w:pPr>
    </w:p>
    <w:p>
      <w:pPr>
        <w:spacing w:after="80" w:before="160"/>
      </w:pPr>
      <w:r>
        <w:rPr>
          <w:rFonts w:ascii="Times New Roman" w:hAnsi="Times New Roman" w:cs="Times New Roman"/>
          <w:b/>
          <w:i w:val="0"/>
          <w:sz w:val="24"/>
          <w:u w:val="none"/>
        </w:rPr>
        <w:t>ГАРАНТИЙНЫЕ ОБЯЗАТЕЛЬСТВА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1. На мебель, изготовленную по заказу ООО «Про Мебель» (корпусная мебель, фасады, фурнитура), предоставляется гарантия сроком 24 (двадцать четыре) месяца со дня передачи Товара Покупателю при условии соблюдения Правил и условий эффективного и безопасного использования мебели.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2. На столешницы предоставляется гарантия сроком 24 (двадцать четыре) месяца со дня передачи Товара при условии установки столешницы с соблюдением технологии: герметизация выреза (слива мойки) и стыков столешницы, наличие только фабричных выпилов, монтаж в соответствии с инструкцией Продавца.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3. На встроенную бытовую технику и иные изделия, не являющиеся продукцией Продавца, гарантийный срок устанавливается изготовителем и указывается в гарантийном талоне изготовителя. Продавец дополнительной гарантии на указанные изделия не предоставляет.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4. В течение гарантийного срока Продавец обязуется за свой счёт произвести ремонт или замену Товара (его элементов) в следующих случаях:</w:t>
      </w:r>
    </w:p>
    <w:p>
      <w:pPr>
        <w:spacing w:after="120" w:before="0"/>
        <w:ind w:left="34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— обнаружение скрытых дефектов поверхностей производственного характера;</w:t>
      </w:r>
    </w:p>
    <w:p>
      <w:pPr>
        <w:spacing w:after="120" w:before="0"/>
        <w:ind w:left="34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— вздутие столешницы или стеновой панели при соблюдении условий, указанных в п. 2;</w:t>
      </w:r>
    </w:p>
    <w:p>
      <w:pPr>
        <w:spacing w:after="120" w:before="0"/>
        <w:ind w:left="34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— нарушение крепёжных соединений шкафов и отказ фурнитуры производственного характера.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5. Гарантия не действует (в отношении соответствующих недостатков) в случае:</w:t>
      </w:r>
    </w:p>
    <w:p>
      <w:pPr>
        <w:spacing w:after="120" w:before="0"/>
        <w:ind w:left="34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— нарушения Покупателем инструкции по эксплуатации, Правил и условий эффективного и безопасного использования мебели и Памятки покупателю;</w:t>
      </w:r>
    </w:p>
    <w:p>
      <w:pPr>
        <w:spacing w:after="120" w:before="0"/>
        <w:ind w:left="34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— нанесения механических повреждений Товару после его передачи (по вине Покупателя или третьих лиц);</w:t>
      </w:r>
    </w:p>
    <w:p>
      <w:pPr>
        <w:spacing w:after="120" w:before="0"/>
        <w:ind w:left="34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— самостоятельной сборки (установки) Товара или его сборки (установки) третьими лицами без участия Продавца, повлёкшей повреждения;</w:t>
      </w:r>
    </w:p>
    <w:p>
      <w:pPr>
        <w:spacing w:after="120" w:before="0"/>
        <w:ind w:left="34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— порчи Товара вследствие неправильной установки встроенной техники, а также естественного износа и воздействия агрессивных сред.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6. В случае замены по гарантии фанерованных или окрашенных элементов возможно отличие оттенков цвета заменённых элементов от тона/цвета первоначально установленных элементов. Ввиду технологических особенностей производства такое отличие недостатком Товара не является.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7. Требования в связи с недостатками Товара предъявляются в порядке ст. 18–23 Закона РФ «О защите прав потребителей»; сроки рассмотрения требований определяются указанным Законом.</w:t>
      </w:r>
    </w:p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  <w:u w:val="none"/>
              </w:rPr>
              <w:t>Продавец (подпись, печать при наличии)</w:t>
            </w:r>
          </w:p>
        </w:tc>
        <w:tc>
          <w:tcPr>
            <w:tcW w:type="dxa" w:w="493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  <w:u w:val="none"/>
              </w:rPr>
              <w:t>Покупатель</w:t>
            </w:r>
          </w:p>
        </w:tc>
      </w:tr>
      <w:tr>
        <w:tc>
          <w:tcPr>
            <w:tcW w:type="dxa" w:w="493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ООО «Про Мебель»</w:t>
            </w:r>
          </w:p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680000, Хабаровский край, г. Хабаровск,</w:t>
            </w:r>
          </w:p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ул. Переясловская, д. 30</w:t>
            </w:r>
          </w:p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Тел.: 8 962-563-19-70</w:t>
            </w:r>
          </w:p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_________________ / Батьковский Ю.С. /</w:t>
            </w:r>
          </w:p>
        </w:tc>
        <w:tc>
          <w:tcPr>
            <w:tcW w:type="dxa" w:w="493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С условиями гарантии ознакомлен(а):</w:t>
            </w:r>
          </w:p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_________________ / ___________________ /</w:t>
            </w:r>
          </w:p>
        </w:tc>
      </w:tr>
      <w:tr>
        <w:tc>
          <w:tcPr>
            <w:tcW w:type="dxa" w:w="4932"/>
            <w:vAlign w:val="center"/>
          </w:tcPr>
          <w:p>
            <w:pPr>
              <w:spacing w:after="40"/>
            </w:pPr>
            <w:r>
              <w:t>{{Doc.actAcceptance.date}}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</w:r>
          </w:p>
        </w:tc>
        <w:tc>
          <w:tcPr>
            <w:tcW w:type="dxa" w:w="4932"/>
            <w:vAlign w:val="center"/>
          </w:tcPr>
          <w:p>
            <w:pPr>
              <w:spacing w:after="40"/>
            </w:pPr>
            <w:r>
              <w:t>{{Doc.actAcceptance.date}}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</w:r>
          </w:p>
        </w:tc>
      </w:tr>
    </w:tbl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