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 w:before="0"/>
        <w:jc w:val="center"/>
      </w:pPr>
      <w:r>
        <w:rPr>
          <w:rFonts w:ascii="Times New Roman" w:hAnsi="Times New Roman" w:cs="Times New Roman"/>
          <w:b/>
          <w:i w:val="0"/>
          <w:sz w:val="30"/>
          <w:u w:val="none"/>
        </w:rPr>
        <w:t>ГАРАНТИЙНЫЙ ТАЛОН № {{Doc.guarantee.number}}</w:t>
      </w:r>
    </w:p>
    <w:p>
      <w:pPr>
        <w:spacing w:after="120" w:before="0"/>
        <w:jc w:val="center"/>
      </w:pPr>
      <w:r>
        <w:rPr>
          <w:rFonts w:ascii="Times New Roman" w:hAnsi="Times New Roman" w:cs="Times New Roman"/>
          <w:b w:val="0"/>
          <w:i/>
          <w:sz w:val="24"/>
          <w:u w:val="none"/>
        </w:rPr>
        <w:t>Гарантия действительна только при наличии правильно и полностью заполненного гарантийного талона, заверенного подписями Сторон.</w:t>
      </w:r>
    </w:p>
    <w:p>
      <w:pPr>
        <w:spacing w:after="40" w:before="0"/>
        <w:jc w:val="both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439"/>
            <w:vAlign w:val="center"/>
          </w:tcPr>
          <w:p>
            <w:pPr>
              <w:spacing w:after="40"/>
            </w:pPr>
            <w:r/>
            <w:r>
              <w:rPr>
                <w:rFonts w:ascii="Times New Roman" w:hAnsi="Times New Roman" w:cs="Times New Roman"/>
                <w:b/>
                <w:i w:val="0"/>
                <w:sz w:val="22"/>
                <w:u w:val="none"/>
              </w:rPr>
              <w:t>Покупатель (Ф.И.О.):</w:t>
            </w:r>
          </w:p>
        </w:tc>
        <w:tc>
          <w:tcPr>
            <w:tcW w:type="dxa" w:w="5426"/>
            <w:vAlign w:val="center"/>
          </w:tcPr>
          <w:p>
            <w:pPr>
              <w:spacing w:after="40"/>
            </w:pPr>
            <w:r>
              <w:t>{{Client.fullName}}</w:t>
            </w:r>
            <w:r>
              <w:rPr>
                <w:rFonts w:ascii="Times New Roman" w:hAnsi="Times New Roman" w:cs="Times New Roman"/>
                <w:b/>
                <w:i w:val="0"/>
                <w:sz w:val="22"/>
                <w:u w:val="none"/>
              </w:rPr>
            </w:r>
          </w:p>
        </w:tc>
      </w:tr>
      <w:tr>
        <w:tc>
          <w:tcPr>
            <w:tcW w:type="dxa" w:w="4439"/>
            <w:vAlign w:val="center"/>
          </w:tcPr>
          <w:p>
            <w:pPr>
              <w:spacing w:after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  <w:u w:val="none"/>
              </w:rPr>
              <w:t>Адрес доставки (установки):</w:t>
            </w:r>
          </w:p>
        </w:tc>
        <w:tc>
          <w:tcPr>
            <w:tcW w:type="dxa" w:w="5426"/>
            <w:vAlign w:val="center"/>
          </w:tcPr>
          <w:p>
            <w:pPr>
              <w:spacing w:after="40"/>
            </w:pPr>
            <w:r>
              <w:t>{{Order.deliveryAddress}}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  <w:u w:val="none"/>
              </w:rPr>
            </w:r>
          </w:p>
        </w:tc>
      </w:tr>
      <w:tr>
        <w:tc>
          <w:tcPr>
            <w:tcW w:type="dxa" w:w="4439"/>
            <w:vAlign w:val="center"/>
          </w:tcPr>
          <w:p>
            <w:pPr>
              <w:spacing w:after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  <w:u w:val="none"/>
              </w:rPr>
              <w:t>Товар (наименование, артикул):</w:t>
            </w:r>
          </w:p>
        </w:tc>
        <w:tc>
          <w:tcPr>
            <w:tcW w:type="dxa" w:w="5426"/>
            <w:vAlign w:val="center"/>
          </w:tcPr>
          <w:p>
            <w:pPr>
              <w:spacing w:after="40"/>
            </w:pPr>
            <w:r>
              <w:t>{{Order.productName}}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  <w:u w:val="none"/>
              </w:rPr>
            </w:r>
          </w:p>
        </w:tc>
      </w:tr>
      <w:tr>
        <w:tc>
          <w:tcPr>
            <w:tcW w:type="dxa" w:w="4439"/>
            <w:vAlign w:val="center"/>
          </w:tcPr>
          <w:p>
            <w:pPr>
              <w:spacing w:after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  <w:u w:val="none"/>
              </w:rPr>
              <w:t>№ Договора купли-продажи / Бланка-заказа:</w:t>
            </w:r>
          </w:p>
        </w:tc>
        <w:tc>
          <w:tcPr>
            <w:tcW w:type="dxa" w:w="5426"/>
            <w:vAlign w:val="center"/>
          </w:tcPr>
          <w:p>
            <w:pPr>
              <w:spacing w:after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  <w:u w:val="none"/>
              </w:rPr>
              <w:t>______ / № ______ ПМ-26</w:t>
            </w:r>
          </w:p>
        </w:tc>
      </w:tr>
      <w:tr>
        <w:tc>
          <w:tcPr>
            <w:tcW w:type="dxa" w:w="4439"/>
            <w:vAlign w:val="center"/>
          </w:tcPr>
          <w:p>
            <w:pPr>
              <w:spacing w:after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  <w:u w:val="none"/>
              </w:rPr>
              <w:t>Дата заказа:</w:t>
            </w:r>
          </w:p>
        </w:tc>
        <w:tc>
          <w:tcPr>
            <w:tcW w:type="dxa" w:w="5426"/>
            <w:vAlign w:val="center"/>
          </w:tcPr>
          <w:p>
            <w:pPr>
              <w:spacing w:after="40"/>
            </w:pPr>
            <w:r>
              <w:t>{{Doc.actAcceptance.date}}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  <w:u w:val="none"/>
              </w:rPr>
            </w:r>
          </w:p>
        </w:tc>
      </w:tr>
      <w:tr>
        <w:tc>
          <w:tcPr>
            <w:tcW w:type="dxa" w:w="4439"/>
            <w:vAlign w:val="center"/>
          </w:tcPr>
          <w:p>
            <w:pPr>
              <w:spacing w:after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  <w:u w:val="none"/>
              </w:rPr>
              <w:t>Дата передачи Товара (установки):</w:t>
            </w:r>
          </w:p>
        </w:tc>
        <w:tc>
          <w:tcPr>
            <w:tcW w:type="dxa" w:w="5426"/>
            <w:vAlign w:val="center"/>
          </w:tcPr>
          <w:p>
            <w:pPr>
              <w:spacing w:after="40"/>
            </w:pPr>
            <w:r>
              <w:t>{{Doc.actAcceptance.date}}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  <w:u w:val="none"/>
              </w:rPr>
            </w:r>
          </w:p>
        </w:tc>
      </w:tr>
    </w:tbl>
    <w:p>
      <w:pPr>
        <w:spacing w:after="40" w:before="0"/>
        <w:jc w:val="both"/>
      </w:pPr>
    </w:p>
    <w:p>
      <w:pPr>
        <w:spacing w:after="80" w:before="160"/>
        <w:jc w:val="both"/>
      </w:pPr>
      <w:r>
        <w:rPr>
          <w:rFonts w:ascii="Times New Roman" w:hAnsi="Times New Roman" w:cs="Times New Roman"/>
          <w:b/>
          <w:i w:val="0"/>
          <w:sz w:val="24"/>
          <w:u w:val="none"/>
        </w:rPr>
        <w:t>ГАРАНТИЙНЫЕ ОБЯЗАТЕЛЬСТВА</w:t>
      </w:r>
    </w:p>
    <w:p>
      <w:pPr>
        <w:spacing w:after="120" w:before="0"/>
        <w:jc w:val="both"/>
      </w:pPr>
      <w:r>
        <w:rPr>
          <w:rFonts w:ascii="Times New Roman" w:hAnsi="Times New Roman" w:cs="Times New Roman"/>
          <w:b w:val="0"/>
          <w:i w:val="0"/>
          <w:sz w:val="24"/>
          <w:u w:val="none"/>
        </w:rPr>
        <w:t>1. На мебель, изготовленную по заказу ООО «Про Мебель» (корпусная мебель, фасады, фурнитура), предоставляется гарантия сроком 24 (двадцать четыре) месяца со дня передачи Товара Покупателю при условии соблюдения Правил и условий эффективного и безопасного использования мебели.</w:t>
      </w:r>
    </w:p>
    <w:p>
      <w:pPr>
        <w:spacing w:after="120" w:before="0"/>
        <w:jc w:val="both"/>
      </w:pPr>
      <w:r>
        <w:rPr>
          <w:rFonts w:ascii="Times New Roman" w:hAnsi="Times New Roman" w:cs="Times New Roman"/>
          <w:b w:val="0"/>
          <w:i w:val="0"/>
          <w:sz w:val="24"/>
          <w:u w:val="none"/>
        </w:rPr>
        <w:t>2. На столешницы предоставляется гарантия сроком 24 (двадцать четыре) месяца со дня передачи Товара при условии установки столешницы с соблюдением технологии: герметизация выреза (слива мойки) и стыков столешницы, наличие только фабричных выпилов, монтаж в соответствии с инструкцией Продавца.</w:t>
      </w:r>
    </w:p>
    <w:p>
      <w:pPr>
        <w:spacing w:after="120" w:before="0"/>
        <w:jc w:val="both"/>
      </w:pPr>
      <w:r>
        <w:rPr>
          <w:rFonts w:ascii="Times New Roman" w:hAnsi="Times New Roman" w:cs="Times New Roman"/>
          <w:b w:val="0"/>
          <w:i w:val="0"/>
          <w:sz w:val="24"/>
          <w:u w:val="none"/>
        </w:rPr>
        <w:t>3. На встроенную бытовую технику и иные изделия, не являющиеся продукцией Продавца, гарантийный срок устанавливается изготовителем и указывается в гарантийном талоне изготовителя. Продавец дополнительной гарантии на указанные изделия не предоставляет.</w:t>
      </w:r>
    </w:p>
    <w:p>
      <w:pPr>
        <w:spacing w:after="120" w:before="0"/>
        <w:jc w:val="both"/>
      </w:pPr>
      <w:r>
        <w:rPr>
          <w:rFonts w:ascii="Times New Roman" w:hAnsi="Times New Roman" w:cs="Times New Roman"/>
          <w:b w:val="0"/>
          <w:i w:val="0"/>
          <w:sz w:val="24"/>
          <w:u w:val="none"/>
        </w:rPr>
        <w:t>4. В течение гарантийного срока Продавец обязуется за свой счёт произвести ремонт или замену Товара (его элементов) в следующих случаях:</w:t>
      </w:r>
    </w:p>
    <w:p>
      <w:pPr>
        <w:spacing w:after="120" w:before="0"/>
        <w:ind w:left="340"/>
        <w:jc w:val="both"/>
      </w:pPr>
      <w:r>
        <w:rPr>
          <w:rFonts w:ascii="Times New Roman" w:hAnsi="Times New Roman" w:cs="Times New Roman"/>
          <w:b w:val="0"/>
          <w:i w:val="0"/>
          <w:sz w:val="24"/>
          <w:u w:val="none"/>
        </w:rPr>
        <w:t>— обнаружение скрытых дефектов поверхностей производственного характера;</w:t>
      </w:r>
    </w:p>
    <w:p>
      <w:pPr>
        <w:spacing w:after="120" w:before="0"/>
        <w:ind w:left="340"/>
        <w:jc w:val="both"/>
      </w:pPr>
      <w:r>
        <w:rPr>
          <w:rFonts w:ascii="Times New Roman" w:hAnsi="Times New Roman" w:cs="Times New Roman"/>
          <w:b w:val="0"/>
          <w:i w:val="0"/>
          <w:sz w:val="24"/>
          <w:u w:val="none"/>
        </w:rPr>
        <w:t>— вздутие столешницы или стеновой панели при соблюдении условий, указанных в п. 2;</w:t>
      </w:r>
    </w:p>
    <w:p>
      <w:pPr>
        <w:spacing w:after="120" w:before="0"/>
        <w:ind w:left="340"/>
        <w:jc w:val="both"/>
      </w:pPr>
      <w:r>
        <w:rPr>
          <w:rFonts w:ascii="Times New Roman" w:hAnsi="Times New Roman" w:cs="Times New Roman"/>
          <w:b w:val="0"/>
          <w:i w:val="0"/>
          <w:sz w:val="24"/>
          <w:u w:val="none"/>
        </w:rPr>
        <w:t>— нарушение крепёжных соединений шкафов и отказ фурнитуры производственного характера.</w:t>
      </w:r>
    </w:p>
    <w:p>
      <w:pPr>
        <w:spacing w:after="120" w:before="0"/>
        <w:jc w:val="both"/>
      </w:pPr>
      <w:r>
        <w:rPr>
          <w:rFonts w:ascii="Times New Roman" w:hAnsi="Times New Roman" w:cs="Times New Roman"/>
          <w:b w:val="0"/>
          <w:i w:val="0"/>
          <w:sz w:val="24"/>
          <w:u w:val="none"/>
        </w:rPr>
        <w:t>5. Гарантия не действует (в отношении соответствующих недостатков) в случае:</w:t>
      </w:r>
    </w:p>
    <w:p>
      <w:pPr>
        <w:spacing w:after="120" w:before="0"/>
        <w:ind w:left="340"/>
        <w:jc w:val="both"/>
      </w:pPr>
      <w:r>
        <w:rPr>
          <w:rFonts w:ascii="Times New Roman" w:hAnsi="Times New Roman" w:cs="Times New Roman"/>
          <w:b w:val="0"/>
          <w:i w:val="0"/>
          <w:sz w:val="24"/>
          <w:u w:val="none"/>
        </w:rPr>
        <w:t>— нарушения Покупателем инструкции по эксплуатации, Правил и условий эффективного и безопасного использования мебели и Памятки покупателю;</w:t>
      </w:r>
    </w:p>
    <w:p>
      <w:pPr>
        <w:spacing w:after="120" w:before="0"/>
        <w:ind w:left="340"/>
        <w:jc w:val="both"/>
      </w:pPr>
      <w:r>
        <w:rPr>
          <w:rFonts w:ascii="Times New Roman" w:hAnsi="Times New Roman" w:cs="Times New Roman"/>
          <w:b w:val="0"/>
          <w:i w:val="0"/>
          <w:sz w:val="24"/>
          <w:u w:val="none"/>
        </w:rPr>
        <w:t>— нанесения механических повреждений Товару после его передачи (по вине Покупателя или третьих лиц);</w:t>
      </w:r>
    </w:p>
    <w:p>
      <w:pPr>
        <w:spacing w:after="120" w:before="0"/>
        <w:ind w:left="340"/>
        <w:jc w:val="both"/>
      </w:pPr>
      <w:r>
        <w:rPr>
          <w:rFonts w:ascii="Times New Roman" w:hAnsi="Times New Roman" w:cs="Times New Roman"/>
          <w:b w:val="0"/>
          <w:i w:val="0"/>
          <w:sz w:val="24"/>
          <w:u w:val="none"/>
        </w:rPr>
        <w:t>— самостоятельной сборки (установки) Товара или его сборки (установки) третьими лицами без участия Продавца, повлёкшей повреждения;</w:t>
      </w:r>
    </w:p>
    <w:p>
      <w:pPr>
        <w:spacing w:after="120" w:before="0"/>
        <w:ind w:left="340"/>
        <w:jc w:val="both"/>
      </w:pPr>
      <w:r>
        <w:rPr>
          <w:rFonts w:ascii="Times New Roman" w:hAnsi="Times New Roman" w:cs="Times New Roman"/>
          <w:b w:val="0"/>
          <w:i w:val="0"/>
          <w:sz w:val="24"/>
          <w:u w:val="none"/>
        </w:rPr>
        <w:t>— порчи Товара вследствие неправильной установки встроенной техники, а также естественного износа и воздействия агрессивных сред.</w:t>
      </w:r>
    </w:p>
    <w:p>
      <w:pPr>
        <w:spacing w:after="120" w:before="0"/>
        <w:jc w:val="both"/>
      </w:pPr>
      <w:r>
        <w:rPr>
          <w:rFonts w:ascii="Times New Roman" w:hAnsi="Times New Roman" w:cs="Times New Roman"/>
          <w:b w:val="0"/>
          <w:i w:val="0"/>
          <w:sz w:val="24"/>
          <w:u w:val="none"/>
        </w:rPr>
        <w:t>6. В случае замены по гарантии фанерованных или окрашенных элементов возможно отличие оттенков цвета заменённых элементов от тона/цвета первоначально установленных элементов. Ввиду технологических особенностей производства такое отличие недостатком Товара не является.</w:t>
      </w:r>
    </w:p>
    <w:p>
      <w:pPr>
        <w:spacing w:after="120" w:before="0"/>
        <w:jc w:val="both"/>
      </w:pPr>
      <w:r>
        <w:rPr>
          <w:rFonts w:ascii="Times New Roman" w:hAnsi="Times New Roman" w:cs="Times New Roman"/>
          <w:b w:val="0"/>
          <w:i w:val="0"/>
          <w:sz w:val="24"/>
          <w:u w:val="none"/>
        </w:rPr>
        <w:t>7. Требования в связи с недостатками Товара предъявляются в порядке ст. 18–23 Закона РФ «О защите прав потребителей»; сроки рассмотрения требований определяются указанным Законом.</w:t>
      </w:r>
    </w:p>
    <w:p>
      <w:pPr>
        <w:spacing w:after="40" w:before="0"/>
        <w:jc w:val="both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2"/>
            <w:vAlign w:val="center"/>
          </w:tcPr>
          <w:p>
            <w:pPr>
              <w:spacing w:after="40"/>
            </w:pPr>
            <w:r/>
            <w:r>
              <w:rPr>
                <w:rFonts w:ascii="Times New Roman" w:hAnsi="Times New Roman" w:cs="Times New Roman"/>
                <w:b/>
                <w:i w:val="0"/>
                <w:sz w:val="22"/>
                <w:u w:val="none"/>
              </w:rPr>
              <w:t>Продавец (подпись, печать при наличии)</w:t>
            </w:r>
          </w:p>
        </w:tc>
        <w:tc>
          <w:tcPr>
            <w:tcW w:type="dxa" w:w="4932"/>
            <w:vAlign w:val="center"/>
          </w:tcPr>
          <w:p>
            <w:pPr>
              <w:spacing w:after="40"/>
            </w:pPr>
            <w:r/>
            <w:r>
              <w:rPr>
                <w:rFonts w:ascii="Times New Roman" w:hAnsi="Times New Roman" w:cs="Times New Roman"/>
                <w:b/>
                <w:i w:val="0"/>
                <w:sz w:val="22"/>
                <w:u w:val="none"/>
              </w:rPr>
              <w:t>Покупатель</w:t>
            </w:r>
          </w:p>
        </w:tc>
      </w:tr>
      <w:tr>
        <w:tc>
          <w:tcPr>
            <w:tcW w:type="dxa" w:w="4932"/>
            <w:vAlign w:val="center"/>
          </w:tcPr>
          <w:p>
            <w:pPr>
              <w:spacing w:after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  <w:u w:val="none"/>
              </w:rPr>
              <w:t>ООО «Про Мебель»</w:t>
            </w:r>
          </w:p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  <w:u w:val="none"/>
              </w:rPr>
              <w:t>680000, Хабаровский край, г. Хабаровск,</w:t>
            </w:r>
          </w:p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  <w:u w:val="none"/>
              </w:rPr>
              <w:t>ул. Переясловская, д. 30</w:t>
            </w:r>
          </w:p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  <w:u w:val="none"/>
              </w:rPr>
              <w:t>Тел.: 8 962-563-19-70</w:t>
            </w:r>
          </w:p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  <w:u w:val="none"/>
              </w:rPr>
              <w:t>_________________ / Батьковский Ю.С. /</w:t>
            </w:r>
          </w:p>
        </w:tc>
        <w:tc>
          <w:tcPr>
            <w:tcW w:type="dxa" w:w="4932"/>
            <w:vAlign w:val="center"/>
          </w:tcPr>
          <w:p>
            <w:pPr>
              <w:spacing w:after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  <w:u w:val="none"/>
              </w:rPr>
              <w:t>С условиями гарантии ознакомлен(а):</w:t>
            </w:r>
          </w:p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  <w:u w:val="none"/>
              </w:rPr>
              <w:t>_________________ / ___________________ /</w:t>
            </w:r>
          </w:p>
        </w:tc>
      </w:tr>
      <w:tr>
        <w:tc>
          <w:tcPr>
            <w:tcW w:type="dxa" w:w="4932"/>
            <w:vAlign w:val="center"/>
          </w:tcPr>
          <w:p>
            <w:pPr>
              <w:spacing w:after="40"/>
            </w:pPr>
            <w:r>
              <w:t>{{Doc.actAcceptance.date}}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  <w:u w:val="none"/>
              </w:rPr>
            </w:r>
          </w:p>
        </w:tc>
        <w:tc>
          <w:tcPr>
            <w:tcW w:type="dxa" w:w="4932"/>
            <w:vAlign w:val="center"/>
          </w:tcPr>
          <w:p>
            <w:pPr>
              <w:spacing w:after="40"/>
            </w:pPr>
            <w:r>
              <w:t>{{Doc.actAcceptance.date}}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  <w:u w:val="none"/>
              </w:rPr>
            </w:r>
          </w:p>
        </w:tc>
      </w:tr>
    </w:tbl>
    <w:sectPr w:rsidR="00FC693F" w:rsidRPr="0006063C" w:rsidSect="00034616"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