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多课程学习薄弱项分析系统</w:t>
      </w:r>
    </w:p>
    <w:p>
      <w:pPr>
        <w:jc w:val="center"/>
      </w:pPr>
      <w:r>
        <w:t>数据库系统课程设计报告</w:t>
      </w:r>
    </w:p>
    <w:p>
      <w:pPr>
        <w:jc w:val="center"/>
      </w:pPr>
      <w:r>
        <w:t>姓名：文婕    学号：202413407359</w:t>
        <w:br/>
        <w:t>班级：计科2405    指导教师：____________</w:t>
      </w:r>
    </w:p>
    <w:p>
      <w:pPr>
        <w:jc w:val="center"/>
      </w:pPr>
      <w:r>
        <w:t>2026年10月20日</w:t>
      </w:r>
    </w:p>
    <w:p>
      <w:pPr>
        <w:pStyle w:val="Heading1"/>
      </w:pPr>
      <w:r>
        <w:t>一、需求分析</w:t>
      </w:r>
    </w:p>
    <w:p>
      <w:pPr>
        <w:keepLines/>
      </w:pPr>
      <w:r>
        <w:t>本系统面向同时学习多门课程的学生，集中保存练习记录，并把作答结果加工为知识点掌握等级和复习顺序。学生既可以完成统一的章节练习，也可以按范围抽取随机题目；管理员可以维护学生账号并查看全体学习情况。系统的核心目标是说明哪些知识点需要优先复习，而不只展示累计分数。</w:t>
      </w:r>
    </w:p>
    <w:p>
      <w:pPr>
        <w:keepLines/>
      </w:pPr>
      <w:r>
        <w:t>系统采用浏览器与服务器结构，包含学生和管理员两类角色。当前题库覆盖高等数学、数据库系统原理、单片机、数据结构、计算机网络五门课程，共25个当前章节、50个知识点和500道当前题目。每章20题，包含10道单选、4道多选、6道判断。20名学生的现有数据为课程演示数据，不代表真实教学测量结果。</w:t>
      </w:r>
    </w:p>
    <w:p>
      <w:pPr>
        <w:keepNext/>
        <w:jc w:val="center"/>
      </w:pPr>
      <w:r>
        <w:drawing>
          <wp:inline xmlns:a="http://schemas.openxmlformats.org/drawingml/2006/main" xmlns:pic="http://schemas.openxmlformats.org/drawingml/2006/picture">
            <wp:extent cx="5580000" cy="2295000"/>
            <wp:docPr id="1" name="Picture 1"/>
            <wp:cNvGraphicFramePr>
              <a:graphicFrameLocks noChangeAspect="1"/>
            </wp:cNvGraphicFramePr>
            <a:graphic>
              <a:graphicData uri="http://schemas.openxmlformats.org/drawingml/2006/picture">
                <pic:pic>
                  <pic:nvPicPr>
                    <pic:cNvPr id="0" name="module.png"/>
                    <pic:cNvPicPr/>
                  </pic:nvPicPr>
                  <pic:blipFill>
                    <a:blip r:embed="rId11"/>
                    <a:stretch>
                      <a:fillRect/>
                    </a:stretch>
                  </pic:blipFill>
                  <pic:spPr>
                    <a:xfrm>
                      <a:off x="0" y="0"/>
                      <a:ext cx="5580000" cy="2295000"/>
                    </a:xfrm>
                    <a:prstGeom prst="rect"/>
                  </pic:spPr>
                </pic:pic>
              </a:graphicData>
            </a:graphic>
          </wp:inline>
        </w:drawing>
      </w:r>
    </w:p>
    <w:p>
      <w:pPr>
        <w:pStyle w:val="Caption"/>
        <w:spacing w:after="180"/>
        <w:jc w:val="center"/>
      </w:pPr>
      <w:r>
        <w:t>图1 系统功能模块图</w:t>
      </w:r>
    </w:p>
    <w:p>
      <w:pPr>
        <w:keepLines/>
      </w:pPr>
      <w:r>
        <w:t>1、登录与账号设置：学号或管理员账号登录，校验账号状态及JWT版本；支持退出和自愿修改密码。密码采用BCrypt哈希保存，管理接口仅对管理员开放。</w:t>
      </w:r>
    </w:p>
    <w:p>
      <w:pPr>
        <w:keepLines/>
      </w:pPr>
      <w:r>
        <w:t>2、课程与练习：固定章节练习保持相同题目和题序，选择题选项随机；自主练习按课程、章节、知识点筛选并抽题。再次练习生成独立记录，不覆盖历史。</w:t>
      </w:r>
    </w:p>
    <w:p>
      <w:pPr>
        <w:keepLines/>
      </w:pPr>
      <w:r>
        <w:t>3、自动评分与结果回顾：服务端还原随机选项映射后判断答案，多选完全匹配才得分，漏答计错。提交后显示得分、正确率、逐题答案和解析。</w:t>
      </w:r>
    </w:p>
    <w:p>
      <w:pPr>
        <w:keepLines/>
      </w:pPr>
      <w:r>
        <w:t>4、历史与错题：查询已提交练习、按课程筛选，保存曾经答错的题目及最近作答状态，并可选择错题重新练习。</w:t>
      </w:r>
    </w:p>
    <w:p>
      <w:pPr>
        <w:keepLines/>
      </w:pPr>
      <w:r>
        <w:t>5、薄弱项分析：按学生和题目选取最近一次已提交作答，汇总知识点正确率并判断样本是否充分，给出优先复习、需要巩固、掌握较好等状态。</w:t>
      </w:r>
    </w:p>
    <w:p>
      <w:pPr>
        <w:keepLines/>
      </w:pPr>
      <w:r>
        <w:t>6、管理员管理与统计：创建学生、启停账号、重置密码，查询课程统计、全部练习和单个学生详情；分页条数可在1至50之间调整。</w:t>
      </w:r>
    </w:p>
    <w:p>
      <w:pPr>
        <w:pStyle w:val="2"/>
      </w:pPr>
      <w:r>
        <w:t>需求边界与质量要求</w:t>
      </w:r>
    </w:p>
    <w:p>
      <w:pPr>
        <w:keepLines/>
      </w:pPr>
      <w:r>
        <w:t>账号停用承担逻辑删除的业务作用，历史练习以归档状态排除出当前统计，避免物理删除破坏学习记录。题库通过SQL预置，当前网站不提供在线题目增删改。新增账号、更新状态和密码、查询练习与统计构成当前数据管理范围；这一边界应在验收时明确说明。</w:t>
      </w:r>
    </w:p>
    <w:p>
      <w:pPr>
        <w:keepLines/>
      </w:pPr>
      <w:r>
        <w:t>数据库须实现实体完整性、参照完整性和用户定义完整性；评分与提交必须保持事务一致。接口校验本人练习归属，练习进行中不返回标准答案。统计区分累计作答题次与去重后的题目数，防止反复作答同一道题被误认为覆盖了更多知识点。</w:t>
      </w:r>
    </w:p>
    <w:p>
      <w:pPr>
        <w:pStyle w:val="Heading1"/>
      </w:pPr>
      <w:r>
        <w:t>二、概念结构设计</w:t>
      </w:r>
    </w:p>
    <w:p>
      <w:pPr>
        <w:keepLines/>
      </w:pPr>
      <w:r>
        <w:t>根据账号管理、课程目录和练习分析三类业务，识别账号、课程、章节、知识点、题目、练习六类主体实体，使用题目知识点关联与练习明细两个关联实体表达多对多关系及每次练习的题目状态。</w:t>
      </w:r>
    </w:p>
    <w:p>
      <w:pPr>
        <w:keepNext/>
        <w:jc w:val="center"/>
      </w:pPr>
      <w:r>
        <w:drawing>
          <wp:inline xmlns:a="http://schemas.openxmlformats.org/drawingml/2006/main" xmlns:pic="http://schemas.openxmlformats.org/drawingml/2006/picture">
            <wp:extent cx="5580000" cy="3186111"/>
            <wp:docPr id="2" name="Picture 2"/>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580000" cy="3186111"/>
                    </a:xfrm>
                    <a:prstGeom prst="rect"/>
                  </pic:spPr>
                </pic:pic>
              </a:graphicData>
            </a:graphic>
          </wp:inline>
        </w:drawing>
      </w:r>
    </w:p>
    <w:p>
      <w:pPr>
        <w:pStyle w:val="Caption"/>
        <w:spacing w:after="180"/>
        <w:jc w:val="center"/>
      </w:pPr>
      <w:r>
        <w:t>图2 数据库实体联系图  PK为主键  FK为外键  UQ为唯一约束</w:t>
      </w:r>
    </w:p>
    <w:p>
      <w:pPr>
        <w:keepLines/>
      </w:pPr>
      <w:r>
        <w:t>一门课程包含多个章节，一个章节包含多个知识点和题目；题目与知识点通过关联实体构成多对多关系。一个学生可以建立多次练习，每次练习属于一门课程，固定章节练习还指向一个章节；随机练习的章节字段允许为空。练习与题目通过练习明细关联，明细保存题序、选项排列和本次答案。</w:t>
      </w:r>
    </w:p>
    <w:p>
      <w:pPr>
        <w:keepLines/>
      </w:pPr>
      <w:r>
        <w:t>概念图中的一对多联系在关系模型中以外键实现。账号表还包含管理员，因此“练习所属账号必须为学生”由服务层约束；“题目知识点属于同一章节”属于跨表语义约束，由预置数据及验证脚本检查，不能仅依靠单列外键保证。</w:t>
      </w:r>
    </w:p>
    <w:p>
      <w:pPr>
        <w:pStyle w:val="Heading1"/>
      </w:pPr>
      <w:r>
        <w:t>三、逻辑结构设计</w:t>
      </w:r>
    </w:p>
    <w:p>
      <w:pPr>
        <w:keepLines/>
      </w:pPr>
      <w:r>
        <w:t>数据库名为learning_analysis，采用InnoDB、utf8mb4字符集及utf8mb4_0900_ai_ci排序规则，共8张表。除关联表使用联合主键外，其余表均以BIGINT自增字段id为主键。接口中的ID以字符串返回，避免浏览器整数精度问题。以下字段以当前01_schema.sql为准。</w:t>
      </w:r>
    </w:p>
    <w:p>
      <w:pPr>
        <w:pStyle w:val="2"/>
      </w:pPr>
      <w:r>
        <w:t>表1 账号表 app_user</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主键，自增；非空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username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登录名或学号</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VARCHAR(32)</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非空；唯一</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real_name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姓名</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VARCHAR(50)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password_hash</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密码哈希</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VARCHAR(255)</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role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角色</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VARCHAR(16)</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enabled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启用状态</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TINYINT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非空；默认1</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must_change_password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兼容改密标记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TINYINT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非空；默认0</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token_version</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令牌版本</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非空；默认0</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created_at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创建时间</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DATETIME(3)</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非空；默认CURRENT_TIMESTAMP(3)</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updated_at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更新时间</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DATETIME(3)</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非空；默认CURRENT_TIMESTAMP(3)</w:t>
            </w:r>
          </w:p>
        </w:tc>
      </w:tr>
    </w:tbl>
    <w:p>
      <w:pPr>
        <w:keepLines/>
      </w:pPr>
    </w:p>
    <w:p>
      <w:pPr>
        <w:keepLines/>
      </w:pPr>
      <w:r>
        <w:t>username唯一；role仅STUDENT或ADMIN；enabled与must_change_password为0或1；token_version非负。must_change_password保留兼容，当前不强制首次改密。</w:t>
      </w:r>
    </w:p>
    <w:p>
      <w:pPr>
        <w:pStyle w:val="2"/>
      </w:pPr>
      <w:r>
        <w:t>表2 课程表 course</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主键，自增；非空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name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名称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非空；唯一</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description</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说明</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VARCHAR(500)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sort_order</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排序号</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非空；默认0</w:t>
            </w:r>
          </w:p>
        </w:tc>
      </w:tr>
    </w:tbl>
    <w:p>
      <w:pPr>
        <w:keepLines/>
      </w:pPr>
    </w:p>
    <w:p>
      <w:pPr>
        <w:keepLines/>
      </w:pPr>
      <w:r>
        <w:t>name唯一；sort_order非负。</w:t>
      </w:r>
    </w:p>
    <w:p>
      <w:pPr>
        <w:pStyle w:val="2"/>
      </w:pPr>
      <w:r>
        <w:t>表3 章节表 chapter</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主键，自增；非空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course_id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所属课程</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name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名称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sort_order</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排序号</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非空；默认0</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is_current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当前章节标记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TINYINT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非空；默认1</w:t>
            </w:r>
          </w:p>
        </w:tc>
      </w:tr>
    </w:tbl>
    <w:p>
      <w:pPr>
        <w:keepLines/>
      </w:pPr>
    </w:p>
    <w:p>
      <w:pPr>
        <w:keepLines/>
      </w:pPr>
      <w:r>
        <w:t>外键course_id引用course.id；(course_id,name)唯一。is_current默认1，旧章节设0。当前DDL未单独为is_current定义0/1 CHECK。</w:t>
      </w:r>
    </w:p>
    <w:p>
      <w:pPr>
        <w:pStyle w:val="2"/>
      </w:pPr>
      <w:r>
        <w:t>表4 知识点表 knowledge_point</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主键，自增；非空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chapter_id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所属章节</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name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名称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description</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说明</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VARCHAR(500)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sort_order</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排序号</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非空；默认0</w:t>
            </w:r>
          </w:p>
        </w:tc>
      </w:tr>
    </w:tbl>
    <w:p>
      <w:pPr>
        <w:keepLines/>
      </w:pPr>
    </w:p>
    <w:p>
      <w:pPr>
        <w:keepLines/>
      </w:pPr>
      <w:r>
        <w:t>外键chapter_id引用chapter.id；(chapter_id,name)唯一。</w:t>
      </w:r>
    </w:p>
    <w:p>
      <w:pPr>
        <w:pStyle w:val="2"/>
      </w:pPr>
      <w:r>
        <w:t>表5 题目表 question</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主键，自增；非空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chapter_id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所属章节</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question_type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题型</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VARCHAR(16)</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stem</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题干</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TEXT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option_a</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原始A选项</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VARCHAR(1000)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option_b</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原始B选项</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VARCHAR(1000)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option_c</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原始C选项</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VARCHAR(1000)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option_d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原始D选项</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VARCHAR(1000)</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correct_answer</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原始标准答案</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VARCHAR(4)</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explanation</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解析</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TEXT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bl>
    <w:p>
      <w:pPr>
        <w:keepLines/>
      </w:pPr>
    </w:p>
    <w:p>
      <w:pPr>
        <w:keepLines/>
      </w:pPr>
      <w:r>
        <w:t>外键chapter_id引用chapter.id；选择题必须有四个非空选项，判断题固定正确与错误两个选项，C、D为空。标准答案编码按题型限定。</w:t>
      </w:r>
    </w:p>
    <w:p>
      <w:pPr>
        <w:pStyle w:val="2"/>
      </w:pPr>
      <w:r>
        <w:t>表6 题目知识点关联表 question_knowledge</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question_id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题目标识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联合主键，外键；非空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knowledge_id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知识点标识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联合主键，外键；非空</w:t>
            </w:r>
          </w:p>
        </w:tc>
      </w:tr>
    </w:tbl>
    <w:p>
      <w:pPr>
        <w:keepLines/>
      </w:pPr>
    </w:p>
    <w:p>
      <w:pPr>
        <w:keepLines/>
      </w:pPr>
      <w:r>
        <w:t>联合主键(question_id,knowledge_id)防止重复关联；两个字段分别引用question.id与knowledge_point.id。</w:t>
      </w:r>
    </w:p>
    <w:p>
      <w:pPr>
        <w:pStyle w:val="2"/>
      </w:pPr>
      <w:r>
        <w:t>表7 练习表 practice</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主键，自增；非空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student_id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学生账号</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course_id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所属课程</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chapter_id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所属章节</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外键；可空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archived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归档标记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TINYINT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非空；默认0</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source_type</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练习来源</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VARCHAR(16)</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status</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练习状态</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VARCHAR(16)</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非空；默认'IN_PROGRESS'</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question_count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实际题数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correct_count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正确题数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started_at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开始时间</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DATETIME(3)</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非空；默认CURRENT_TIMESTAMP(3)</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submitted_at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提交时间</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DATETIME(3)</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bl>
    <w:p>
      <w:pPr>
        <w:keepLines/>
      </w:pPr>
    </w:p>
    <w:p>
      <w:pPr>
        <w:keepLines/>
      </w:pPr>
      <w:r>
        <w:t>student_id、course_id、chapter_id分别为外键。NORMAL、WRONG、CHAPTER表示随机、错题、固定章节练习。状态CHECK将正确题数、提交时间与提交状态绑定。</w:t>
      </w:r>
    </w:p>
    <w:p>
      <w:pPr>
        <w:pStyle w:val="2"/>
      </w:pPr>
      <w:r>
        <w:t>表8 练习明细表 practice_item</w:t>
      </w:r>
    </w:p>
    <w:tbl>
      <w:tblPr>
        <w:tblW w:type="auto" w:w="0"/>
        <w:tblLayout w:type="fixed"/>
        <w:tblLook w:firstColumn="1" w:firstRow="1" w:lastColumn="0" w:lastRow="0" w:noHBand="0" w:noVBand="1" w:val="04A0"/>
      </w:tblPr>
      <w:tblGrid>
        <w:gridCol w:w="2239"/>
        <w:gridCol w:w="2239"/>
        <w:gridCol w:w="2239"/>
        <w:gridCol w:w="2239"/>
      </w:tblGrid>
      <w:tr>
        <w:trPr>
          <w:cantSplit/>
          <w:tblHeader/>
        </w:trPr>
        <w:tc>
          <w:tcPr>
            <w:tcW w:type="dxa" w:w="226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属性名</w:t>
            </w:r>
          </w:p>
        </w:tc>
        <w:tc>
          <w:tcPr>
            <w:tcW w:type="dxa" w:w="141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含义</w:t>
            </w:r>
          </w:p>
        </w:tc>
        <w:tc>
          <w:tcPr>
            <w:tcW w:type="dxa" w:w="1757"/>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402"/>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说明</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主键，自增；非空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practice_id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练习标识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question_id</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题目标识</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BIGINT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外键；非空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order_no</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题序</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option_order</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选项排列</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VARCHAR(4)</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非空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selected_answer</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显示选项答案</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VARCHAR(4)</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r>
        <w:trPr>
          <w:cantSplit/>
        </w:trPr>
        <w:tc>
          <w:tcPr>
            <w:tcW w:type="dxa" w:w="2268"/>
            <w:tcBorders>
              <w:top w:val="single" w:sz="4" w:color="D9D9D9"/>
              <w:left w:val="single" w:sz="4" w:color="D9D9D9"/>
              <w:bottom w:val="single" w:sz="4" w:color="D9D9D9"/>
              <w:right w:val="single" w:sz="4" w:color="D9D9D9"/>
            </w:tcBorders>
          </w:tcPr>
          <w:p>
            <w:pPr>
              <w:spacing w:after="60" w:before="60" w:line="264" w:lineRule="auto"/>
            </w:pPr>
            <w:r>
              <w:rPr>
                <w:b w:val="0"/>
                <w:sz w:val="18"/>
              </w:rPr>
              <w:t>is_correct</w:t>
            </w:r>
          </w:p>
        </w:tc>
        <w:tc>
          <w:tcPr>
            <w:tcW w:type="dxa" w:w="1417"/>
            <w:tcBorders>
              <w:top w:val="single" w:sz="4" w:color="D9D9D9"/>
              <w:left w:val="single" w:sz="4" w:color="D9D9D9"/>
              <w:bottom w:val="single" w:sz="4" w:color="D9D9D9"/>
              <w:right w:val="single" w:sz="4" w:color="D9D9D9"/>
            </w:tcBorders>
          </w:tcPr>
          <w:p>
            <w:pPr>
              <w:spacing w:after="60" w:before="60" w:line="264" w:lineRule="auto"/>
            </w:pPr>
            <w:r>
              <w:rPr>
                <w:b w:val="0"/>
                <w:sz w:val="18"/>
              </w:rPr>
              <w:t>正误标记</w:t>
            </w:r>
          </w:p>
        </w:tc>
        <w:tc>
          <w:tcPr>
            <w:tcW w:type="dxa" w:w="1757"/>
            <w:tcBorders>
              <w:top w:val="single" w:sz="4" w:color="D9D9D9"/>
              <w:left w:val="single" w:sz="4" w:color="D9D9D9"/>
              <w:bottom w:val="single" w:sz="4" w:color="D9D9D9"/>
              <w:right w:val="single" w:sz="4" w:color="D9D9D9"/>
            </w:tcBorders>
          </w:tcPr>
          <w:p>
            <w:pPr>
              <w:spacing w:after="60" w:before="60" w:line="264" w:lineRule="auto"/>
            </w:pPr>
            <w:r>
              <w:rPr>
                <w:b w:val="0"/>
                <w:sz w:val="18"/>
              </w:rPr>
              <w:t>TINYINT</w:t>
            </w:r>
          </w:p>
        </w:tc>
        <w:tc>
          <w:tcPr>
            <w:tcW w:type="dxa" w:w="3402"/>
            <w:tcBorders>
              <w:top w:val="single" w:sz="4" w:color="D9D9D9"/>
              <w:left w:val="single" w:sz="4" w:color="D9D9D9"/>
              <w:bottom w:val="single" w:sz="4" w:color="D9D9D9"/>
              <w:right w:val="single" w:sz="4" w:color="D9D9D9"/>
            </w:tcBorders>
          </w:tcPr>
          <w:p>
            <w:pPr>
              <w:spacing w:after="60" w:before="60" w:line="264" w:lineRule="auto"/>
            </w:pPr>
            <w:r>
              <w:rPr>
                <w:b w:val="0"/>
                <w:sz w:val="18"/>
              </w:rPr>
              <w:t>可空</w:t>
            </w:r>
          </w:p>
        </w:tc>
      </w:tr>
    </w:tbl>
    <w:p>
      <w:pPr>
        <w:keepLines/>
      </w:pPr>
    </w:p>
    <w:p>
      <w:pPr>
        <w:keepLines/>
      </w:pPr>
      <w:r>
        <w:t>practice_id、question_id分别为外键；(practice_id,order_no)及(practice_id,question_id)唯一，防止同次练习题序或题目重复。</w:t>
      </w:r>
    </w:p>
    <w:p>
      <w:pPr>
        <w:pStyle w:val="2"/>
      </w:pPr>
      <w:r>
        <w:t>表间联系与规范化分析</w:t>
      </w:r>
    </w:p>
    <w:p>
      <w:pPr>
        <w:keepLines/>
      </w:pPr>
      <w:r>
        <w:t>课程名称仅存课程表，知识点归属仅存章节外键，题干与标准答案仅存题目表，练习明细通过外键取得账号和课程，减少修改异常。题目知识点关联表的两个字段均属于联合主键，不保存依赖单个主键分量的描述属性。整体按第三范式组织；practice.correct_count、question_count为事务维护的练习汇总，需与明细校验一致。</w:t>
      </w:r>
    </w:p>
    <w:p>
      <w:pPr>
        <w:keepLines/>
      </w:pPr>
      <w:r>
        <w:t>practice同时存course_id与可空chapter_id，便于表达跨章节随机练习及按课程检索；固定章节练习由服务层验证章节属于课程。题库无版本和内容快照，因此保留历史题目而不随意修改题干，是历史结果可追溯的前提。</w:t>
      </w:r>
    </w:p>
    <w:p>
      <w:pPr>
        <w:pStyle w:val="2"/>
      </w:pPr>
      <w:r>
        <w:t>索引与完整性设计</w:t>
      </w:r>
    </w:p>
    <w:p>
      <w:pPr>
        <w:keepLines/>
      </w:pPr>
      <w:r>
        <w:t>题目按(chapter_id,question_type)检索，关联表增加(knowledge_id,question_id)反向索引。练习历史使用(student_id,status,submitted_at,id)及(course_id,status,submitted_at,id)，明细使用question_id索引。联合唯一键同时承担去重与检索作用。统计仍需窗口函数扫描相关记录，现有结构适合课程设计规模，未进行高并发性能压测。</w:t>
      </w:r>
    </w:p>
    <w:p>
      <w:pPr>
        <w:keepLines/>
      </w:pPr>
      <w:r>
        <w:t>实体完整性由非空主键及唯一键保证；参照完整性由各外键保证，默认限制删除被引用对象；用户定义完整性由CHECK约束、非空约束及服务层校验共同实现。数据库不负责自动判断账号是否学生、章节是否属于练习课程，以及汇总题数是否等于明细条数，这些规则在业务事务与验证中处理。</w:t>
      </w:r>
    </w:p>
    <w:p>
      <w:pPr>
        <w:pStyle w:val="Heading1"/>
      </w:pPr>
      <w:r>
        <w:t>四、开发工具</w:t>
      </w:r>
    </w:p>
    <w:tbl>
      <w:tblPr>
        <w:tblW w:type="auto" w:w="0"/>
        <w:tblLayout w:type="fixed"/>
        <w:tblLook w:firstColumn="1" w:firstRow="1" w:lastColumn="0" w:lastRow="0" w:noHBand="0" w:noVBand="1" w:val="04A0"/>
      </w:tblPr>
      <w:tblGrid>
        <w:gridCol w:w="2986"/>
        <w:gridCol w:w="2986"/>
        <w:gridCol w:w="2986"/>
      </w:tblGrid>
      <w:tr>
        <w:trPr>
          <w:cantSplit/>
          <w:tblHeader/>
        </w:trPr>
        <w:tc>
          <w:tcPr>
            <w:tcW w:type="dxa" w:w="1701"/>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组件</w:t>
            </w:r>
          </w:p>
        </w:tc>
        <w:tc>
          <w:tcPr>
            <w:tcW w:type="dxa" w:w="311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版本或实现</w:t>
            </w:r>
          </w:p>
        </w:tc>
        <w:tc>
          <w:tcPr>
            <w:tcW w:type="dxa" w:w="4025"/>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用途</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本地系统</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Windows 11</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开发与本地运行</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Java</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本地25.0.1；编译目标17</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后端运行与编译</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Maven</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本次回归3.9.12；早期4.0.0-rc-5</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依赖、测试与打包</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Spring Boot</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4.0.5</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Web接口与事务</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MyBatis Starter</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4.0.1</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SQL映射</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MySQL</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本地9.6.0；云端8.4</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关系数据存储</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Java JWT</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4.5.0</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登录令牌</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前端</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HTML5、CSS、原生JavaScript模块</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16个页面及交互</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Nginx</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本地安装目录1.22.0-web</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静态资源与/api反向代理</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云端环境</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AWS、Debian 13、Java 21、Docker</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公网运行支撑</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测试工具</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JUnit、Mockito、Python脚本、浏览器</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规则、接口、结构及页面检查</w:t>
            </w:r>
          </w:p>
        </w:tc>
      </w:tr>
    </w:tbl>
    <w:p>
      <w:pPr>
        <w:keepLines/>
      </w:pPr>
    </w:p>
    <w:p>
      <w:pPr>
        <w:keepLines/>
      </w:pPr>
      <w:r>
        <w:t>本地前端默认监听8081，后端默认监听127.0.0.1:8080；Nginx将/api请求代理至后端。云端配置使用本机18080后端和本机13306映射的MySQL容器，Nginx对外提供HTTPS。云端环境依据部署记录描述，本报告页面截图采自本地运行实例。</w:t>
      </w:r>
    </w:p>
    <w:p>
      <w:pPr>
        <w:keepLines/>
      </w:pPr>
      <w:r>
        <w:t>项目使用Controller、Service、Mapper分层。Controller接收和校验参数，Service完成身份范围检查、事务及评分，Mapper执行参数化SQL。前端模块通过共享请求函数访问接口，数据库密码和JWT密钥从环境读取。</w:t>
      </w:r>
    </w:p>
    <w:p>
      <w:pPr>
        <w:pStyle w:val="2"/>
      </w:pPr>
      <w:r>
        <w:t>构建与启动步骤</w:t>
      </w:r>
    </w:p>
    <w:p>
      <w:pPr>
        <w:keepNext/>
        <w:spacing w:line="240" w:lineRule="auto" w:after="20"/>
        <w:jc w:val="left"/>
      </w:pPr>
      <w:r>
        <w:rPr>
          <w:rFonts w:ascii="Consolas" w:hAnsi="Consolas"/>
          <w:sz w:val="16"/>
        </w:rPr>
        <w:t>mvn -f backend/pom.xml package</w:t>
      </w:r>
    </w:p>
    <w:p>
      <w:pPr>
        <w:keepNext/>
        <w:spacing w:line="240" w:lineRule="auto" w:after="20"/>
        <w:jc w:val="left"/>
      </w:pPr>
      <w:r>
        <w:rPr>
          <w:rFonts w:ascii="Consolas" w:hAnsi="Consolas"/>
          <w:sz w:val="16"/>
        </w:rPr>
        <w:t>.\scripts\init-database.ps1</w:t>
      </w:r>
    </w:p>
    <w:p>
      <w:pPr>
        <w:keepNext/>
        <w:spacing w:line="240" w:lineRule="auto" w:after="20"/>
        <w:jc w:val="left"/>
      </w:pPr>
      <w:r>
        <w:rPr>
          <w:rFonts w:ascii="Consolas" w:hAnsi="Consolas"/>
          <w:sz w:val="16"/>
        </w:rPr>
        <w:t>.\scripts\start-site.ps1</w:t>
      </w:r>
    </w:p>
    <w:p>
      <w:pPr>
        <w:keepNext/>
        <w:spacing w:line="240" w:lineRule="auto" w:after="20"/>
        <w:jc w:val="left"/>
      </w:pPr>
      <w:r>
        <w:rPr>
          <w:rFonts w:ascii="Consolas" w:hAnsi="Consolas"/>
          <w:sz w:val="16"/>
        </w:rPr>
        <w:t># 停止本项目服务</w:t>
      </w:r>
    </w:p>
    <w:p>
      <w:pPr>
        <w:keepNext w:val="0"/>
        <w:spacing w:line="240" w:lineRule="auto" w:after="20"/>
        <w:jc w:val="left"/>
      </w:pPr>
      <w:r>
        <w:rPr>
          <w:rFonts w:ascii="Consolas" w:hAnsi="Consolas"/>
          <w:sz w:val="16"/>
        </w:rPr>
        <w:t>.\scripts\stop-site.ps1</w:t>
      </w:r>
    </w:p>
    <w:p>
      <w:pPr>
        <w:keepLines/>
      </w:pPr>
      <w:r>
        <w:t>新环境先构建并初始化数据库，再启动站点；已有数据库无需再次初始化。初始化依次执行01、02、03、04、06脚本，05仅用于旧结构迁移。启动按提示输入本机数据库密码，系统不在项目配置中保存该密码。现有完整演示数据恢复使用restore-local-site.ps1，该脚本检测数据库已存在时停止。</w:t>
      </w:r>
    </w:p>
    <w:p>
      <w:pPr>
        <w:pStyle w:val="Heading1"/>
      </w:pPr>
      <w:r>
        <w:t>五、具体实现</w:t>
      </w:r>
    </w:p>
    <w:p>
      <w:pPr>
        <w:pStyle w:val="2"/>
      </w:pPr>
      <w:r>
        <w:t>1 登录与学生学习首页</w:t>
      </w:r>
    </w:p>
    <w:p>
      <w:pPr>
        <w:keepLines/>
      </w:pPr>
      <w:r>
        <w:t>在本地站点打开login.html，输入演示学生学号20240001及其现有密码，点击登录。服务端验证密码哈希、账号状态并签发令牌，随后显示学习首页。首页将课程与已提交练习聚合，累计题次包括重复作答；截图中该学生完成25次练习、累计500题次，正确率为72.4%。</w:t>
      </w:r>
    </w:p>
    <w:p>
      <w:pPr>
        <w:keepNext/>
        <w:jc w:val="center"/>
      </w:pPr>
      <w:r>
        <w:drawing>
          <wp:inline xmlns:a="http://schemas.openxmlformats.org/drawingml/2006/main" xmlns:pic="http://schemas.openxmlformats.org/drawingml/2006/picture">
            <wp:extent cx="5580000" cy="5423714"/>
            <wp:docPr id="3" name="Picture 3"/>
            <wp:cNvGraphicFramePr>
              <a:graphicFrameLocks noChangeAspect="1"/>
            </wp:cNvGraphicFramePr>
            <a:graphic>
              <a:graphicData uri="http://schemas.openxmlformats.org/drawingml/2006/picture">
                <pic:pic>
                  <pic:nvPicPr>
                    <pic:cNvPr id="0" name="01-login.png"/>
                    <pic:cNvPicPr/>
                  </pic:nvPicPr>
                  <pic:blipFill>
                    <a:blip r:embed="rId13"/>
                    <a:stretch>
                      <a:fillRect/>
                    </a:stretch>
                  </pic:blipFill>
                  <pic:spPr>
                    <a:xfrm>
                      <a:off x="0" y="0"/>
                      <a:ext cx="5580000" cy="5423714"/>
                    </a:xfrm>
                    <a:prstGeom prst="rect"/>
                  </pic:spPr>
                </pic:pic>
              </a:graphicData>
            </a:graphic>
          </wp:inline>
        </w:drawing>
      </w:r>
    </w:p>
    <w:p>
      <w:pPr>
        <w:pStyle w:val="Caption"/>
        <w:spacing w:after="180"/>
        <w:jc w:val="center"/>
      </w:pPr>
      <w:r>
        <w:t>图3 系统登录界面</w:t>
      </w:r>
    </w:p>
    <w:p>
      <w:pPr>
        <w:keepNext/>
        <w:jc w:val="center"/>
      </w:pPr>
      <w:r>
        <w:drawing>
          <wp:inline xmlns:a="http://schemas.openxmlformats.org/drawingml/2006/main" xmlns:pic="http://schemas.openxmlformats.org/drawingml/2006/picture">
            <wp:extent cx="5580000" cy="5427123"/>
            <wp:docPr id="4" name="Picture 4"/>
            <wp:cNvGraphicFramePr>
              <a:graphicFrameLocks noChangeAspect="1"/>
            </wp:cNvGraphicFramePr>
            <a:graphic>
              <a:graphicData uri="http://schemas.openxmlformats.org/drawingml/2006/picture">
                <pic:pic>
                  <pic:nvPicPr>
                    <pic:cNvPr id="0" name="02-home.png"/>
                    <pic:cNvPicPr/>
                  </pic:nvPicPr>
                  <pic:blipFill>
                    <a:blip r:embed="rId14"/>
                    <a:stretch>
                      <a:fillRect/>
                    </a:stretch>
                  </pic:blipFill>
                  <pic:spPr>
                    <a:xfrm>
                      <a:off x="0" y="0"/>
                      <a:ext cx="5580000" cy="5427123"/>
                    </a:xfrm>
                    <a:prstGeom prst="rect"/>
                  </pic:spPr>
                </pic:pic>
              </a:graphicData>
            </a:graphic>
          </wp:inline>
        </w:drawing>
      </w:r>
    </w:p>
    <w:p>
      <w:pPr>
        <w:pStyle w:val="Caption"/>
        <w:spacing w:after="180"/>
        <w:jc w:val="center"/>
      </w:pPr>
      <w:r>
        <w:t>图4 学生学习首页与课程汇总</w:t>
      </w:r>
    </w:p>
    <w:p>
      <w:pPr>
        <w:pStyle w:val="2"/>
      </w:pPr>
      <w:r>
        <w:t>2 固定章节练习与结果查询</w:t>
      </w:r>
    </w:p>
    <w:p>
      <w:pPr>
        <w:keepLines/>
      </w:pPr>
      <w:r>
        <w:t>点击开始练习，默认进入固定章节练习页。选择高等数学后显示五套章节练习，所有学生使用相同20道题及题序，选项排列各自保存。随机练习页签保留课程、章节和知识点筛选。</w:t>
      </w:r>
    </w:p>
    <w:p>
      <w:pPr>
        <w:keepNext/>
        <w:jc w:val="center"/>
      </w:pPr>
      <w:r>
        <w:drawing>
          <wp:inline xmlns:a="http://schemas.openxmlformats.org/drawingml/2006/main" xmlns:pic="http://schemas.openxmlformats.org/drawingml/2006/picture">
            <wp:extent cx="5580000" cy="5427123"/>
            <wp:docPr id="5" name="Picture 5"/>
            <wp:cNvGraphicFramePr>
              <a:graphicFrameLocks noChangeAspect="1"/>
            </wp:cNvGraphicFramePr>
            <a:graphic>
              <a:graphicData uri="http://schemas.openxmlformats.org/drawingml/2006/picture">
                <pic:pic>
                  <pic:nvPicPr>
                    <pic:cNvPr id="0" name="03-practice.png"/>
                    <pic:cNvPicPr/>
                  </pic:nvPicPr>
                  <pic:blipFill>
                    <a:blip r:embed="rId15"/>
                    <a:stretch>
                      <a:fillRect/>
                    </a:stretch>
                  </pic:blipFill>
                  <pic:spPr>
                    <a:xfrm>
                      <a:off x="0" y="0"/>
                      <a:ext cx="5580000" cy="5427123"/>
                    </a:xfrm>
                    <a:prstGeom prst="rect"/>
                  </pic:spPr>
                </pic:pic>
              </a:graphicData>
            </a:graphic>
          </wp:inline>
        </w:drawing>
      </w:r>
    </w:p>
    <w:p>
      <w:pPr>
        <w:pStyle w:val="Caption"/>
        <w:spacing w:after="180"/>
        <w:jc w:val="center"/>
      </w:pPr>
      <w:r>
        <w:t>图5 固定章节练习目录</w:t>
      </w:r>
    </w:p>
    <w:p>
      <w:pPr>
        <w:keepLines/>
      </w:pPr>
      <w:r>
        <w:t>点击极限与连续章节的查看结果，查询已有练习43，返回16/20分、80.0%正确率和4道需回顾题目。结果页显示本次选项顺序下的学生答案、正确答案及解析。以下展示已有记录查询结果，未为采集截图追加演示成绩。实际答题时提交动作由服务端评分，返回后进入相同结果页面。</w:t>
      </w:r>
    </w:p>
    <w:p>
      <w:pPr>
        <w:keepNext/>
        <w:jc w:val="center"/>
      </w:pPr>
      <w:r>
        <w:drawing>
          <wp:inline xmlns:a="http://schemas.openxmlformats.org/drawingml/2006/main" xmlns:pic="http://schemas.openxmlformats.org/drawingml/2006/picture">
            <wp:extent cx="5580000" cy="5427123"/>
            <wp:docPr id="6" name="Picture 6"/>
            <wp:cNvGraphicFramePr>
              <a:graphicFrameLocks noChangeAspect="1"/>
            </wp:cNvGraphicFramePr>
            <a:graphic>
              <a:graphicData uri="http://schemas.openxmlformats.org/drawingml/2006/picture">
                <pic:pic>
                  <pic:nvPicPr>
                    <pic:cNvPr id="0" name="04-result.png"/>
                    <pic:cNvPicPr/>
                  </pic:nvPicPr>
                  <pic:blipFill>
                    <a:blip r:embed="rId16"/>
                    <a:stretch>
                      <a:fillRect/>
                    </a:stretch>
                  </pic:blipFill>
                  <pic:spPr>
                    <a:xfrm>
                      <a:off x="0" y="0"/>
                      <a:ext cx="5580000" cy="5427123"/>
                    </a:xfrm>
                    <a:prstGeom prst="rect"/>
                  </pic:spPr>
                </pic:pic>
              </a:graphicData>
            </a:graphic>
          </wp:inline>
        </w:drawing>
      </w:r>
    </w:p>
    <w:p>
      <w:pPr>
        <w:pStyle w:val="Caption"/>
        <w:spacing w:after="180"/>
        <w:jc w:val="center"/>
      </w:pPr>
      <w:r>
        <w:t>图6 已提交练习的评分及逐题解析</w:t>
      </w:r>
    </w:p>
    <w:p>
      <w:pPr>
        <w:pStyle w:val="2"/>
      </w:pPr>
      <w:r>
        <w:t>3 薄弱项统计与错题查询</w:t>
      </w:r>
    </w:p>
    <w:p>
      <w:pPr>
        <w:keepLines/>
      </w:pPr>
      <w:r>
        <w:t>点击薄弱项分析并选择高等数学，页面显示3个优先复习、2个需要巩固、5个掌握较好的知识点。积分性质为3/10、30.0%，列为优先复习；基本积分公式为6/10、60.0%，列为需要巩固。每道题只取最近一次已提交且未归档的作答，避免刷同一题扩大样本数。</w:t>
      </w:r>
    </w:p>
    <w:p>
      <w:pPr>
        <w:keepNext/>
        <w:jc w:val="center"/>
      </w:pPr>
      <w:r>
        <w:drawing>
          <wp:inline xmlns:a="http://schemas.openxmlformats.org/drawingml/2006/main" xmlns:pic="http://schemas.openxmlformats.org/drawingml/2006/picture">
            <wp:extent cx="5580000" cy="5427123"/>
            <wp:docPr id="7" name="Picture 7"/>
            <wp:cNvGraphicFramePr>
              <a:graphicFrameLocks noChangeAspect="1"/>
            </wp:cNvGraphicFramePr>
            <a:graphic>
              <a:graphicData uri="http://schemas.openxmlformats.org/drawingml/2006/picture">
                <pic:pic>
                  <pic:nvPicPr>
                    <pic:cNvPr id="0" name="05-analysis.png"/>
                    <pic:cNvPicPr/>
                  </pic:nvPicPr>
                  <pic:blipFill>
                    <a:blip r:embed="rId17"/>
                    <a:stretch>
                      <a:fillRect/>
                    </a:stretch>
                  </pic:blipFill>
                  <pic:spPr>
                    <a:xfrm>
                      <a:off x="0" y="0"/>
                      <a:ext cx="5580000" cy="5427123"/>
                    </a:xfrm>
                    <a:prstGeom prst="rect"/>
                  </pic:spPr>
                </pic:pic>
              </a:graphicData>
            </a:graphic>
          </wp:inline>
        </w:drawing>
      </w:r>
    </w:p>
    <w:p>
      <w:pPr>
        <w:pStyle w:val="Caption"/>
        <w:spacing w:after="180"/>
        <w:jc w:val="center"/>
      </w:pPr>
      <w:r>
        <w:t>图7 知识点掌握等级及复习入口</w:t>
      </w:r>
    </w:p>
    <w:p>
      <w:pPr>
        <w:keepLines/>
      </w:pPr>
      <w:r>
        <w:t>个人知识点样本少于3道不同题时提示练习不足；无记录时提示暂无数据。样本充分后，正确率低于60%为优先复习，60%至不足80%为需要巩固，达到80%为掌握较好。管理员整体统计还要求至少3名参与学生。分类使用未舍入比例，界面正确率保留一位小数。</w:t>
      </w:r>
    </w:p>
    <w:p>
      <w:pPr>
        <w:keepLines/>
      </w:pPr>
      <w:r>
        <w:t>错题本按曾答错的题目汇总，显示错误次数及最近是否答对；最近答对不会抹去曾经的错误记录。选择课程、知识点后查询，勾选题目可生成新的错题练习，每门课最多选择50道。</w:t>
      </w:r>
    </w:p>
    <w:p>
      <w:pPr>
        <w:keepNext/>
        <w:jc w:val="center"/>
      </w:pPr>
      <w:r>
        <w:drawing>
          <wp:inline xmlns:a="http://schemas.openxmlformats.org/drawingml/2006/main" xmlns:pic="http://schemas.openxmlformats.org/drawingml/2006/picture">
            <wp:extent cx="5580000" cy="5427123"/>
            <wp:docPr id="8" name="Picture 8"/>
            <wp:cNvGraphicFramePr>
              <a:graphicFrameLocks noChangeAspect="1"/>
            </wp:cNvGraphicFramePr>
            <a:graphic>
              <a:graphicData uri="http://schemas.openxmlformats.org/drawingml/2006/picture">
                <pic:pic>
                  <pic:nvPicPr>
                    <pic:cNvPr id="0" name="06-wrong.png"/>
                    <pic:cNvPicPr/>
                  </pic:nvPicPr>
                  <pic:blipFill>
                    <a:blip r:embed="rId18"/>
                    <a:stretch>
                      <a:fillRect/>
                    </a:stretch>
                  </pic:blipFill>
                  <pic:spPr>
                    <a:xfrm>
                      <a:off x="0" y="0"/>
                      <a:ext cx="5580000" cy="5427123"/>
                    </a:xfrm>
                    <a:prstGeom prst="rect"/>
                  </pic:spPr>
                </pic:pic>
              </a:graphicData>
            </a:graphic>
          </wp:inline>
        </w:drawing>
      </w:r>
    </w:p>
    <w:p>
      <w:pPr>
        <w:pStyle w:val="Caption"/>
        <w:spacing w:after="180"/>
        <w:jc w:val="center"/>
      </w:pPr>
      <w:r>
        <w:t>图8 错题筛选与重练入口</w:t>
      </w:r>
    </w:p>
    <w:p>
      <w:pPr>
        <w:pStyle w:val="2"/>
      </w:pPr>
      <w:r>
        <w:t>4 管理员账号与统计</w:t>
      </w:r>
    </w:p>
    <w:p>
      <w:pPr>
        <w:keepLines/>
      </w:pPr>
      <w:r>
        <w:t>管理员登录后查看学生总数、启用人数、课程数、累计练习和作答。学生管理支持按学号或姓名搜索、按状态筛选、创建学生、重置密码和启停；启停及重置会撤销旧令牌。管理员可以打开学生详情查看课程统计和知识点分析，并在全部练习记录中按学生与课程组合筛选。</w:t>
      </w:r>
    </w:p>
    <w:p>
      <w:pPr>
        <w:keepNext/>
        <w:jc w:val="center"/>
      </w:pPr>
      <w:r>
        <w:drawing>
          <wp:inline xmlns:a="http://schemas.openxmlformats.org/drawingml/2006/main" xmlns:pic="http://schemas.openxmlformats.org/drawingml/2006/picture">
            <wp:extent cx="5580000" cy="5427123"/>
            <wp:docPr id="9" name="Picture 9"/>
            <wp:cNvGraphicFramePr>
              <a:graphicFrameLocks noChangeAspect="1"/>
            </wp:cNvGraphicFramePr>
            <a:graphic>
              <a:graphicData uri="http://schemas.openxmlformats.org/drawingml/2006/picture">
                <pic:pic>
                  <pic:nvPicPr>
                    <pic:cNvPr id="0" name="07-admin.png"/>
                    <pic:cNvPicPr/>
                  </pic:nvPicPr>
                  <pic:blipFill>
                    <a:blip r:embed="rId19"/>
                    <a:stretch>
                      <a:fillRect/>
                    </a:stretch>
                  </pic:blipFill>
                  <pic:spPr>
                    <a:xfrm>
                      <a:off x="0" y="0"/>
                      <a:ext cx="5580000" cy="5427123"/>
                    </a:xfrm>
                    <a:prstGeom prst="rect"/>
                  </pic:spPr>
                </pic:pic>
              </a:graphicData>
            </a:graphic>
          </wp:inline>
        </w:drawing>
      </w:r>
    </w:p>
    <w:p>
      <w:pPr>
        <w:pStyle w:val="Caption"/>
        <w:spacing w:after="180"/>
        <w:jc w:val="center"/>
      </w:pPr>
      <w:r>
        <w:t>图9 管理员整体统计</w:t>
      </w:r>
    </w:p>
    <w:p>
      <w:pPr>
        <w:keepNext/>
        <w:jc w:val="center"/>
      </w:pPr>
      <w:r>
        <w:drawing>
          <wp:inline xmlns:a="http://schemas.openxmlformats.org/drawingml/2006/main" xmlns:pic="http://schemas.openxmlformats.org/drawingml/2006/picture">
            <wp:extent cx="5580000" cy="5427123"/>
            <wp:docPr id="10" name="Picture 10"/>
            <wp:cNvGraphicFramePr>
              <a:graphicFrameLocks noChangeAspect="1"/>
            </wp:cNvGraphicFramePr>
            <a:graphic>
              <a:graphicData uri="http://schemas.openxmlformats.org/drawingml/2006/picture">
                <pic:pic>
                  <pic:nvPicPr>
                    <pic:cNvPr id="0" name="08-students.png"/>
                    <pic:cNvPicPr/>
                  </pic:nvPicPr>
                  <pic:blipFill>
                    <a:blip r:embed="rId20"/>
                    <a:stretch>
                      <a:fillRect/>
                    </a:stretch>
                  </pic:blipFill>
                  <pic:spPr>
                    <a:xfrm>
                      <a:off x="0" y="0"/>
                      <a:ext cx="5580000" cy="5427123"/>
                    </a:xfrm>
                    <a:prstGeom prst="rect"/>
                  </pic:spPr>
                </pic:pic>
              </a:graphicData>
            </a:graphic>
          </wp:inline>
        </w:drawing>
      </w:r>
    </w:p>
    <w:p>
      <w:pPr>
        <w:pStyle w:val="Caption"/>
        <w:spacing w:after="180"/>
        <w:jc w:val="center"/>
      </w:pPr>
      <w:r>
        <w:t>图10 学生账号管理</w:t>
      </w:r>
    </w:p>
    <w:p>
      <w:pPr>
        <w:pStyle w:val="2"/>
      </w:pPr>
      <w:r>
        <w:t>5 数据完整性实现与验证</w:t>
      </w:r>
    </w:p>
    <w:tbl>
      <w:tblPr>
        <w:tblW w:type="auto" w:w="0"/>
        <w:tblLayout w:type="fixed"/>
        <w:tblLook w:firstColumn="1" w:firstRow="1" w:lastColumn="0" w:lastRow="0" w:noHBand="0" w:noVBand="1" w:val="04A0"/>
      </w:tblPr>
      <w:tblGrid>
        <w:gridCol w:w="2986"/>
        <w:gridCol w:w="2986"/>
        <w:gridCol w:w="2986"/>
      </w:tblGrid>
      <w:tr>
        <w:trPr>
          <w:cantSplit/>
          <w:tblHeader/>
        </w:trPr>
        <w:tc>
          <w:tcPr>
            <w:tcW w:type="dxa" w:w="1701"/>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类型</w:t>
            </w:r>
          </w:p>
        </w:tc>
        <w:tc>
          <w:tcPr>
            <w:tcW w:type="dxa" w:w="311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实现方法</w:t>
            </w:r>
          </w:p>
        </w:tc>
        <w:tc>
          <w:tcPr>
            <w:tcW w:type="dxa" w:w="4025"/>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拒绝或处理的情况</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实体完整性</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主键、username唯一、明细联合唯一键</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重复学号、同次练习重复题目或题序</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参照完整性</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账号、课程、章节、题目及练习外键</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不存在的课程或题目引用；删除被引用父记录</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用户定义完整性</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题型与答案CHECK、状态联动CHECK</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单选多个正确答案；提交状态缺少成绩或提交时间</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业务一致性</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角色、范围和归属校验</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学生访问管理员接口或他人练习；知识点超出筛选范围</w:t>
            </w:r>
          </w:p>
        </w:tc>
      </w:tr>
      <w:tr>
        <w:trPr>
          <w:cantSplit/>
        </w:trPr>
        <w:tc>
          <w:tcPr>
            <w:tcW w:type="dxa" w:w="1701"/>
            <w:tcBorders>
              <w:top w:val="single" w:sz="4" w:color="D9D9D9"/>
              <w:left w:val="single" w:sz="4" w:color="D9D9D9"/>
              <w:bottom w:val="single" w:sz="4" w:color="D9D9D9"/>
              <w:right w:val="single" w:sz="4" w:color="D9D9D9"/>
            </w:tcBorders>
          </w:tcPr>
          <w:p>
            <w:pPr>
              <w:spacing w:after="60" w:before="60" w:line="264" w:lineRule="auto"/>
            </w:pPr>
            <w:r>
              <w:rPr>
                <w:b w:val="0"/>
                <w:sz w:val="18"/>
              </w:rPr>
              <w:t>事务一致性</w:t>
            </w:r>
          </w:p>
        </w:tc>
        <w:tc>
          <w:tcPr>
            <w:tcW w:type="dxa" w:w="3118"/>
            <w:tcBorders>
              <w:top w:val="single" w:sz="4" w:color="D9D9D9"/>
              <w:left w:val="single" w:sz="4" w:color="D9D9D9"/>
              <w:bottom w:val="single" w:sz="4" w:color="D9D9D9"/>
              <w:right w:val="single" w:sz="4" w:color="D9D9D9"/>
            </w:tcBorders>
          </w:tcPr>
          <w:p>
            <w:pPr>
              <w:spacing w:after="60" w:before="60" w:line="264" w:lineRule="auto"/>
            </w:pPr>
            <w:r>
              <w:rPr>
                <w:b w:val="0"/>
                <w:sz w:val="18"/>
              </w:rPr>
              <w:t>事务、行锁、幂等返回</w:t>
            </w:r>
          </w:p>
        </w:tc>
        <w:tc>
          <w:tcPr>
            <w:tcW w:type="dxa" w:w="4025"/>
            <w:tcBorders>
              <w:top w:val="single" w:sz="4" w:color="D9D9D9"/>
              <w:left w:val="single" w:sz="4" w:color="D9D9D9"/>
              <w:bottom w:val="single" w:sz="4" w:color="D9D9D9"/>
              <w:right w:val="single" w:sz="4" w:color="D9D9D9"/>
            </w:tcBorders>
          </w:tcPr>
          <w:p>
            <w:pPr>
              <w:spacing w:after="60" w:before="60" w:line="264" w:lineRule="auto"/>
            </w:pPr>
            <w:r>
              <w:rPr>
                <w:b w:val="0"/>
                <w:sz w:val="18"/>
              </w:rPr>
              <w:t>重复或并发提交导致成绩重复覆盖</w:t>
            </w:r>
          </w:p>
        </w:tc>
      </w:tr>
    </w:tbl>
    <w:p>
      <w:pPr>
        <w:keepLines/>
      </w:pPr>
    </w:p>
    <w:p>
      <w:pPr>
        <w:keepLines/>
      </w:pPr>
      <w:r>
        <w:t>账号enabled、练习archived及答案is_correct等字段使用0/1约束。practice的CHECK要求进行中成绩和提交时间为空，已提交成绩在0与题数之间且时间不早于开始时间。单纯状态字段合法并不足以保证明细总数和总分一致，因此提交事务同时更新明细与练习汇总，验证脚本再重新计算核对。</w:t>
      </w:r>
    </w:p>
    <w:p>
      <w:pPr>
        <w:keepNext/>
        <w:spacing w:line="240" w:lineRule="auto" w:after="20"/>
        <w:jc w:val="left"/>
      </w:pPr>
      <w:r>
        <w:rPr>
          <w:rFonts w:ascii="Consolas" w:hAnsi="Consolas"/>
          <w:sz w:val="16"/>
        </w:rPr>
        <w:t>-- 实体完整性和参照完整性示例，摘自建表脚本</w:t>
      </w:r>
    </w:p>
    <w:p>
      <w:pPr>
        <w:keepNext/>
        <w:spacing w:line="240" w:lineRule="auto" w:after="20"/>
        <w:jc w:val="left"/>
      </w:pPr>
      <w:r>
        <w:rPr>
          <w:rFonts w:ascii="Consolas" w:hAnsi="Consolas"/>
          <w:sz w:val="16"/>
        </w:rPr>
        <w:t>PRIMARY KEY (question_id, knowledge_id),</w:t>
      </w:r>
    </w:p>
    <w:p>
      <w:pPr>
        <w:keepNext/>
        <w:spacing w:line="240" w:lineRule="auto" w:after="20"/>
        <w:jc w:val="left"/>
      </w:pPr>
      <w:r>
        <w:rPr>
          <w:rFonts w:ascii="Consolas" w:hAnsi="Consolas"/>
          <w:sz w:val="16"/>
        </w:rPr>
        <w:t>FOREIGN KEY(question_id) REFERENCES question(id),</w:t>
      </w:r>
    </w:p>
    <w:p>
      <w:pPr>
        <w:keepNext/>
        <w:spacing w:line="240" w:lineRule="auto" w:after="20"/>
        <w:jc w:val="left"/>
      </w:pPr>
      <w:r>
        <w:rPr>
          <w:rFonts w:ascii="Consolas" w:hAnsi="Consolas"/>
          <w:sz w:val="16"/>
        </w:rPr>
        <w:t>FOREIGN KEY(knowledge_id) REFERENCES knowledge_point(id)</w:t>
      </w:r>
    </w:p>
    <w:p>
      <w:pPr>
        <w:keepNext/>
        <w:spacing w:line="240" w:lineRule="auto" w:after="20"/>
        <w:jc w:val="left"/>
      </w:pPr>
      <w:r>
        <w:rPr>
          <w:rFonts w:ascii="Consolas" w:hAnsi="Consolas"/>
          <w:sz w:val="16"/>
        </w:rPr>
        <w:t>-- 练习明细不允许重复题序或题目</w:t>
      </w:r>
    </w:p>
    <w:p>
      <w:pPr>
        <w:keepNext/>
        <w:spacing w:line="240" w:lineRule="auto" w:after="20"/>
        <w:jc w:val="left"/>
      </w:pPr>
      <w:r>
        <w:rPr>
          <w:rFonts w:ascii="Consolas" w:hAnsi="Consolas"/>
          <w:sz w:val="16"/>
        </w:rPr>
        <w:t>UNIQUE(practice_id, order_no),</w:t>
      </w:r>
    </w:p>
    <w:p>
      <w:pPr>
        <w:keepNext w:val="0"/>
        <w:spacing w:line="240" w:lineRule="auto" w:after="20"/>
        <w:jc w:val="left"/>
      </w:pPr>
      <w:r>
        <w:rPr>
          <w:rFonts w:ascii="Consolas" w:hAnsi="Consolas"/>
          <w:sz w:val="16"/>
        </w:rPr>
        <w:t>UNIQUE(practice_id, question_id)</w:t>
      </w:r>
    </w:p>
    <w:p>
      <w:pPr>
        <w:pStyle w:val="2"/>
      </w:pPr>
      <w:r>
        <w:t>6 随机选项还原与评分核心代码</w:t>
      </w:r>
    </w:p>
    <w:p>
      <w:pPr>
        <w:keepLines/>
      </w:pPr>
      <w:r>
        <w:t>practice_item.option_order保存显示位置到原始选项的映射。例如排列CADB表示显示A对应原始C、显示B对应原始A、显示C对应原始D、显示D对应原始B；若原始正确答案为AC，则界面正确答案为AB。服务端将学生显示字母映射回原始字母后排序比较，确保选项随机不改变评分。以下为AnswerRules.correct的等价排版，保留实际算法。</w:t>
      </w:r>
    </w:p>
    <w:p>
      <w:pPr>
        <w:keepNext/>
        <w:spacing w:line="240" w:lineRule="auto" w:after="20"/>
        <w:jc w:val="left"/>
      </w:pPr>
      <w:r>
        <w:rPr>
          <w:rFonts w:ascii="Consolas" w:hAnsi="Consolas"/>
          <w:sz w:val="16"/>
        </w:rPr>
        <w:t>public static boolean correct(String selected, String order, String original) {</w:t>
      </w:r>
    </w:p>
    <w:p>
      <w:pPr>
        <w:keepNext/>
        <w:spacing w:line="240" w:lineRule="auto" w:after="20"/>
        <w:jc w:val="left"/>
      </w:pPr>
      <w:r>
        <w:rPr>
          <w:rFonts w:ascii="Consolas" w:hAnsi="Consolas"/>
          <w:sz w:val="16"/>
        </w:rPr>
        <w:t xml:space="preserve">    if (selected == null) return false; // 未作答计错</w:t>
      </w:r>
    </w:p>
    <w:p>
      <w:pPr>
        <w:keepNext/>
        <w:spacing w:line="240" w:lineRule="auto" w:after="20"/>
        <w:jc w:val="left"/>
      </w:pPr>
      <w:r>
        <w:rPr>
          <w:rFonts w:ascii="Consolas" w:hAnsi="Consolas"/>
          <w:sz w:val="16"/>
        </w:rPr>
        <w:t xml:space="preserve">    StringBuilder mapped = new StringBuilder();</w:t>
      </w:r>
    </w:p>
    <w:p>
      <w:pPr>
        <w:keepNext/>
        <w:spacing w:line="240" w:lineRule="auto" w:after="20"/>
        <w:jc w:val="left"/>
      </w:pPr>
      <w:r>
        <w:rPr>
          <w:rFonts w:ascii="Consolas" w:hAnsi="Consolas"/>
          <w:sz w:val="16"/>
        </w:rPr>
        <w:t xml:space="preserve">    for (char c : selected.toCharArray()) {</w:t>
      </w:r>
    </w:p>
    <w:p>
      <w:pPr>
        <w:keepNext/>
        <w:spacing w:line="240" w:lineRule="auto" w:after="20"/>
        <w:jc w:val="left"/>
      </w:pPr>
      <w:r>
        <w:rPr>
          <w:rFonts w:ascii="Consolas" w:hAnsi="Consolas"/>
          <w:sz w:val="16"/>
        </w:rPr>
        <w:t xml:space="preserve">        mapped.append(order.charAt(c - 'A')); // 还原原始选项</w:t>
      </w:r>
    </w:p>
    <w:p>
      <w:pPr>
        <w:keepNext/>
        <w:spacing w:line="240" w:lineRule="auto" w:after="20"/>
        <w:jc w:val="left"/>
      </w:pPr>
      <w:r>
        <w:rPr>
          <w:rFonts w:ascii="Consolas" w:hAnsi="Consolas"/>
          <w:sz w:val="16"/>
        </w:rPr>
        <w:t xml:space="preserve">    }</w:t>
      </w:r>
    </w:p>
    <w:p>
      <w:pPr>
        <w:keepNext/>
        <w:spacing w:line="240" w:lineRule="auto" w:after="20"/>
        <w:jc w:val="left"/>
      </w:pPr>
      <w:r>
        <w:rPr>
          <w:rFonts w:ascii="Consolas" w:hAnsi="Consolas"/>
          <w:sz w:val="16"/>
        </w:rPr>
        <w:t xml:space="preserve">    char[] chars = mapped.toString().toCharArray();</w:t>
      </w:r>
    </w:p>
    <w:p>
      <w:pPr>
        <w:keepNext/>
        <w:spacing w:line="240" w:lineRule="auto" w:after="20"/>
        <w:jc w:val="left"/>
      </w:pPr>
      <w:r>
        <w:rPr>
          <w:rFonts w:ascii="Consolas" w:hAnsi="Consolas"/>
          <w:sz w:val="16"/>
        </w:rPr>
        <w:t xml:space="preserve">    Arrays.sort(chars); // 多选按集合比较，须完全正确</w:t>
      </w:r>
    </w:p>
    <w:p>
      <w:pPr>
        <w:keepNext/>
        <w:spacing w:line="240" w:lineRule="auto" w:after="20"/>
        <w:jc w:val="left"/>
      </w:pPr>
      <w:r>
        <w:rPr>
          <w:rFonts w:ascii="Consolas" w:hAnsi="Consolas"/>
          <w:sz w:val="16"/>
        </w:rPr>
        <w:t xml:space="preserve">    return original.equals(new String(chars));</w:t>
      </w:r>
    </w:p>
    <w:p>
      <w:pPr>
        <w:keepNext w:val="0"/>
        <w:spacing w:line="240" w:lineRule="auto" w:after="20"/>
        <w:jc w:val="left"/>
      </w:pPr>
      <w:r>
        <w:rPr>
          <w:rFonts w:ascii="Consolas" w:hAnsi="Consolas"/>
          <w:sz w:val="16"/>
        </w:rPr>
        <w:t>}</w:t>
      </w:r>
    </w:p>
    <w:p>
      <w:pPr>
        <w:keepLines/>
      </w:pPr>
      <w:r>
        <w:t>normalize方法另行拒绝非法、重复选项以及单选或判断的多项作答。判断题固定AB排列。前端进行中题目响应只有题干、选项和题型，不携带标准答案与解析。</w:t>
      </w:r>
    </w:p>
    <w:p>
      <w:pPr>
        <w:pStyle w:val="2"/>
      </w:pPr>
      <w:r>
        <w:t>7 事务与并发提交控制</w:t>
      </w:r>
    </w:p>
    <w:p>
      <w:pPr>
        <w:keepNext/>
        <w:spacing w:line="240" w:lineRule="auto" w:after="20"/>
        <w:jc w:val="left"/>
      </w:pPr>
      <w:r>
        <w:rPr>
          <w:rFonts w:ascii="Consolas" w:hAnsi="Consolas"/>
          <w:sz w:val="16"/>
        </w:rPr>
        <w:t>// PracticeServiceImpl.submit关键流程摘录</w:t>
      </w:r>
    </w:p>
    <w:p>
      <w:pPr>
        <w:keepNext/>
        <w:spacing w:line="240" w:lineRule="auto" w:after="20"/>
        <w:jc w:val="left"/>
      </w:pPr>
      <w:r>
        <w:rPr>
          <w:rFonts w:ascii="Consolas" w:hAnsi="Consolas"/>
          <w:sz w:val="16"/>
        </w:rPr>
        <w:t>@Transactional</w:t>
      </w:r>
    </w:p>
    <w:p>
      <w:pPr>
        <w:keepNext/>
        <w:spacing w:line="240" w:lineRule="auto" w:after="20"/>
        <w:jc w:val="left"/>
      </w:pPr>
      <w:r>
        <w:rPr>
          <w:rFonts w:ascii="Consolas" w:hAnsi="Consolas"/>
          <w:sz w:val="16"/>
        </w:rPr>
        <w:t>public Object submit(User user, long id, Submit input) {</w:t>
      </w:r>
    </w:p>
    <w:p>
      <w:pPr>
        <w:keepNext/>
        <w:spacing w:line="240" w:lineRule="auto" w:after="20"/>
        <w:jc w:val="left"/>
      </w:pPr>
      <w:r>
        <w:rPr>
          <w:rFonts w:ascii="Consolas" w:hAnsi="Consolas"/>
          <w:sz w:val="16"/>
        </w:rPr>
        <w:t xml:space="preserve">    Practice p = owned(user, practices.lock(id)); // SELECT ... FOR UPDATE</w:t>
      </w:r>
    </w:p>
    <w:p>
      <w:pPr>
        <w:keepNext/>
        <w:spacing w:line="240" w:lineRule="auto" w:after="20"/>
        <w:jc w:val="left"/>
      </w:pPr>
      <w:r>
        <w:rPr>
          <w:rFonts w:ascii="Consolas" w:hAnsi="Consolas"/>
          <w:sz w:val="16"/>
        </w:rPr>
        <w:t xml:space="preserve">    if (p.status().equals("SUBMITTED")) return score(p);</w:t>
      </w:r>
    </w:p>
    <w:p>
      <w:pPr>
        <w:keepNext/>
        <w:spacing w:line="240" w:lineRule="auto" w:after="20"/>
        <w:jc w:val="left"/>
      </w:pPr>
      <w:r>
        <w:rPr>
          <w:rFonts w:ascii="Consolas" w:hAnsi="Consolas"/>
          <w:sz w:val="16"/>
        </w:rPr>
        <w:t xml:space="preserve">    // 检查明细属于本次练习，拒绝重复明细，并逐项校验答案</w:t>
      </w:r>
    </w:p>
    <w:p>
      <w:pPr>
        <w:keepNext/>
        <w:spacing w:line="240" w:lineRule="auto" w:after="20"/>
        <w:jc w:val="left"/>
      </w:pPr>
      <w:r>
        <w:rPr>
          <w:rFonts w:ascii="Consolas" w:hAnsi="Consolas"/>
          <w:sz w:val="16"/>
        </w:rPr>
        <w:t xml:space="preserve">    // 对每项保存显示答案、正误，累加正确题数</w:t>
      </w:r>
    </w:p>
    <w:p>
      <w:pPr>
        <w:keepNext/>
        <w:spacing w:line="240" w:lineRule="auto" w:after="20"/>
        <w:jc w:val="left"/>
      </w:pPr>
      <w:r>
        <w:rPr>
          <w:rFonts w:ascii="Consolas" w:hAnsi="Consolas"/>
          <w:sz w:val="16"/>
        </w:rPr>
        <w:t xml:space="preserve">    // practices.answer(itemId, selected, correct ? 1 : 0);</w:t>
      </w:r>
    </w:p>
    <w:p>
      <w:pPr>
        <w:keepNext/>
        <w:spacing w:line="240" w:lineRule="auto" w:after="20"/>
        <w:jc w:val="left"/>
      </w:pPr>
      <w:r>
        <w:rPr>
          <w:rFonts w:ascii="Consolas" w:hAnsi="Consolas"/>
          <w:sz w:val="16"/>
        </w:rPr>
        <w:t xml:space="preserve">    // 在同一事务中结束练习，写入正确题数与提交时间</w:t>
      </w:r>
    </w:p>
    <w:p>
      <w:pPr>
        <w:keepNext/>
        <w:spacing w:line="240" w:lineRule="auto" w:after="20"/>
        <w:jc w:val="left"/>
      </w:pPr>
      <w:r>
        <w:rPr>
          <w:rFonts w:ascii="Consolas" w:hAnsi="Consolas"/>
          <w:sz w:val="16"/>
        </w:rPr>
        <w:t xml:space="preserve">    // practices.finish(id, count);</w:t>
      </w:r>
    </w:p>
    <w:p>
      <w:pPr>
        <w:keepNext/>
        <w:spacing w:line="240" w:lineRule="auto" w:after="20"/>
        <w:jc w:val="left"/>
      </w:pPr>
      <w:r>
        <w:rPr>
          <w:rFonts w:ascii="Consolas" w:hAnsi="Consolas"/>
          <w:sz w:val="16"/>
        </w:rPr>
        <w:t xml:space="preserve">    // 返回已保存结果；任一步失败时事务回滚</w:t>
      </w:r>
    </w:p>
    <w:p>
      <w:pPr>
        <w:keepNext w:val="0"/>
        <w:spacing w:line="240" w:lineRule="auto" w:after="20"/>
        <w:jc w:val="left"/>
      </w:pPr>
      <w:r>
        <w:rPr>
          <w:rFonts w:ascii="Consolas" w:hAnsi="Consolas"/>
          <w:sz w:val="16"/>
        </w:rPr>
        <w:t>}</w:t>
      </w:r>
    </w:p>
    <w:p>
      <w:pPr>
        <w:keepLines/>
      </w:pPr>
      <w:r>
        <w:t>上段展示关键流程而非完整可编译方法；完整实现在backend/src/main/java/cn/edu/learning/service/impl/PracticeServiceImpl.java。对练习主记录加行锁后，第二个并发提交等待首个事务结束，再读取SUBMITTED并返回已保存结果，避免一份练习被两个答案重复评分。锁与幂等检查共同作用，不能只依靠页面按钮禁用。</w:t>
      </w:r>
    </w:p>
    <w:p>
      <w:pPr>
        <w:pStyle w:val="2"/>
      </w:pPr>
      <w:r>
        <w:t>8 最近作答统计的SQL处理</w:t>
      </w:r>
    </w:p>
    <w:p>
      <w:pPr>
        <w:keepNext/>
        <w:spacing w:line="240" w:lineRule="auto" w:after="20"/>
        <w:jc w:val="left"/>
      </w:pPr>
      <w:r>
        <w:rPr>
          <w:rFonts w:ascii="Consolas" w:hAnsi="Consolas"/>
          <w:sz w:val="16"/>
        </w:rPr>
        <w:t>-- LearningMapper.xml的recent公共查询核心</w:t>
      </w:r>
    </w:p>
    <w:p>
      <w:pPr>
        <w:keepNext/>
        <w:spacing w:line="240" w:lineRule="auto" w:after="20"/>
        <w:jc w:val="left"/>
      </w:pPr>
      <w:r>
        <w:rPr>
          <w:rFonts w:ascii="Consolas" w:hAnsi="Consolas"/>
          <w:sz w:val="16"/>
        </w:rPr>
        <w:t>WITH ranked AS (</w:t>
      </w:r>
    </w:p>
    <w:p>
      <w:pPr>
        <w:keepNext/>
        <w:spacing w:line="240" w:lineRule="auto" w:after="20"/>
        <w:jc w:val="left"/>
      </w:pPr>
      <w:r>
        <w:rPr>
          <w:rFonts w:ascii="Consolas" w:hAnsi="Consolas"/>
          <w:sz w:val="16"/>
        </w:rPr>
        <w:t xml:space="preserve"> SELECT i.*, p.student_id, p.submitted_at,</w:t>
      </w:r>
    </w:p>
    <w:p>
      <w:pPr>
        <w:keepNext/>
        <w:spacing w:line="240" w:lineRule="auto" w:after="20"/>
        <w:jc w:val="left"/>
      </w:pPr>
      <w:r>
        <w:rPr>
          <w:rFonts w:ascii="Consolas" w:hAnsi="Consolas"/>
          <w:sz w:val="16"/>
        </w:rPr>
        <w:t xml:space="preserve">        ROW_NUMBER() OVER (</w:t>
      </w:r>
    </w:p>
    <w:p>
      <w:pPr>
        <w:keepNext/>
        <w:spacing w:line="240" w:lineRule="auto" w:after="20"/>
        <w:jc w:val="left"/>
      </w:pPr>
      <w:r>
        <w:rPr>
          <w:rFonts w:ascii="Consolas" w:hAnsi="Consolas"/>
          <w:sz w:val="16"/>
        </w:rPr>
        <w:t xml:space="preserve">          PARTITION BY p.student_id, i.question_id</w:t>
      </w:r>
    </w:p>
    <w:p>
      <w:pPr>
        <w:keepNext/>
        <w:spacing w:line="240" w:lineRule="auto" w:after="20"/>
        <w:jc w:val="left"/>
      </w:pPr>
      <w:r>
        <w:rPr>
          <w:rFonts w:ascii="Consolas" w:hAnsi="Consolas"/>
          <w:sz w:val="16"/>
        </w:rPr>
        <w:t xml:space="preserve">          ORDER BY p.submitted_at DESC, p.id DESC, i.id DESC</w:t>
      </w:r>
    </w:p>
    <w:p>
      <w:pPr>
        <w:keepNext/>
        <w:spacing w:line="240" w:lineRule="auto" w:after="20"/>
        <w:jc w:val="left"/>
      </w:pPr>
      <w:r>
        <w:rPr>
          <w:rFonts w:ascii="Consolas" w:hAnsi="Consolas"/>
          <w:sz w:val="16"/>
        </w:rPr>
        <w:t xml:space="preserve">        ) rn</w:t>
      </w:r>
    </w:p>
    <w:p>
      <w:pPr>
        <w:keepNext/>
        <w:spacing w:line="240" w:lineRule="auto" w:after="20"/>
        <w:jc w:val="left"/>
      </w:pPr>
      <w:r>
        <w:rPr>
          <w:rFonts w:ascii="Consolas" w:hAnsi="Consolas"/>
          <w:sz w:val="16"/>
        </w:rPr>
        <w:t xml:space="preserve"> FROM practice_item i JOIN practice p ON p.id = i.practice_id</w:t>
      </w:r>
    </w:p>
    <w:p>
      <w:pPr>
        <w:keepNext/>
        <w:spacing w:line="240" w:lineRule="auto" w:after="20"/>
        <w:jc w:val="left"/>
      </w:pPr>
      <w:r>
        <w:rPr>
          <w:rFonts w:ascii="Consolas" w:hAnsi="Consolas"/>
          <w:sz w:val="16"/>
        </w:rPr>
        <w:t xml:space="preserve"> WHERE p.status = 'SUBMITTED' AND p.archived = 0</w:t>
      </w:r>
    </w:p>
    <w:p>
      <w:pPr>
        <w:keepNext/>
        <w:spacing w:line="240" w:lineRule="auto" w:after="20"/>
        <w:jc w:val="left"/>
      </w:pPr>
      <w:r>
        <w:rPr>
          <w:rFonts w:ascii="Consolas" w:hAnsi="Consolas"/>
          <w:sz w:val="16"/>
        </w:rPr>
        <w:t>)</w:t>
      </w:r>
    </w:p>
    <w:p>
      <w:pPr>
        <w:keepNext/>
        <w:spacing w:line="240" w:lineRule="auto" w:after="20"/>
        <w:jc w:val="left"/>
      </w:pPr>
      <w:r>
        <w:rPr>
          <w:rFonts w:ascii="Consolas" w:hAnsi="Consolas"/>
          <w:sz w:val="16"/>
        </w:rPr>
        <w:t>-- 后续按知识点关联并限定rn=1，再统计答对数与题目数</w:t>
      </w:r>
    </w:p>
    <w:p>
      <w:pPr>
        <w:keepNext w:val="0"/>
        <w:spacing w:line="240" w:lineRule="auto" w:after="20"/>
        <w:jc w:val="left"/>
      </w:pPr>
      <w:r>
        <w:rPr>
          <w:rFonts w:ascii="Consolas" w:hAnsi="Consolas"/>
          <w:sz w:val="16"/>
        </w:rPr>
        <w:t>-- 个人查询额外使用绑定参数限制student_id</w:t>
      </w:r>
    </w:p>
    <w:p>
      <w:pPr>
        <w:keepLines/>
      </w:pPr>
      <w:r>
        <w:t>ROW_NUMBER按学生和题目分组，按提交时间、练习ID、明细ID倒序确定最近记录。知识点汇总通过question_knowledge连接后计算COUNT和SUM。多知识点题可以同时计入相关知识点，因此跨知识点直接相加不等于课程去重题数。课程累计正确率为所有未归档已提交练习的正确数之和除以题数之和，不能简单平均每次练习正确率。趋势只取最近20次练习并按时间正序展示，题量和范围可能不同，不能直接解释为能力增长曲线。</w:t>
      </w:r>
    </w:p>
    <w:p>
      <w:pPr>
        <w:pStyle w:val="2"/>
      </w:pPr>
      <w:r>
        <w:t>9 测试结果</w:t>
      </w:r>
    </w:p>
    <w:p>
      <w:pPr>
        <w:keepLines/>
      </w:pPr>
      <w:r>
        <w:t>2026年10月20日整理后重新执行mvn -f backend/pom.xml test，7项测试全部通过，失败0、错误0、跳过0。测试包括4项答案规则、2项固定章节练习和1项鉴权测试。答案规则覆盖四选项24种排列及多选边界，固定章节测试检查题目题序一致和不完整章节拒绝开始。</w:t>
      </w:r>
    </w:p>
    <w:tbl>
      <w:tblPr>
        <w:tblW w:type="auto" w:w="0"/>
        <w:tblLayout w:type="fixed"/>
        <w:tblLook w:firstColumn="1" w:firstRow="1" w:lastColumn="0" w:lastRow="0" w:noHBand="0" w:noVBand="1" w:val="04A0"/>
      </w:tblPr>
      <w:tblGrid>
        <w:gridCol w:w="2986"/>
        <w:gridCol w:w="2986"/>
        <w:gridCol w:w="2986"/>
      </w:tblGrid>
      <w:tr>
        <w:trPr>
          <w:cantSplit/>
          <w:tblHeader/>
        </w:trPr>
        <w:tc>
          <w:tcPr>
            <w:tcW w:type="dxa" w:w="1928"/>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验证项目</w:t>
            </w:r>
          </w:p>
        </w:tc>
        <w:tc>
          <w:tcPr>
            <w:tcW w:type="dxa" w:w="1871"/>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结果</w:t>
            </w:r>
          </w:p>
        </w:tc>
        <w:tc>
          <w:tcPr>
            <w:tcW w:type="dxa" w:w="5046"/>
            <w:tcBorders>
              <w:top w:val="single" w:sz="4" w:color="D9D9D9"/>
              <w:left w:val="single" w:sz="4" w:color="D9D9D9"/>
              <w:bottom w:val="single" w:sz="4" w:color="D9D9D9"/>
              <w:right w:val="single" w:sz="4" w:color="D9D9D9"/>
            </w:tcBorders>
            <w:shd w:fill="E8EEF4"/>
          </w:tcPr>
          <w:p>
            <w:pPr>
              <w:spacing w:after="60" w:before="60" w:line="264" w:lineRule="auto"/>
            </w:pPr>
            <w:r>
              <w:rPr>
                <w:b/>
                <w:sz w:val="18"/>
              </w:rPr>
              <w:t>证据与范围</w:t>
            </w:r>
          </w:p>
        </w:tc>
      </w:tr>
      <w:tr>
        <w:trPr>
          <w:cantSplit/>
        </w:trPr>
        <w:tc>
          <w:tcPr>
            <w:tcW w:type="dxa" w:w="1928"/>
            <w:tcBorders>
              <w:top w:val="single" w:sz="4" w:color="D9D9D9"/>
              <w:left w:val="single" w:sz="4" w:color="D9D9D9"/>
              <w:bottom w:val="single" w:sz="4" w:color="D9D9D9"/>
              <w:right w:val="single" w:sz="4" w:color="D9D9D9"/>
            </w:tcBorders>
          </w:tcPr>
          <w:p>
            <w:pPr>
              <w:spacing w:after="60" w:before="60" w:line="264" w:lineRule="auto"/>
            </w:pPr>
            <w:r>
              <w:rPr>
                <w:b w:val="0"/>
                <w:sz w:val="18"/>
              </w:rPr>
              <w:t>本次Maven回归</w:t>
            </w:r>
          </w:p>
        </w:tc>
        <w:tc>
          <w:tcPr>
            <w:tcW w:type="dxa" w:w="1871"/>
            <w:tcBorders>
              <w:top w:val="single" w:sz="4" w:color="D9D9D9"/>
              <w:left w:val="single" w:sz="4" w:color="D9D9D9"/>
              <w:bottom w:val="single" w:sz="4" w:color="D9D9D9"/>
              <w:right w:val="single" w:sz="4" w:color="D9D9D9"/>
            </w:tcBorders>
          </w:tcPr>
          <w:p>
            <w:pPr>
              <w:spacing w:after="60" w:before="60" w:line="264" w:lineRule="auto"/>
            </w:pPr>
            <w:r>
              <w:rPr>
                <w:b w:val="0"/>
                <w:sz w:val="18"/>
              </w:rPr>
              <w:t>7项通过</w:t>
            </w:r>
          </w:p>
        </w:tc>
        <w:tc>
          <w:tcPr>
            <w:tcW w:type="dxa" w:w="5046"/>
            <w:tcBorders>
              <w:top w:val="single" w:sz="4" w:color="D9D9D9"/>
              <w:left w:val="single" w:sz="4" w:color="D9D9D9"/>
              <w:bottom w:val="single" w:sz="4" w:color="D9D9D9"/>
              <w:right w:val="single" w:sz="4" w:color="D9D9D9"/>
            </w:tcBorders>
          </w:tcPr>
          <w:p>
            <w:pPr>
              <w:spacing w:after="60" w:before="60" w:line="264" w:lineRule="auto"/>
            </w:pPr>
            <w:r>
              <w:rPr>
                <w:b w:val="0"/>
                <w:sz w:val="18"/>
              </w:rPr>
              <w:t>整理后重新执行，未修改业务源码</w:t>
            </w:r>
          </w:p>
        </w:tc>
      </w:tr>
      <w:tr>
        <w:trPr>
          <w:cantSplit/>
        </w:trPr>
        <w:tc>
          <w:tcPr>
            <w:tcW w:type="dxa" w:w="1928"/>
            <w:tcBorders>
              <w:top w:val="single" w:sz="4" w:color="D9D9D9"/>
              <w:left w:val="single" w:sz="4" w:color="D9D9D9"/>
              <w:bottom w:val="single" w:sz="4" w:color="D9D9D9"/>
              <w:right w:val="single" w:sz="4" w:color="D9D9D9"/>
            </w:tcBorders>
          </w:tcPr>
          <w:p>
            <w:pPr>
              <w:spacing w:after="60" w:before="60" w:line="264" w:lineRule="auto"/>
            </w:pPr>
            <w:r>
              <w:rPr>
                <w:b w:val="0"/>
                <w:sz w:val="18"/>
              </w:rPr>
              <w:t>本次浏览器检查</w:t>
            </w:r>
          </w:p>
        </w:tc>
        <w:tc>
          <w:tcPr>
            <w:tcW w:type="dxa" w:w="1871"/>
            <w:tcBorders>
              <w:top w:val="single" w:sz="4" w:color="D9D9D9"/>
              <w:left w:val="single" w:sz="4" w:color="D9D9D9"/>
              <w:bottom w:val="single" w:sz="4" w:color="D9D9D9"/>
              <w:right w:val="single" w:sz="4" w:color="D9D9D9"/>
            </w:tcBorders>
          </w:tcPr>
          <w:p>
            <w:pPr>
              <w:spacing w:after="60" w:before="60" w:line="264" w:lineRule="auto"/>
            </w:pPr>
            <w:r>
              <w:rPr>
                <w:b w:val="0"/>
                <w:sz w:val="18"/>
              </w:rPr>
              <w:t>页面正常显示</w:t>
            </w:r>
          </w:p>
        </w:tc>
        <w:tc>
          <w:tcPr>
            <w:tcW w:type="dxa" w:w="5046"/>
            <w:tcBorders>
              <w:top w:val="single" w:sz="4" w:color="D9D9D9"/>
              <w:left w:val="single" w:sz="4" w:color="D9D9D9"/>
              <w:bottom w:val="single" w:sz="4" w:color="D9D9D9"/>
              <w:right w:val="single" w:sz="4" w:color="D9D9D9"/>
            </w:tcBorders>
          </w:tcPr>
          <w:p>
            <w:pPr>
              <w:spacing w:after="60" w:before="60" w:line="264" w:lineRule="auto"/>
            </w:pPr>
            <w:r>
              <w:rPr>
                <w:b w:val="0"/>
                <w:sz w:val="18"/>
              </w:rPr>
              <w:t>登录、首页、章节列表、结果、薄弱项、错题及管理页面截图</w:t>
            </w:r>
          </w:p>
        </w:tc>
      </w:tr>
      <w:tr>
        <w:trPr>
          <w:cantSplit/>
        </w:trPr>
        <w:tc>
          <w:tcPr>
            <w:tcW w:type="dxa" w:w="1928"/>
            <w:tcBorders>
              <w:top w:val="single" w:sz="4" w:color="D9D9D9"/>
              <w:left w:val="single" w:sz="4" w:color="D9D9D9"/>
              <w:bottom w:val="single" w:sz="4" w:color="D9D9D9"/>
              <w:right w:val="single" w:sz="4" w:color="D9D9D9"/>
            </w:tcBorders>
          </w:tcPr>
          <w:p>
            <w:pPr>
              <w:spacing w:after="60" w:before="60" w:line="264" w:lineRule="auto"/>
            </w:pPr>
            <w:r>
              <w:rPr>
                <w:b w:val="0"/>
                <w:sz w:val="18"/>
              </w:rPr>
              <w:t>既有章节联调</w:t>
            </w:r>
          </w:p>
        </w:tc>
        <w:tc>
          <w:tcPr>
            <w:tcW w:type="dxa" w:w="1871"/>
            <w:tcBorders>
              <w:top w:val="single" w:sz="4" w:color="D9D9D9"/>
              <w:left w:val="single" w:sz="4" w:color="D9D9D9"/>
              <w:bottom w:val="single" w:sz="4" w:color="D9D9D9"/>
              <w:right w:val="single" w:sz="4" w:color="D9D9D9"/>
            </w:tcBorders>
          </w:tcPr>
          <w:p>
            <w:pPr>
              <w:spacing w:after="60" w:before="60" w:line="264" w:lineRule="auto"/>
            </w:pPr>
            <w:r>
              <w:rPr>
                <w:b w:val="0"/>
                <w:sz w:val="18"/>
              </w:rPr>
              <w:t>35项通过</w:t>
            </w:r>
          </w:p>
        </w:tc>
        <w:tc>
          <w:tcPr>
            <w:tcW w:type="dxa" w:w="5046"/>
            <w:tcBorders>
              <w:top w:val="single" w:sz="4" w:color="D9D9D9"/>
              <w:left w:val="single" w:sz="4" w:color="D9D9D9"/>
              <w:bottom w:val="single" w:sz="4" w:color="D9D9D9"/>
              <w:right w:val="single" w:sz="4" w:color="D9D9D9"/>
            </w:tcBorders>
          </w:tcPr>
          <w:p>
            <w:pPr>
              <w:spacing w:after="60" w:before="60" w:line="264" w:lineRule="auto"/>
            </w:pPr>
            <w:r>
              <w:rPr>
                <w:b w:val="0"/>
                <w:sz w:val="18"/>
              </w:rPr>
              <w:t>归档chapter-bank-report.json，固定练习及其他学生保留检查</w:t>
            </w:r>
          </w:p>
        </w:tc>
      </w:tr>
      <w:tr>
        <w:trPr>
          <w:cantSplit/>
        </w:trPr>
        <w:tc>
          <w:tcPr>
            <w:tcW w:type="dxa" w:w="1928"/>
            <w:tcBorders>
              <w:top w:val="single" w:sz="4" w:color="D9D9D9"/>
              <w:left w:val="single" w:sz="4" w:color="D9D9D9"/>
              <w:bottom w:val="single" w:sz="4" w:color="D9D9D9"/>
              <w:right w:val="single" w:sz="4" w:color="D9D9D9"/>
            </w:tcBorders>
          </w:tcPr>
          <w:p>
            <w:pPr>
              <w:spacing w:after="60" w:before="60" w:line="264" w:lineRule="auto"/>
            </w:pPr>
            <w:r>
              <w:rPr>
                <w:b w:val="0"/>
                <w:sz w:val="18"/>
              </w:rPr>
              <w:t>既有演示数据核验</w:t>
            </w:r>
          </w:p>
        </w:tc>
        <w:tc>
          <w:tcPr>
            <w:tcW w:type="dxa" w:w="1871"/>
            <w:tcBorders>
              <w:top w:val="single" w:sz="4" w:color="D9D9D9"/>
              <w:left w:val="single" w:sz="4" w:color="D9D9D9"/>
              <w:bottom w:val="single" w:sz="4" w:color="D9D9D9"/>
              <w:right w:val="single" w:sz="4" w:color="D9D9D9"/>
            </w:tcBorders>
          </w:tcPr>
          <w:p>
            <w:pPr>
              <w:spacing w:after="60" w:before="60" w:line="264" w:lineRule="auto"/>
            </w:pPr>
            <w:r>
              <w:rPr>
                <w:b w:val="0"/>
                <w:sz w:val="18"/>
              </w:rPr>
              <w:t>10000条答案重算</w:t>
            </w:r>
          </w:p>
        </w:tc>
        <w:tc>
          <w:tcPr>
            <w:tcW w:type="dxa" w:w="5046"/>
            <w:tcBorders>
              <w:top w:val="single" w:sz="4" w:color="D9D9D9"/>
              <w:left w:val="single" w:sz="4" w:color="D9D9D9"/>
              <w:bottom w:val="single" w:sz="4" w:color="D9D9D9"/>
              <w:right w:val="single" w:sz="4" w:color="D9D9D9"/>
            </w:tcBorders>
          </w:tcPr>
          <w:p>
            <w:pPr>
              <w:spacing w:after="60" w:before="60" w:line="264" w:lineRule="auto"/>
            </w:pPr>
            <w:r>
              <w:rPr>
                <w:b w:val="0"/>
                <w:sz w:val="18"/>
              </w:rPr>
              <w:t>全部学生演示数据更新记录；每人25次练习、500条作答</w:t>
            </w:r>
          </w:p>
        </w:tc>
      </w:tr>
      <w:tr>
        <w:trPr>
          <w:cantSplit/>
        </w:trPr>
        <w:tc>
          <w:tcPr>
            <w:tcW w:type="dxa" w:w="1928"/>
            <w:tcBorders>
              <w:top w:val="single" w:sz="4" w:color="D9D9D9"/>
              <w:left w:val="single" w:sz="4" w:color="D9D9D9"/>
              <w:bottom w:val="single" w:sz="4" w:color="D9D9D9"/>
              <w:right w:val="single" w:sz="4" w:color="D9D9D9"/>
            </w:tcBorders>
          </w:tcPr>
          <w:p>
            <w:pPr>
              <w:spacing w:after="60" w:before="60" w:line="264" w:lineRule="auto"/>
            </w:pPr>
            <w:r>
              <w:rPr>
                <w:b w:val="0"/>
                <w:sz w:val="18"/>
              </w:rPr>
              <w:t>既有数据库与资源检查</w:t>
            </w:r>
          </w:p>
        </w:tc>
        <w:tc>
          <w:tcPr>
            <w:tcW w:type="dxa" w:w="1871"/>
            <w:tcBorders>
              <w:top w:val="single" w:sz="4" w:color="D9D9D9"/>
              <w:left w:val="single" w:sz="4" w:color="D9D9D9"/>
              <w:bottom w:val="single" w:sz="4" w:color="D9D9D9"/>
              <w:right w:val="single" w:sz="4" w:color="D9D9D9"/>
            </w:tcBorders>
          </w:tcPr>
          <w:p>
            <w:pPr>
              <w:spacing w:after="60" w:before="60" w:line="264" w:lineRule="auto"/>
            </w:pPr>
            <w:r>
              <w:rPr>
                <w:b w:val="0"/>
                <w:sz w:val="18"/>
              </w:rPr>
              <w:t>13项与43项通过</w:t>
            </w:r>
          </w:p>
        </w:tc>
        <w:tc>
          <w:tcPr>
            <w:tcW w:type="dxa" w:w="5046"/>
            <w:tcBorders>
              <w:top w:val="single" w:sz="4" w:color="D9D9D9"/>
              <w:left w:val="single" w:sz="4" w:color="D9D9D9"/>
              <w:bottom w:val="single" w:sz="4" w:color="D9D9D9"/>
              <w:right w:val="single" w:sz="4" w:color="D9D9D9"/>
            </w:tcBorders>
          </w:tcPr>
          <w:p>
            <w:pPr>
              <w:spacing w:after="60" w:before="60" w:line="264" w:lineRule="auto"/>
            </w:pPr>
            <w:r>
              <w:rPr>
                <w:b w:val="0"/>
                <w:sz w:val="18"/>
              </w:rPr>
              <w:t>固定章节重构记录；属于历史验证结果</w:t>
            </w:r>
          </w:p>
        </w:tc>
      </w:tr>
    </w:tbl>
    <w:p>
      <w:pPr>
        <w:keepLines/>
      </w:pPr>
    </w:p>
    <w:p>
      <w:pPr>
        <w:keepLines/>
      </w:pPr>
      <w:r>
        <w:t>早期63项接口检查对应旧题库阶段，不能当作本次完整复测结果。此次未运行会重置学生或追加成绩的旧联调脚本；浏览器仅查询现有学习记录与页面，不把页面查看称为完整端到端答题测试。</w:t>
      </w:r>
    </w:p>
    <w:p>
      <w:pPr>
        <w:pStyle w:val="Heading1"/>
      </w:pPr>
      <w:r>
        <w:t>六、总结</w:t>
      </w:r>
    </w:p>
    <w:p>
      <w:pPr>
        <w:keepLines/>
      </w:pPr>
      <w:r>
        <w:t>本项目完成了从需求分析、实体联系建模、关系模式设计到Web实现的数据库应用开发。8张表将账号、课程题库和练习事实分离，利用主键、唯一约束、外键与CHECK在数据库层限制非法数据，再由服务层补充角色、归属和跨表规则。练习提交使用事务与行锁，随机选项映射保证不同显示顺序下评分一致。</w:t>
      </w:r>
    </w:p>
    <w:p>
      <w:pPr>
        <w:keepLines/>
      </w:pPr>
      <w:r>
        <w:t>系统将作答明细加工为近期知识点正确率与掌握等级，并把统计结果连接到复习入口。累计题次用于描述练习量，最近作答去重用于描述已覆盖题目的当前表现，两种统计口径分别服务不同问题。归档保留旧记录，使当前统计清晰且不破坏历史引用。</w:t>
      </w:r>
    </w:p>
    <w:p>
      <w:pPr>
        <w:keepLines/>
      </w:pPr>
      <w:r>
        <w:t>当前不足主要有三点。第一，题库为脚本生成的固定演示题，题目深度与难度分布有限，演示成绩也不适合用于真实学习能力判断。第二，网站缺少在线题库维护、题目版本和统计导出，修改题干可能影响历史回看。第三，知识点等级依赖简单正确率阈值，尚未引入题目难度、遗忘时间和大规模性能优化。</w:t>
      </w:r>
    </w:p>
    <w:p>
      <w:pPr>
        <w:keepLines/>
      </w:pPr>
      <w:r>
        <w:t>后续可先完善题目审核与版本快照，再增加报表导出和更完整的浏览器自动化回归；在积累真实授权数据后，评估时间衰减与难度权重是否能改善复习建议。面向更大数据量时应结合执行计划和实际查询负载调整索引、分页与聚合方案。</w:t>
      </w:r>
    </w:p>
    <w:p>
      <w:r>
        <w:br w:type="page"/>
      </w:r>
    </w:p>
    <w:p>
      <w:pPr>
        <w:pStyle w:val="Heading1"/>
      </w:pPr>
      <w:r>
        <w:t>计算机科学与技术学院课程设计成绩单</w:t>
      </w:r>
    </w:p>
    <w:p>
      <w:pPr>
        <w:keepLines/>
      </w:pPr>
      <w:r>
        <w:t>课程名称：数据库系统课程设计</w:t>
      </w:r>
    </w:p>
    <w:tbl>
      <w:tblPr>
        <w:tblW w:w="89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9"/>
        <w:gridCol w:w="1407"/>
        <w:gridCol w:w="876"/>
        <w:gridCol w:w="748"/>
        <w:gridCol w:w="608"/>
        <w:gridCol w:w="328"/>
        <w:gridCol w:w="1169"/>
        <w:gridCol w:w="624"/>
        <w:gridCol w:w="874"/>
        <w:gridCol w:w="1497"/>
      </w:tblGrid>
      <w:tr w:rsidR="00000000" w14:paraId="63AB8F1B" w14:textId="77777777">
        <w:trPr>
          <w:trHeight w:val="456"/>
        </w:trPr>
        <w:tc>
          <w:tcPr>
            <w:tcW w:w="859" w:type="dxa"/>
            <w:vAlign w:val="center"/>
          </w:tcPr>
          <w:p w14:paraId="258CAC83" w14:textId="77777777" w:rsidR="00C26691" w:rsidRDefault="00C26691">
            <w:pPr>
              <w:rPr>
                <w:rFonts w:hint="eastAsia"/>
                <w:bCs/>
                <w:sz w:val="24"/>
              </w:rPr>
            </w:pPr>
            <w:r>
              <w:rPr>
                <w:rFonts w:hint="eastAsia"/>
                <w:bCs/>
                <w:sz w:val="24"/>
              </w:rPr>
              <w:t>姓名</w:t>
            </w:r>
          </w:p>
        </w:tc>
        <w:tc>
          <w:tcPr>
            <w:tcW w:w="1407" w:type="dxa"/>
            <w:vAlign w:val="center"/>
          </w:tcPr>
          <w:p w14:paraId="20C2F722" w14:textId="77777777" w:rsidR="00C26691" w:rsidRDefault="00C26691">
            <w:pPr>
              <w:rPr>
                <w:rFonts w:hint="eastAsia"/>
                <w:bCs/>
                <w:sz w:val="24"/>
              </w:rPr>
            </w:pPr>
            <w:r>
              <w:t>文婕</w:t>
            </w:r>
          </w:p>
        </w:tc>
        <w:tc>
          <w:tcPr>
            <w:tcW w:w="876" w:type="dxa"/>
            <w:vAlign w:val="center"/>
          </w:tcPr>
          <w:p w14:paraId="728F8926" w14:textId="77777777" w:rsidR="00C26691" w:rsidRDefault="00C26691">
            <w:pPr>
              <w:rPr>
                <w:rFonts w:hint="eastAsia"/>
                <w:bCs/>
                <w:sz w:val="24"/>
              </w:rPr>
            </w:pPr>
            <w:r>
              <w:rPr>
                <w:rFonts w:hint="eastAsia"/>
                <w:bCs/>
                <w:sz w:val="24"/>
              </w:rPr>
              <w:t>性别</w:t>
            </w:r>
          </w:p>
        </w:tc>
        <w:tc>
          <w:tcPr>
            <w:tcW w:w="748" w:type="dxa"/>
            <w:vAlign w:val="center"/>
          </w:tcPr>
          <w:p w14:paraId="078D60AF" w14:textId="77777777" w:rsidR="00C26691" w:rsidRDefault="00C26691">
            <w:pPr>
              <w:rPr>
                <w:rFonts w:hint="eastAsia"/>
                <w:bCs/>
                <w:sz w:val="24"/>
              </w:rPr>
            </w:pPr>
          </w:p>
        </w:tc>
        <w:tc>
          <w:tcPr>
            <w:tcW w:w="936" w:type="dxa"/>
            <w:gridSpan w:val="2"/>
            <w:vAlign w:val="center"/>
          </w:tcPr>
          <w:p w14:paraId="55C2C003" w14:textId="77777777" w:rsidR="00C26691" w:rsidRDefault="00C26691">
            <w:pPr>
              <w:rPr>
                <w:rFonts w:hint="eastAsia"/>
                <w:bCs/>
                <w:sz w:val="24"/>
              </w:rPr>
            </w:pPr>
            <w:r>
              <w:rPr>
                <w:rFonts w:hint="eastAsia"/>
                <w:bCs/>
                <w:sz w:val="24"/>
              </w:rPr>
              <w:t>学号</w:t>
            </w:r>
          </w:p>
        </w:tc>
        <w:tc>
          <w:tcPr>
            <w:tcW w:w="1793" w:type="dxa"/>
            <w:gridSpan w:val="2"/>
            <w:vAlign w:val="center"/>
          </w:tcPr>
          <w:p w14:paraId="2B4D13E6" w14:textId="77777777" w:rsidR="00C26691" w:rsidRDefault="00C26691">
            <w:pPr>
              <w:rPr>
                <w:rFonts w:hint="eastAsia"/>
                <w:bCs/>
                <w:sz w:val="24"/>
              </w:rPr>
            </w:pPr>
            <w:r>
              <w:t>202413407359</w:t>
            </w:r>
          </w:p>
        </w:tc>
        <w:tc>
          <w:tcPr>
            <w:tcW w:w="874" w:type="dxa"/>
            <w:vAlign w:val="center"/>
          </w:tcPr>
          <w:p w14:paraId="47012C1B" w14:textId="77777777" w:rsidR="00C26691" w:rsidRDefault="00C26691">
            <w:pPr>
              <w:rPr>
                <w:rFonts w:hint="eastAsia"/>
                <w:bCs/>
                <w:sz w:val="24"/>
              </w:rPr>
            </w:pPr>
            <w:r>
              <w:rPr>
                <w:rFonts w:hint="eastAsia"/>
                <w:bCs/>
                <w:sz w:val="24"/>
              </w:rPr>
              <w:t>班级</w:t>
            </w:r>
          </w:p>
        </w:tc>
        <w:tc>
          <w:tcPr>
            <w:tcW w:w="1497" w:type="dxa"/>
            <w:vAlign w:val="center"/>
          </w:tcPr>
          <w:p w14:paraId="1305E193" w14:textId="77777777" w:rsidR="00C26691" w:rsidRDefault="00C26691">
            <w:pPr>
              <w:rPr>
                <w:rFonts w:hint="eastAsia"/>
                <w:bCs/>
                <w:sz w:val="24"/>
              </w:rPr>
            </w:pPr>
            <w:r>
              <w:t>计科2405</w:t>
            </w:r>
          </w:p>
        </w:tc>
      </w:tr>
      <w:tr w:rsidR="00000000" w14:paraId="4F7AD806" w14:textId="77777777">
        <w:trPr>
          <w:cantSplit/>
          <w:trHeight w:val="617"/>
        </w:trPr>
        <w:tc>
          <w:tcPr>
            <w:tcW w:w="859" w:type="dxa"/>
            <w:tcBorders>
              <w:bottom w:val="single" w:sz="4" w:space="0" w:color="auto"/>
            </w:tcBorders>
            <w:vAlign w:val="center"/>
          </w:tcPr>
          <w:p w14:paraId="479DDC52" w14:textId="77777777" w:rsidR="00C26691" w:rsidRDefault="00C26691">
            <w:pPr>
              <w:rPr>
                <w:rFonts w:hint="eastAsia"/>
                <w:bCs/>
                <w:sz w:val="24"/>
              </w:rPr>
            </w:pPr>
            <w:r>
              <w:rPr>
                <w:rFonts w:hint="eastAsia"/>
                <w:bCs/>
                <w:sz w:val="24"/>
              </w:rPr>
              <w:t>电话</w:t>
            </w:r>
          </w:p>
        </w:tc>
        <w:tc>
          <w:tcPr>
            <w:tcW w:w="2283" w:type="dxa"/>
            <w:gridSpan w:val="2"/>
            <w:tcBorders>
              <w:bottom w:val="single" w:sz="4" w:space="0" w:color="auto"/>
            </w:tcBorders>
            <w:vAlign w:val="center"/>
          </w:tcPr>
          <w:p w14:paraId="0E1A03A5" w14:textId="77777777" w:rsidR="00C26691" w:rsidRDefault="00C26691">
            <w:pPr>
              <w:rPr>
                <w:rFonts w:hint="eastAsia"/>
                <w:bCs/>
                <w:sz w:val="24"/>
              </w:rPr>
            </w:pPr>
          </w:p>
        </w:tc>
        <w:tc>
          <w:tcPr>
            <w:tcW w:w="1356" w:type="dxa"/>
            <w:gridSpan w:val="2"/>
            <w:tcBorders>
              <w:bottom w:val="single" w:sz="4" w:space="0" w:color="auto"/>
            </w:tcBorders>
            <w:vAlign w:val="center"/>
          </w:tcPr>
          <w:p w14:paraId="170A79DB" w14:textId="77777777" w:rsidR="00C26691" w:rsidRDefault="00C26691">
            <w:pPr>
              <w:rPr>
                <w:rFonts w:hint="eastAsia"/>
                <w:bCs/>
                <w:sz w:val="24"/>
              </w:rPr>
            </w:pPr>
            <w:r>
              <w:rPr>
                <w:rFonts w:hint="eastAsia"/>
                <w:bCs/>
                <w:sz w:val="24"/>
              </w:rPr>
              <w:t>综合成绩</w:t>
            </w:r>
          </w:p>
        </w:tc>
        <w:tc>
          <w:tcPr>
            <w:tcW w:w="1497" w:type="dxa"/>
            <w:gridSpan w:val="2"/>
            <w:tcBorders>
              <w:bottom w:val="single" w:sz="4" w:space="0" w:color="auto"/>
            </w:tcBorders>
            <w:vAlign w:val="center"/>
          </w:tcPr>
          <w:p w14:paraId="07F180C8" w14:textId="77777777" w:rsidR="00C26691" w:rsidRDefault="00C26691">
            <w:pPr>
              <w:ind w:firstLineChars="300" w:firstLine="720"/>
              <w:rPr>
                <w:rFonts w:hint="eastAsia"/>
                <w:bCs/>
                <w:sz w:val="24"/>
              </w:rPr>
            </w:pPr>
          </w:p>
        </w:tc>
        <w:tc>
          <w:tcPr>
            <w:tcW w:w="1498" w:type="dxa"/>
            <w:gridSpan w:val="2"/>
            <w:tcBorders>
              <w:bottom w:val="single" w:sz="4" w:space="0" w:color="auto"/>
            </w:tcBorders>
            <w:vAlign w:val="center"/>
          </w:tcPr>
          <w:p w14:paraId="56E6314D" w14:textId="77777777" w:rsidR="00C26691" w:rsidRDefault="00C26691">
            <w:pPr>
              <w:rPr>
                <w:rFonts w:hint="eastAsia"/>
                <w:bCs/>
                <w:sz w:val="24"/>
              </w:rPr>
            </w:pPr>
            <w:r>
              <w:rPr>
                <w:rFonts w:hint="eastAsia"/>
                <w:bCs/>
                <w:sz w:val="24"/>
              </w:rPr>
              <w:t>成绩等级</w:t>
            </w:r>
          </w:p>
        </w:tc>
        <w:tc>
          <w:tcPr>
            <w:tcW w:w="1497" w:type="dxa"/>
            <w:tcBorders>
              <w:bottom w:val="single" w:sz="4" w:space="0" w:color="auto"/>
            </w:tcBorders>
            <w:vAlign w:val="center"/>
          </w:tcPr>
          <w:p w14:paraId="57FE3D19" w14:textId="77777777" w:rsidR="00C26691" w:rsidRDefault="00C26691">
            <w:pPr>
              <w:rPr>
                <w:rFonts w:hint="eastAsia"/>
                <w:bCs/>
                <w:sz w:val="24"/>
              </w:rPr>
            </w:pPr>
          </w:p>
        </w:tc>
      </w:tr>
      <w:tr w:rsidR="00000000" w14:paraId="5E6AC239" w14:textId="77777777">
        <w:trPr>
          <w:cantSplit/>
          <w:trHeight w:val="1641"/>
        </w:trPr>
        <w:tc>
          <w:tcPr>
            <w:tcW w:w="3890" w:type="dxa"/>
            <w:gridSpan w:val="4"/>
            <w:vAlign w:val="center"/>
          </w:tcPr>
          <w:p w14:paraId="36BE4642" w14:textId="77777777" w:rsidR="00C26691" w:rsidRDefault="00C26691">
            <w:pPr>
              <w:ind w:firstLineChars="100" w:firstLine="240"/>
              <w:jc w:val="center"/>
              <w:rPr>
                <w:rFonts w:hint="eastAsia"/>
                <w:bCs/>
                <w:sz w:val="24"/>
              </w:rPr>
            </w:pPr>
            <w:r>
              <w:rPr>
                <w:rFonts w:hint="eastAsia"/>
                <w:bCs/>
                <w:sz w:val="24"/>
              </w:rPr>
              <w:t>程序运行情况</w:t>
            </w:r>
          </w:p>
          <w:p w14:paraId="3C9A10EB" w14:textId="77777777" w:rsidR="00C26691" w:rsidRDefault="00C26691">
            <w:pPr>
              <w:jc w:val="center"/>
              <w:rPr>
                <w:rFonts w:hint="eastAsia"/>
                <w:bCs/>
                <w:sz w:val="24"/>
              </w:rPr>
            </w:pPr>
            <w:r>
              <w:rPr>
                <w:rFonts w:hint="eastAsia"/>
                <w:bCs/>
                <w:sz w:val="24"/>
              </w:rPr>
              <w:t>（占总成绩</w:t>
            </w:r>
            <w:r>
              <w:rPr>
                <w:rFonts w:hint="eastAsia"/>
                <w:bCs/>
                <w:sz w:val="24"/>
              </w:rPr>
              <w:t>20%</w:t>
            </w:r>
            <w:r>
              <w:rPr>
                <w:rFonts w:hint="eastAsia"/>
                <w:bCs/>
                <w:sz w:val="24"/>
              </w:rPr>
              <w:t>）</w:t>
            </w:r>
          </w:p>
        </w:tc>
        <w:tc>
          <w:tcPr>
            <w:tcW w:w="5100" w:type="dxa"/>
            <w:gridSpan w:val="6"/>
            <w:vAlign w:val="center"/>
          </w:tcPr>
          <w:p w14:paraId="7D87D106" w14:textId="77777777" w:rsidR="00C26691" w:rsidRDefault="00C26691">
            <w:pPr>
              <w:ind w:firstLineChars="100" w:firstLine="240"/>
              <w:rPr>
                <w:rFonts w:hint="eastAsia"/>
                <w:bCs/>
                <w:sz w:val="24"/>
              </w:rPr>
            </w:pPr>
          </w:p>
        </w:tc>
      </w:tr>
      <w:tr w:rsidR="00000000" w14:paraId="168F489D" w14:textId="77777777">
        <w:trPr>
          <w:cantSplit/>
          <w:trHeight w:val="1641"/>
        </w:trPr>
        <w:tc>
          <w:tcPr>
            <w:tcW w:w="3890" w:type="dxa"/>
            <w:gridSpan w:val="4"/>
            <w:vAlign w:val="center"/>
          </w:tcPr>
          <w:p w14:paraId="40A9E60A" w14:textId="77777777" w:rsidR="00C26691" w:rsidRDefault="00C26691">
            <w:pPr>
              <w:jc w:val="center"/>
              <w:rPr>
                <w:rFonts w:hint="eastAsia"/>
                <w:bCs/>
                <w:sz w:val="24"/>
              </w:rPr>
            </w:pPr>
            <w:r>
              <w:rPr>
                <w:rFonts w:hint="eastAsia"/>
                <w:bCs/>
                <w:sz w:val="24"/>
              </w:rPr>
              <w:t>程序功能完善程度</w:t>
            </w:r>
          </w:p>
          <w:p w14:paraId="50EAE599" w14:textId="77777777" w:rsidR="00C26691" w:rsidRDefault="00C26691">
            <w:pPr>
              <w:jc w:val="center"/>
              <w:rPr>
                <w:rFonts w:hint="eastAsia"/>
                <w:bCs/>
                <w:sz w:val="24"/>
              </w:rPr>
            </w:pPr>
            <w:r>
              <w:rPr>
                <w:rFonts w:hint="eastAsia"/>
                <w:bCs/>
                <w:sz w:val="24"/>
              </w:rPr>
              <w:t>（占总成绩</w:t>
            </w:r>
            <w:r>
              <w:rPr>
                <w:rFonts w:hint="eastAsia"/>
                <w:bCs/>
                <w:sz w:val="24"/>
              </w:rPr>
              <w:t>10%</w:t>
            </w:r>
            <w:r>
              <w:rPr>
                <w:rFonts w:hint="eastAsia"/>
                <w:bCs/>
                <w:sz w:val="24"/>
              </w:rPr>
              <w:t>）</w:t>
            </w:r>
          </w:p>
        </w:tc>
        <w:tc>
          <w:tcPr>
            <w:tcW w:w="5100" w:type="dxa"/>
            <w:gridSpan w:val="6"/>
            <w:vAlign w:val="center"/>
          </w:tcPr>
          <w:p w14:paraId="5E7701DC" w14:textId="77777777" w:rsidR="00C26691" w:rsidRDefault="00C26691">
            <w:pPr>
              <w:rPr>
                <w:rFonts w:hint="eastAsia"/>
                <w:bCs/>
                <w:sz w:val="24"/>
              </w:rPr>
            </w:pPr>
          </w:p>
        </w:tc>
      </w:tr>
      <w:tr w:rsidR="00000000" w14:paraId="17AC2F34" w14:textId="77777777">
        <w:trPr>
          <w:cantSplit/>
          <w:trHeight w:val="1641"/>
        </w:trPr>
        <w:tc>
          <w:tcPr>
            <w:tcW w:w="3890" w:type="dxa"/>
            <w:gridSpan w:val="4"/>
            <w:vAlign w:val="center"/>
          </w:tcPr>
          <w:p w14:paraId="11E173E6" w14:textId="77777777" w:rsidR="00C26691" w:rsidRDefault="00C26691">
            <w:pPr>
              <w:jc w:val="center"/>
              <w:rPr>
                <w:rFonts w:hint="eastAsia"/>
                <w:bCs/>
                <w:sz w:val="24"/>
              </w:rPr>
            </w:pPr>
            <w:r>
              <w:rPr>
                <w:rFonts w:hint="eastAsia"/>
                <w:bCs/>
                <w:sz w:val="24"/>
              </w:rPr>
              <w:t>数据库逻辑结构的合理性</w:t>
            </w:r>
          </w:p>
          <w:p w14:paraId="1127EF43" w14:textId="77777777" w:rsidR="00C26691" w:rsidRDefault="00C26691">
            <w:pPr>
              <w:jc w:val="center"/>
              <w:rPr>
                <w:rFonts w:hint="eastAsia"/>
                <w:bCs/>
                <w:sz w:val="24"/>
              </w:rPr>
            </w:pPr>
            <w:r>
              <w:rPr>
                <w:rFonts w:hint="eastAsia"/>
                <w:bCs/>
                <w:sz w:val="24"/>
              </w:rPr>
              <w:t>（占总成绩</w:t>
            </w:r>
            <w:r>
              <w:rPr>
                <w:rFonts w:hint="eastAsia"/>
                <w:bCs/>
                <w:sz w:val="24"/>
              </w:rPr>
              <w:t>10%</w:t>
            </w:r>
            <w:r>
              <w:rPr>
                <w:rFonts w:hint="eastAsia"/>
                <w:bCs/>
                <w:sz w:val="24"/>
              </w:rPr>
              <w:t>）</w:t>
            </w:r>
          </w:p>
        </w:tc>
        <w:tc>
          <w:tcPr>
            <w:tcW w:w="5100" w:type="dxa"/>
            <w:gridSpan w:val="6"/>
            <w:vAlign w:val="center"/>
          </w:tcPr>
          <w:p w14:paraId="4412935D" w14:textId="77777777" w:rsidR="00C26691" w:rsidRDefault="00C26691">
            <w:pPr>
              <w:rPr>
                <w:rFonts w:hint="eastAsia"/>
                <w:bCs/>
                <w:sz w:val="24"/>
              </w:rPr>
            </w:pPr>
          </w:p>
        </w:tc>
      </w:tr>
      <w:tr w:rsidR="00000000" w14:paraId="21886550" w14:textId="77777777">
        <w:trPr>
          <w:cantSplit/>
          <w:trHeight w:val="1886"/>
        </w:trPr>
        <w:tc>
          <w:tcPr>
            <w:tcW w:w="3890" w:type="dxa"/>
            <w:gridSpan w:val="4"/>
            <w:vAlign w:val="center"/>
          </w:tcPr>
          <w:p w14:paraId="439B9E41" w14:textId="77777777" w:rsidR="00C26691" w:rsidRDefault="00C26691">
            <w:pPr>
              <w:jc w:val="center"/>
              <w:rPr>
                <w:rFonts w:hint="eastAsia"/>
                <w:bCs/>
                <w:sz w:val="24"/>
              </w:rPr>
            </w:pPr>
            <w:r>
              <w:rPr>
                <w:rFonts w:hint="eastAsia"/>
                <w:bCs/>
                <w:sz w:val="24"/>
              </w:rPr>
              <w:t>对问题的答辩情况</w:t>
            </w:r>
          </w:p>
          <w:p w14:paraId="4412FE94" w14:textId="77777777" w:rsidR="00C26691" w:rsidRDefault="00C26691">
            <w:pPr>
              <w:jc w:val="center"/>
              <w:rPr>
                <w:rFonts w:hint="eastAsia"/>
                <w:bCs/>
                <w:sz w:val="24"/>
              </w:rPr>
            </w:pPr>
            <w:r>
              <w:rPr>
                <w:rFonts w:hint="eastAsia"/>
                <w:bCs/>
                <w:sz w:val="24"/>
              </w:rPr>
              <w:t>（占总成绩</w:t>
            </w:r>
            <w:r>
              <w:rPr>
                <w:rFonts w:hint="eastAsia"/>
                <w:bCs/>
                <w:sz w:val="24"/>
              </w:rPr>
              <w:t>40%</w:t>
            </w:r>
            <w:r>
              <w:rPr>
                <w:rFonts w:hint="eastAsia"/>
                <w:bCs/>
                <w:sz w:val="24"/>
              </w:rPr>
              <w:t>）</w:t>
            </w:r>
          </w:p>
        </w:tc>
        <w:tc>
          <w:tcPr>
            <w:tcW w:w="5100" w:type="dxa"/>
            <w:gridSpan w:val="6"/>
            <w:vAlign w:val="center"/>
          </w:tcPr>
          <w:p w14:paraId="27BD3AE0" w14:textId="77777777" w:rsidR="00C26691" w:rsidRDefault="00C26691">
            <w:pPr>
              <w:spacing w:line="300" w:lineRule="auto"/>
              <w:rPr>
                <w:rFonts w:hint="eastAsia"/>
                <w:bCs/>
                <w:sz w:val="24"/>
              </w:rPr>
            </w:pPr>
          </w:p>
        </w:tc>
      </w:tr>
      <w:tr w:rsidR="00000000" w14:paraId="13174AE5" w14:textId="77777777">
        <w:trPr>
          <w:cantSplit/>
          <w:trHeight w:val="1641"/>
        </w:trPr>
        <w:tc>
          <w:tcPr>
            <w:tcW w:w="3890" w:type="dxa"/>
            <w:gridSpan w:val="4"/>
            <w:vAlign w:val="center"/>
          </w:tcPr>
          <w:p w14:paraId="08A381E9" w14:textId="77777777" w:rsidR="00C26691" w:rsidRDefault="00C26691">
            <w:pPr>
              <w:jc w:val="center"/>
              <w:rPr>
                <w:rFonts w:hint="eastAsia"/>
                <w:bCs/>
                <w:sz w:val="24"/>
              </w:rPr>
            </w:pPr>
            <w:r>
              <w:rPr>
                <w:rFonts w:hint="eastAsia"/>
                <w:bCs/>
                <w:sz w:val="24"/>
              </w:rPr>
              <w:t>学生的工作态度与独立工作能力</w:t>
            </w:r>
          </w:p>
          <w:p w14:paraId="03BB84F1" w14:textId="77777777" w:rsidR="00C26691" w:rsidRDefault="00C26691">
            <w:pPr>
              <w:jc w:val="center"/>
              <w:rPr>
                <w:rFonts w:hint="eastAsia"/>
                <w:bCs/>
                <w:sz w:val="24"/>
              </w:rPr>
            </w:pPr>
            <w:r>
              <w:rPr>
                <w:rFonts w:hint="eastAsia"/>
                <w:bCs/>
                <w:sz w:val="24"/>
              </w:rPr>
              <w:t>（占总成绩</w:t>
            </w:r>
            <w:r>
              <w:rPr>
                <w:rFonts w:hint="eastAsia"/>
                <w:bCs/>
                <w:sz w:val="24"/>
              </w:rPr>
              <w:t>10%</w:t>
            </w:r>
            <w:r>
              <w:rPr>
                <w:rFonts w:hint="eastAsia"/>
                <w:bCs/>
                <w:sz w:val="24"/>
              </w:rPr>
              <w:t>）</w:t>
            </w:r>
          </w:p>
        </w:tc>
        <w:tc>
          <w:tcPr>
            <w:tcW w:w="5100" w:type="dxa"/>
            <w:gridSpan w:val="6"/>
            <w:vAlign w:val="center"/>
          </w:tcPr>
          <w:p w14:paraId="4BE7B4FE" w14:textId="77777777" w:rsidR="00C26691" w:rsidRDefault="00C26691">
            <w:pPr>
              <w:spacing w:line="300" w:lineRule="auto"/>
              <w:rPr>
                <w:rFonts w:hint="eastAsia"/>
                <w:bCs/>
                <w:sz w:val="24"/>
              </w:rPr>
            </w:pPr>
          </w:p>
        </w:tc>
      </w:tr>
      <w:tr w:rsidR="00000000" w14:paraId="03EA5241" w14:textId="77777777">
        <w:trPr>
          <w:cantSplit/>
          <w:trHeight w:val="1235"/>
        </w:trPr>
        <w:tc>
          <w:tcPr>
            <w:tcW w:w="3890" w:type="dxa"/>
            <w:gridSpan w:val="4"/>
            <w:vAlign w:val="center"/>
          </w:tcPr>
          <w:p w14:paraId="7FA0E5C4" w14:textId="77777777" w:rsidR="00C26691" w:rsidRDefault="00C26691">
            <w:pPr>
              <w:jc w:val="center"/>
              <w:rPr>
                <w:rFonts w:hint="eastAsia"/>
                <w:bCs/>
                <w:sz w:val="24"/>
              </w:rPr>
            </w:pPr>
            <w:r>
              <w:rPr>
                <w:rFonts w:hint="eastAsia"/>
                <w:bCs/>
                <w:sz w:val="24"/>
              </w:rPr>
              <w:t>设计报告的规范性</w:t>
            </w:r>
          </w:p>
          <w:p w14:paraId="5A9B8158" w14:textId="77777777" w:rsidR="00C26691" w:rsidRDefault="00C26691">
            <w:pPr>
              <w:jc w:val="center"/>
              <w:rPr>
                <w:rFonts w:hint="eastAsia"/>
                <w:bCs/>
                <w:sz w:val="24"/>
              </w:rPr>
            </w:pPr>
            <w:r>
              <w:rPr>
                <w:rFonts w:hint="eastAsia"/>
                <w:bCs/>
                <w:sz w:val="24"/>
              </w:rPr>
              <w:t>（占总成绩</w:t>
            </w:r>
            <w:r>
              <w:rPr>
                <w:rFonts w:hint="eastAsia"/>
                <w:bCs/>
                <w:sz w:val="24"/>
              </w:rPr>
              <w:t>10%</w:t>
            </w:r>
            <w:r>
              <w:rPr>
                <w:rFonts w:hint="eastAsia"/>
                <w:bCs/>
                <w:sz w:val="24"/>
              </w:rPr>
              <w:t>）</w:t>
            </w:r>
          </w:p>
        </w:tc>
        <w:tc>
          <w:tcPr>
            <w:tcW w:w="5100" w:type="dxa"/>
            <w:gridSpan w:val="6"/>
            <w:vAlign w:val="center"/>
          </w:tcPr>
          <w:p w14:paraId="1ABDF19A" w14:textId="77777777" w:rsidR="00C26691" w:rsidRDefault="00C26691">
            <w:pPr>
              <w:rPr>
                <w:rFonts w:hint="eastAsia"/>
                <w:bCs/>
                <w:sz w:val="24"/>
              </w:rPr>
            </w:pPr>
          </w:p>
        </w:tc>
      </w:tr>
    </w:tbl>
    <w:p>
      <w:pPr>
        <w:keepLines/>
      </w:pPr>
      <w:r>
        <w:t>武汉科技大学计算机科学与技术学院制表</w:t>
      </w:r>
    </w:p>
    <w:sectPr w:rsidR="00C26691">
      <w:headerReference w:type="default" r:id="rId9"/>
      <w:footerReference w:type="default" r:id="rId10"/>
      <w:pgSz w:w="11906" w:h="16838"/>
      <w:pgMar w:top="1417" w:right="1474" w:bottom="1417"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345F" w14:textId="77777777" w:rsidR="00C26691" w:rsidRDefault="00C26691" w:rsidP="00331C81">
      <w:r>
        <w:separator/>
      </w:r>
    </w:p>
  </w:endnote>
  <w:endnote w:type="continuationSeparator" w:id="0">
    <w:p w14:paraId="72D829AD" w14:textId="77777777" w:rsidR="00C26691" w:rsidRDefault="00C26691" w:rsidP="00331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C1BAF" w14:textId="77777777" w:rsidR="00C26691" w:rsidRDefault="00C26691" w:rsidP="00331C81">
      <w:r>
        <w:separator/>
      </w:r>
    </w:p>
  </w:footnote>
  <w:footnote w:type="continuationSeparator" w:id="0">
    <w:p w14:paraId="30A98EE6" w14:textId="77777777" w:rsidR="00C26691" w:rsidRDefault="00C26691" w:rsidP="00331C8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60E9F"/>
    <w:multiLevelType w:val="multilevel"/>
    <w:tmpl w:val="1E060E9F"/>
    <w:lvl w:ilvl="0">
      <w:start w:val="1"/>
      <w:numFmt w:val="decimal"/>
      <w:lvlText w:val="%1）"/>
      <w:lvlJc w:val="left"/>
      <w:pPr>
        <w:tabs>
          <w:tab w:val="num" w:pos="1620"/>
        </w:tabs>
        <w:ind w:left="1620" w:hanging="360"/>
      </w:pPr>
      <w:rPr>
        <w:rFonts w:hint="eastAsia"/>
      </w:rPr>
    </w:lvl>
    <w:lvl w:ilvl="1">
      <w:start w:val="1"/>
      <w:numFmt w:val="japaneseCounting"/>
      <w:lvlText w:val="%2、"/>
      <w:lvlJc w:val="left"/>
      <w:pPr>
        <w:tabs>
          <w:tab w:val="num" w:pos="2100"/>
        </w:tabs>
        <w:ind w:left="2100" w:hanging="420"/>
      </w:pPr>
      <w:rPr>
        <w:rFonts w:hint="eastAsia"/>
      </w:rPr>
    </w:lvl>
    <w:lvl w:ilvl="2">
      <w:start w:val="1"/>
      <w:numFmt w:val="decimal"/>
      <w:lvlText w:val="%3．"/>
      <w:lvlJc w:val="left"/>
      <w:pPr>
        <w:tabs>
          <w:tab w:val="num" w:pos="2460"/>
        </w:tabs>
        <w:ind w:left="2460" w:hanging="360"/>
      </w:pPr>
      <w:rPr>
        <w:rFonts w:hint="eastAsia"/>
      </w:rPr>
    </w:lvl>
    <w:lvl w:ilvl="3">
      <w:start w:val="1"/>
      <w:numFmt w:val="decimal"/>
      <w:lvlText w:val="%4."/>
      <w:lvlJc w:val="left"/>
      <w:pPr>
        <w:tabs>
          <w:tab w:val="num" w:pos="2940"/>
        </w:tabs>
        <w:ind w:left="2940" w:hanging="420"/>
      </w:pPr>
    </w:lvl>
    <w:lvl w:ilvl="4">
      <w:start w:val="1"/>
      <w:numFmt w:val="lowerLetter"/>
      <w:lvlText w:val="%5)"/>
      <w:lvlJc w:val="left"/>
      <w:pPr>
        <w:tabs>
          <w:tab w:val="num" w:pos="3360"/>
        </w:tabs>
        <w:ind w:left="3360" w:hanging="420"/>
      </w:pPr>
    </w:lvl>
    <w:lvl w:ilvl="5">
      <w:start w:val="1"/>
      <w:numFmt w:val="lowerRoman"/>
      <w:lvlText w:val="%6."/>
      <w:lvlJc w:val="right"/>
      <w:pPr>
        <w:tabs>
          <w:tab w:val="num" w:pos="3780"/>
        </w:tabs>
        <w:ind w:left="3780" w:hanging="420"/>
      </w:pPr>
    </w:lvl>
    <w:lvl w:ilvl="6">
      <w:start w:val="1"/>
      <w:numFmt w:val="decimal"/>
      <w:lvlText w:val="%7."/>
      <w:lvlJc w:val="left"/>
      <w:pPr>
        <w:tabs>
          <w:tab w:val="num" w:pos="4200"/>
        </w:tabs>
        <w:ind w:left="4200" w:hanging="420"/>
      </w:pPr>
    </w:lvl>
    <w:lvl w:ilvl="7">
      <w:start w:val="1"/>
      <w:numFmt w:val="lowerLetter"/>
      <w:lvlText w:val="%8)"/>
      <w:lvlJc w:val="left"/>
      <w:pPr>
        <w:tabs>
          <w:tab w:val="num" w:pos="4620"/>
        </w:tabs>
        <w:ind w:left="4620" w:hanging="420"/>
      </w:pPr>
    </w:lvl>
    <w:lvl w:ilvl="8">
      <w:start w:val="1"/>
      <w:numFmt w:val="lowerRoman"/>
      <w:lvlText w:val="%9."/>
      <w:lvlJc w:val="right"/>
      <w:pPr>
        <w:tabs>
          <w:tab w:val="num" w:pos="5040"/>
        </w:tabs>
        <w:ind w:left="5040" w:hanging="420"/>
      </w:pPr>
    </w:lvl>
  </w:abstractNum>
  <w:num w:numId="1" w16cid:durableId="172401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GYwNDc2MjY3ZDhhZWYxNDM5YWEyNjU0YTNhZDMwZGIifQ=="/>
  </w:docVars>
  <w:rsids>
    <w:rsidRoot w:val="00C95C29"/>
    <w:rsid w:val="000762B5"/>
    <w:rsid w:val="00112963"/>
    <w:rsid w:val="0014598D"/>
    <w:rsid w:val="00172E3A"/>
    <w:rsid w:val="001A04D4"/>
    <w:rsid w:val="001D2FF7"/>
    <w:rsid w:val="00276996"/>
    <w:rsid w:val="002B5A20"/>
    <w:rsid w:val="0030614D"/>
    <w:rsid w:val="00331C81"/>
    <w:rsid w:val="0055601B"/>
    <w:rsid w:val="005718B6"/>
    <w:rsid w:val="005A50E7"/>
    <w:rsid w:val="006E4D90"/>
    <w:rsid w:val="00791999"/>
    <w:rsid w:val="007B0279"/>
    <w:rsid w:val="008E09DB"/>
    <w:rsid w:val="00925A17"/>
    <w:rsid w:val="00986E6C"/>
    <w:rsid w:val="009D1042"/>
    <w:rsid w:val="00A11CD0"/>
    <w:rsid w:val="00A235C8"/>
    <w:rsid w:val="00A800E3"/>
    <w:rsid w:val="00BE7DDF"/>
    <w:rsid w:val="00BF2364"/>
    <w:rsid w:val="00C26691"/>
    <w:rsid w:val="00C27FAA"/>
    <w:rsid w:val="00C32258"/>
    <w:rsid w:val="00C95C29"/>
    <w:rsid w:val="00D4584D"/>
    <w:rsid w:val="00DA29B7"/>
    <w:rsid w:val="00DE4F59"/>
    <w:rsid w:val="00E20D0E"/>
    <w:rsid w:val="00E30231"/>
    <w:rsid w:val="00EA1058"/>
    <w:rsid w:val="00EB07E8"/>
    <w:rsid w:val="00ED6383"/>
    <w:rsid w:val="00F10E56"/>
    <w:rsid w:val="00FA4DE2"/>
    <w:rsid w:val="06583D9A"/>
    <w:rsid w:val="199F2765"/>
    <w:rsid w:val="20243AB6"/>
    <w:rsid w:val="224D6893"/>
    <w:rsid w:val="2C182830"/>
    <w:rsid w:val="32484B6B"/>
    <w:rsid w:val="3A2A59D1"/>
    <w:rsid w:val="4BFA6A02"/>
    <w:rsid w:val="51A67184"/>
    <w:rsid w:val="527C69A2"/>
    <w:rsid w:val="5B196952"/>
    <w:rsid w:val="5D292897"/>
    <w:rsid w:val="6199278C"/>
    <w:rsid w:val="61D3054E"/>
    <w:rsid w:val="69544EB5"/>
    <w:rsid w:val="6C161322"/>
    <w:rsid w:val="79D675BF"/>
    <w:rsid w:val="7AB85080"/>
    <w:rsid w:val="7D6B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ED86B9"/>
  <w15:chartTrackingRefBased/>
  <w15:docId w15:val="{A56DFD9C-A2E2-4673-AB46-531B77B614C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after="120"/>
      <w:jc w:val="both"/>
    </w:pPr>
    <w:rPr>
      <w:rFonts w:ascii="宋体" w:hAnsi="宋体" w:eastAsia="宋体"/>
      <w:color w:val="000000"/>
      <w:kern w:val="2"/>
      <w:sz w:val="21"/>
      <w:szCs w:val="24"/>
    </w:rPr>
  </w:style>
  <w:style w:type="paragraph" w:styleId="2">
    <w:name w:val="heading 2"/>
    <w:basedOn w:val="a"/>
    <w:next w:val="a"/>
    <w:qFormat/>
    <w:pPr>
      <w:keepNext/>
      <w:spacing w:before="100" w:beforeAutospacing="1" w:after="100" w:afterAutospacing="1"/>
      <w:jc w:val="left"/>
      <w:outlineLvl w:val="1"/>
    </w:pPr>
    <w:rPr>
      <w:rFonts w:ascii="宋体" w:hAnsi="宋体" w:hint="eastAsia" w:eastAsia="黑体"/>
      <w:b/>
      <w:bCs/>
      <w:color w:val="000000"/>
      <w:kern w:val="0"/>
      <w:sz w:val="24"/>
      <w:szCs w:val="36"/>
    </w:rPr>
  </w:style>
  <w:style w:type="paragraph" w:styleId="3">
    <w:name w:val="heading 3"/>
    <w:basedOn w:val="a"/>
    <w:next w:val="a"/>
    <w:qFormat/>
    <w:pPr>
      <w:keepNext/>
      <w:spacing w:before="100" w:beforeAutospacing="1" w:after="100" w:afterAutospacing="1"/>
      <w:jc w:val="left"/>
      <w:outlineLvl w:val="2"/>
    </w:pPr>
    <w:rPr>
      <w:rFonts w:ascii="宋体" w:hAnsi="宋体" w:hint="eastAsia" w:eastAsia="黑体"/>
      <w:b/>
      <w:bCs/>
      <w:color w:val="000000"/>
      <w:kern w:val="0"/>
      <w:sz w:val="22"/>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30">
    <w:name w:val="Body Text Indent 3"/>
    <w:basedOn w:val="a"/>
    <w:pPr>
      <w:ind w:left="360" w:firstLineChars="228" w:firstLine="479"/>
    </w:pPr>
  </w:style>
  <w:style w:type="paragraph" w:styleId="a8">
    <w:name w:val="Normal (Web)"/>
    <w:basedOn w:val="a"/>
    <w:pPr>
      <w:jc w:val="left"/>
    </w:pPr>
    <w:rPr>
      <w:kern w:val="0"/>
      <w:sz w:val="24"/>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bCs/>
    </w:rPr>
  </w:style>
  <w:style w:type="character" w:styleId="ab">
    <w:name w:val="FollowedHyperlink"/>
    <w:basedOn w:val="a0"/>
    <w:rPr>
      <w:color w:val="333333"/>
      <w:u w:val="none"/>
    </w:rPr>
  </w:style>
  <w:style w:type="character" w:styleId="ac">
    <w:name w:val="Emphasis"/>
    <w:qFormat/>
    <w:rPr>
      <w:i/>
      <w:iCs/>
    </w:rPr>
  </w:style>
  <w:style w:type="character" w:styleId="HTML">
    <w:name w:val="HTML Definition"/>
    <w:basedOn w:val="a0"/>
    <w:rPr>
      <w:b w:val="0"/>
      <w:bCs w:val="0"/>
      <w:i w:val="0"/>
      <w:iCs w:val="0"/>
    </w:rPr>
  </w:style>
  <w:style w:type="character" w:styleId="HTML0">
    <w:name w:val="HTML Typewriter"/>
    <w:basedOn w:val="a0"/>
    <w:rPr>
      <w:rFonts w:ascii="Lucida Console" w:eastAsia="Lucida Console" w:hAnsi="Lucida Console" w:cs="Lucida Console" w:hint="default"/>
      <w:sz w:val="14"/>
      <w:szCs w:val="14"/>
    </w:rPr>
  </w:style>
  <w:style w:type="character" w:styleId="HTML1">
    <w:name w:val="HTML Acronym"/>
    <w:basedOn w:val="a0"/>
  </w:style>
  <w:style w:type="character" w:styleId="HTML2">
    <w:name w:val="HTML Variable"/>
    <w:basedOn w:val="a0"/>
    <w:rPr>
      <w:b w:val="0"/>
      <w:bCs w:val="0"/>
      <w:i w:val="0"/>
      <w:iCs w:val="0"/>
    </w:rPr>
  </w:style>
  <w:style w:type="character" w:styleId="ad">
    <w:name w:val="Hyperlink"/>
    <w:basedOn w:val="a0"/>
    <w:rPr>
      <w:color w:val="333333"/>
      <w:u w:val="none"/>
    </w:rPr>
  </w:style>
  <w:style w:type="character" w:styleId="HTML3">
    <w:name w:val="HTML Code"/>
    <w:basedOn w:val="a0"/>
    <w:rPr>
      <w:rFonts w:ascii="Lucida Console" w:eastAsia="Lucida Console" w:hAnsi="Lucida Console" w:cs="Lucida Console"/>
      <w:b w:val="0"/>
      <w:bCs w:val="0"/>
      <w:i w:val="0"/>
      <w:iCs w:val="0"/>
      <w:sz w:val="14"/>
      <w:szCs w:val="14"/>
    </w:rPr>
  </w:style>
  <w:style w:type="character" w:styleId="HTML4">
    <w:name w:val="HTML Cite"/>
    <w:basedOn w:val="a0"/>
    <w:rPr>
      <w:b w:val="0"/>
      <w:bCs w:val="0"/>
      <w:i w:val="0"/>
      <w:iCs w:val="0"/>
    </w:rPr>
  </w:style>
  <w:style w:type="character" w:customStyle="1" w:styleId="apple-converted-space">
    <w:name w:val="apple-converted-space"/>
    <w:basedOn w:val="a0"/>
  </w:style>
  <w:style w:type="paragraph" w:customStyle="1" w:styleId="p0">
    <w:name w:val="p0"/>
    <w:basedOn w:val="a"/>
    <w:qFormat/>
    <w:pPr>
      <w:widowControl/>
    </w:pPr>
    <w:rPr>
      <w:kern w:val="0"/>
      <w:szCs w:val="21"/>
    </w:rPr>
  </w:style>
  <w:style w:type="character" w:customStyle="1" w:styleId="name">
    <w:name w:val="name"/>
    <w:basedOn w:val="a0"/>
    <w:rPr>
      <w:b/>
      <w:bCs/>
      <w:color w:val="666666"/>
      <w:sz w:val="16"/>
      <w:szCs w:val="16"/>
    </w:rPr>
  </w:style>
  <w:style w:type="character" w:customStyle="1" w:styleId="name1">
    <w:name w:val="name1"/>
    <w:basedOn w:val="a0"/>
    <w:rPr>
      <w:b/>
      <w:bCs/>
      <w:color w:val="666666"/>
      <w:sz w:val="16"/>
      <w:szCs w:val="16"/>
    </w:rPr>
  </w:style>
  <w:style w:type="character" w:customStyle="1" w:styleId="name2">
    <w:name w:val="name2"/>
    <w:basedOn w:val="a0"/>
    <w:rPr>
      <w:b/>
      <w:bCs/>
      <w:color w:val="666666"/>
      <w:sz w:val="16"/>
      <w:szCs w:val="16"/>
    </w:rPr>
  </w:style>
  <w:style w:type="character" w:customStyle="1" w:styleId="name3">
    <w:name w:val="name3"/>
    <w:basedOn w:val="a0"/>
    <w:rPr>
      <w:color w:val="0053A2"/>
      <w:sz w:val="16"/>
      <w:szCs w:val="16"/>
    </w:rPr>
  </w:style>
  <w:style w:type="character" w:customStyle="1" w:styleId="more12">
    <w:name w:val="more12"/>
    <w:basedOn w:val="a0"/>
  </w:style>
  <w:style w:type="character" w:customStyle="1" w:styleId="yeartime">
    <w:name w:val="yeartime"/>
    <w:basedOn w:val="a0"/>
    <w:rPr>
      <w:color w:val="999999"/>
      <w:sz w:val="14"/>
      <w:szCs w:val="14"/>
    </w:rPr>
  </w:style>
  <w:style w:type="character" w:customStyle="1" w:styleId="yeartime1">
    <w:name w:val="yeartime1"/>
    <w:basedOn w:val="a0"/>
    <w:rPr>
      <w:color w:val="999999"/>
      <w:sz w:val="14"/>
      <w:szCs w:val="14"/>
    </w:rPr>
  </w:style>
  <w:style w:type="character" w:customStyle="1" w:styleId="dci">
    <w:name w:val="dci"/>
    <w:basedOn w:val="a0"/>
  </w:style>
  <w:style w:type="character" w:customStyle="1" w:styleId="dci1">
    <w:name w:val="dci1"/>
    <w:basedOn w:val="a0"/>
  </w:style>
  <w:style w:type="character" w:customStyle="1" w:styleId="daytime">
    <w:name w:val="daytime"/>
    <w:basedOn w:val="a0"/>
    <w:rPr>
      <w:color w:val="000000"/>
      <w:sz w:val="43"/>
      <w:szCs w:val="43"/>
    </w:rPr>
  </w:style>
  <w:style w:type="character" w:customStyle="1" w:styleId="daytime1">
    <w:name w:val="daytime1"/>
    <w:basedOn w:val="a0"/>
    <w:rPr>
      <w:color w:val="000000"/>
      <w:sz w:val="43"/>
      <w:szCs w:val="43"/>
    </w:rPr>
  </w:style>
  <w:style w:type="character" w:customStyle="1" w:styleId="revoketype">
    <w:name w:val="revoketype"/>
    <w:basedOn w:val="a0"/>
  </w:style>
  <w:style w:type="character" w:customStyle="1" w:styleId="revoketype1">
    <w:name w:val="revoketype1"/>
    <w:basedOn w:val="a0"/>
    <w:rPr>
      <w:color w:val="333333"/>
    </w:rPr>
  </w:style>
  <w:style w:type="character" w:customStyle="1" w:styleId="homelc01">
    <w:name w:val="home_lc01"/>
    <w:basedOn w:val="a0"/>
  </w:style>
  <w:style w:type="character" w:customStyle="1" w:styleId="revokename">
    <w:name w:val="revokename"/>
    <w:basedOn w:val="a0"/>
  </w:style>
  <w:style w:type="character" w:customStyle="1" w:styleId="time">
    <w:name w:val="time"/>
    <w:basedOn w:val="a0"/>
    <w:rPr>
      <w:b/>
      <w:bCs/>
      <w:color w:val="333333"/>
      <w:sz w:val="16"/>
      <w:szCs w:val="16"/>
    </w:rPr>
  </w:style>
  <w:style w:type="character" w:customStyle="1" w:styleId="time1">
    <w:name w:val="time1"/>
    <w:basedOn w:val="a0"/>
  </w:style>
  <w:style w:type="character" w:customStyle="1" w:styleId="time2">
    <w:name w:val="time2"/>
    <w:basedOn w:val="a0"/>
    <w:rPr>
      <w:color w:val="969696"/>
      <w:sz w:val="14"/>
      <w:szCs w:val="14"/>
    </w:rPr>
  </w:style>
  <w:style w:type="paragraph" w:customStyle="1" w:styleId="Title">
    <w:name w:val="Title"/>
    <w:pPr>
      <w:keepNext/>
    </w:pPr>
    <w:rPr>
      <w:rFonts w:ascii="宋体" w:hAnsi="宋体" w:eastAsia="黑体"/>
      <w:b/>
      <w:color w:val="000000"/>
      <w:sz w:val="36"/>
    </w:rPr>
  </w:style>
  <w:style w:type="paragraph" w:customStyle="1" w:styleId="Heading1">
    <w:name w:val="heading 1"/>
    <w:pPr>
      <w:keepNext/>
    </w:pPr>
    <w:rPr>
      <w:rFonts w:ascii="宋体" w:hAnsi="宋体" w:eastAsia="黑体"/>
      <w:b/>
      <w:color w:val="000000"/>
      <w:sz w:val="30"/>
    </w:rPr>
  </w:style>
  <w:style w:type="paragraph" w:customStyle="1" w:styleId="Caption">
    <w:name w:val="caption"/>
    <w:rPr>
      <w:rFonts w:ascii="宋体" w:hAnsi="宋体" w:eastAsia="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1858</Words>
  <Characters>2058</Characters>
  <Application>Microsoft Office Word</Application>
  <DocSecurity>4</DocSecurity>
  <Lines>144</Lines>
  <Paragraphs>106</Paragraphs>
  <ScaleCrop>false</ScaleCrop>
  <Company>雨薇在线</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计算机科学与技术学院课程设计成绩单</dc:title>
  <dc:subject/>
  <dc:creator>特别工作室</dc:creator>
  <cp:keywords/>
  <cp:lastModifiedBy>信睿 陈</cp:lastModifiedBy>
  <cp:revision>2</cp:revision>
  <cp:lastPrinted>2010-03-03T01:43:00Z</cp:lastPrinted>
  <dcterms:created xsi:type="dcterms:W3CDTF">2026-10-19T17:39:00Z</dcterms:created>
  <dcterms:modified xsi:type="dcterms:W3CDTF">2026-10-19T17:39:00Z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4DDADA563EBD4A078137BF094634197F_13</vt:lpwstr>
  </property>
  <property fmtid="{D5CDD505-2E9C-101B-9397-08002B2CF9AE}" pid="4" name="KSOTemplateDocerSaveRecord">
    <vt:lpwstr>eyJoZGlkIjoiYTRjYzJlOWQ1ODU4MTdkNDU3NDFiYzJhMzJiNjgwYjkiLCJ1c2VySWQiOiIyNzMxMDg1MTkifQ==</vt:lpwstr>
  </property>
</Properties>
</file>