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FE8436">
      <w:pPr>
        <w:pStyle w:val="2"/>
      </w:pPr>
      <w:bookmarkStart w:id="0" w:name="_GoBack"/>
      <w:bookmarkEnd w:id="0"/>
      <w:r>
        <w:t>《全球人文地理知识共享平台UI设计稿》</w:t>
      </w:r>
    </w:p>
    <w:p w14:paraId="4D56CF7F">
      <w:r>
        <w:rPr>
          <w:b/>
        </w:rPr>
        <w:t>版本号</w:t>
      </w:r>
      <w:r>
        <w:t>：V1.0</w:t>
      </w:r>
    </w:p>
    <w:p w14:paraId="04D12F84">
      <w:r>
        <w:rPr>
          <w:b/>
        </w:rPr>
        <w:t>编制日期</w:t>
      </w:r>
      <w:r>
        <w:t>：2025年12月28日</w:t>
      </w:r>
    </w:p>
    <w:p w14:paraId="6BF1EF41">
      <w:r>
        <w:rPr>
          <w:b/>
        </w:rPr>
        <w:t>适配终端</w:t>
      </w:r>
      <w:r>
        <w:t>：PC端（≥1280px）、移动端（≤768px）</w:t>
      </w:r>
    </w:p>
    <w:p w14:paraId="2EF496D2">
      <w:pPr>
        <w:pStyle w:val="4"/>
      </w:pPr>
      <w:r>
        <w:t>一、设计原则</w:t>
      </w:r>
    </w:p>
    <w:p w14:paraId="5E4B1F82">
      <w:r>
        <w:t>基于项目定位与用户需求，UI设计遵循以下核心原则：</w:t>
      </w:r>
    </w:p>
    <w:p w14:paraId="31423291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文化包容性</w:t>
      </w:r>
      <w:r>
        <w:t>：避免单一文化符号偏见，采用多元视觉元素体现全球人文多样性；</w:t>
      </w:r>
    </w:p>
    <w:p w14:paraId="4BBB4159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沉浸式探索</w:t>
      </w:r>
      <w:r>
        <w:t>：以地图为核心载体，弱化冗余界面元素，强化内容本身的沉浸感；</w:t>
      </w:r>
    </w:p>
    <w:p w14:paraId="0CEA988F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易用性优先</w:t>
      </w:r>
      <w:r>
        <w:t>：核心功能入口≤3步可达，操作流程直观（如上传内容仅需“选择→填写→提交”）；</w:t>
      </w:r>
    </w:p>
    <w:p w14:paraId="66EB7AEB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数据可视化友好</w:t>
      </w:r>
      <w:r>
        <w:t>：图表清晰易读，色彩对比强烈，支持动态交互；</w:t>
      </w:r>
    </w:p>
    <w:p w14:paraId="47AC31B2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响应式适配</w:t>
      </w:r>
      <w:r>
        <w:t>：全页面元素自适应不同屏幕尺寸，保证跨设备体验一致性；</w:t>
      </w:r>
    </w:p>
    <w:p w14:paraId="028CE316">
      <w:pPr>
        <w:numPr>
          <w:ilvl w:val="0"/>
          <w:numId w:val="2"/>
        </w:numPr>
        <w:spacing w:before="0" w:beforeAutospacing="1" w:after="0" w:afterAutospacing="1"/>
        <w:ind w:left="720" w:hanging="360"/>
      </w:pPr>
      <w:r>
        <w:rPr>
          <w:b/>
        </w:rPr>
        <w:t>品牌一致性</w:t>
      </w:r>
      <w:r>
        <w:t>：统一的色彩、字体、图标风格，强化平台“知识+探索”的品牌形象。</w:t>
      </w:r>
    </w:p>
    <w:p w14:paraId="1C0C7A95">
      <w:pPr>
        <w:pStyle w:val="4"/>
      </w:pPr>
      <w:r>
        <w:t>二、页面结构</w:t>
      </w:r>
    </w:p>
    <w:p w14:paraId="49407BD1">
      <w:pPr>
        <w:pStyle w:val="5"/>
      </w:pPr>
      <w:r>
        <w:t>2.1 PC端页面结构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7663B075">
        <w:tc>
          <w:tcPr>
            <w:tcW w:w="0" w:type="auto"/>
            <w:vAlign w:val="center"/>
          </w:tcPr>
          <w:p w14:paraId="2EE24D81">
            <w:pPr>
              <w:jc w:val="center"/>
              <w:rPr>
                <w:b/>
              </w:rPr>
            </w:pPr>
            <w:r>
              <w:rPr>
                <w:b/>
              </w:rPr>
              <w:t>区域</w:t>
            </w:r>
          </w:p>
        </w:tc>
        <w:tc>
          <w:tcPr>
            <w:tcW w:w="0" w:type="auto"/>
            <w:vAlign w:val="center"/>
          </w:tcPr>
          <w:p w14:paraId="50ACA63C">
            <w:pPr>
              <w:jc w:val="center"/>
              <w:rPr>
                <w:b/>
              </w:rPr>
            </w:pPr>
            <w:r>
              <w:rPr>
                <w:b/>
              </w:rPr>
              <w:t>内容组成</w:t>
            </w:r>
          </w:p>
        </w:tc>
        <w:tc>
          <w:tcPr>
            <w:tcW w:w="0" w:type="auto"/>
            <w:vAlign w:val="center"/>
          </w:tcPr>
          <w:p w14:paraId="45DEF168">
            <w:pPr>
              <w:jc w:val="center"/>
              <w:rPr>
                <w:b/>
              </w:rPr>
            </w:pPr>
            <w:r>
              <w:rPr>
                <w:b/>
              </w:rPr>
              <w:t>位置</w:t>
            </w:r>
          </w:p>
        </w:tc>
        <w:tc>
          <w:tcPr>
            <w:tcW w:w="0" w:type="auto"/>
            <w:vAlign w:val="center"/>
          </w:tcPr>
          <w:p w14:paraId="4559BF9A">
            <w:pPr>
              <w:jc w:val="center"/>
              <w:rPr>
                <w:b/>
              </w:rPr>
            </w:pPr>
            <w:r>
              <w:rPr>
                <w:b/>
              </w:rPr>
              <w:t>功能定位</w:t>
            </w:r>
          </w:p>
        </w:tc>
      </w:tr>
      <w:tr w14:paraId="16759E11">
        <w:tc>
          <w:tcPr>
            <w:tcW w:w="0" w:type="auto"/>
            <w:vAlign w:val="center"/>
          </w:tcPr>
          <w:p w14:paraId="2DC7451E">
            <w:r>
              <w:rPr>
                <w:b/>
              </w:rPr>
              <w:t>顶部导航栏</w:t>
            </w:r>
          </w:p>
        </w:tc>
        <w:tc>
          <w:tcPr>
            <w:tcW w:w="0" w:type="auto"/>
            <w:vAlign w:val="center"/>
          </w:tcPr>
          <w:p w14:paraId="0D60AFC0">
            <w:r>
              <w:t>Logo、搜索框、导航菜单（地图/专题/工具/社区）、用户入口（登录/个人中心）</w:t>
            </w:r>
          </w:p>
        </w:tc>
        <w:tc>
          <w:tcPr>
            <w:tcW w:w="0" w:type="auto"/>
            <w:vAlign w:val="center"/>
          </w:tcPr>
          <w:p w14:paraId="6131B385">
            <w:r>
              <w:t>页面顶部（全屏宽度）</w:t>
            </w:r>
          </w:p>
        </w:tc>
        <w:tc>
          <w:tcPr>
            <w:tcW w:w="0" w:type="auto"/>
            <w:vAlign w:val="center"/>
          </w:tcPr>
          <w:p w14:paraId="77281B76">
            <w:r>
              <w:t>全局功能入口、品牌展示</w:t>
            </w:r>
          </w:p>
        </w:tc>
      </w:tr>
      <w:tr w14:paraId="11D6D631">
        <w:tc>
          <w:tcPr>
            <w:tcW w:w="0" w:type="auto"/>
            <w:vAlign w:val="center"/>
          </w:tcPr>
          <w:p w14:paraId="2817244A">
            <w:r>
              <w:rPr>
                <w:b/>
              </w:rPr>
              <w:t>左侧功能栏</w:t>
            </w:r>
          </w:p>
        </w:tc>
        <w:tc>
          <w:tcPr>
            <w:tcW w:w="0" w:type="auto"/>
            <w:vAlign w:val="center"/>
          </w:tcPr>
          <w:p w14:paraId="665AF0C4">
            <w:r>
              <w:t>图层切换（基础层/文化层/历史层/生活层）、主题筛选（建筑/美食/节日）、离线下载</w:t>
            </w:r>
          </w:p>
        </w:tc>
        <w:tc>
          <w:tcPr>
            <w:tcW w:w="0" w:type="auto"/>
            <w:vAlign w:val="center"/>
          </w:tcPr>
          <w:p w14:paraId="22C63F5B">
            <w:r>
              <w:t>页面左侧（固定宽度240px）</w:t>
            </w:r>
          </w:p>
        </w:tc>
        <w:tc>
          <w:tcPr>
            <w:tcW w:w="0" w:type="auto"/>
            <w:vAlign w:val="center"/>
          </w:tcPr>
          <w:p w14:paraId="04C30C4B">
            <w:r>
              <w:t>地图核心功能控制区</w:t>
            </w:r>
          </w:p>
        </w:tc>
      </w:tr>
      <w:tr w14:paraId="3060615C">
        <w:tc>
          <w:tcPr>
            <w:tcW w:w="0" w:type="auto"/>
            <w:vAlign w:val="center"/>
          </w:tcPr>
          <w:p w14:paraId="55CD2222">
            <w:r>
              <w:rPr>
                <w:b/>
              </w:rPr>
              <w:t>中间主内容区</w:t>
            </w:r>
          </w:p>
        </w:tc>
        <w:tc>
          <w:tcPr>
            <w:tcW w:w="0" w:type="auto"/>
            <w:vAlign w:val="center"/>
          </w:tcPr>
          <w:p w14:paraId="1AEDECDA">
            <w:r>
              <w:t>交互式地图/专题详情/工具页面/社区内容</w:t>
            </w:r>
          </w:p>
        </w:tc>
        <w:tc>
          <w:tcPr>
            <w:tcW w:w="0" w:type="auto"/>
            <w:vAlign w:val="center"/>
          </w:tcPr>
          <w:p w14:paraId="2D82F86B">
            <w:r>
              <w:t>页面中央（占比60%）</w:t>
            </w:r>
          </w:p>
        </w:tc>
        <w:tc>
          <w:tcPr>
            <w:tcW w:w="0" w:type="auto"/>
            <w:vAlign w:val="center"/>
          </w:tcPr>
          <w:p w14:paraId="65DD1FE3">
            <w:r>
              <w:t>核心内容展示区</w:t>
            </w:r>
          </w:p>
        </w:tc>
      </w:tr>
      <w:tr w14:paraId="628F1C40">
        <w:tc>
          <w:tcPr>
            <w:tcW w:w="0" w:type="auto"/>
            <w:vAlign w:val="center"/>
          </w:tcPr>
          <w:p w14:paraId="41CA8742">
            <w:r>
              <w:rPr>
                <w:b/>
              </w:rPr>
              <w:t>右侧辅助区</w:t>
            </w:r>
          </w:p>
        </w:tc>
        <w:tc>
          <w:tcPr>
            <w:tcW w:w="0" w:type="auto"/>
            <w:vAlign w:val="center"/>
          </w:tcPr>
          <w:p w14:paraId="51372243">
            <w:r>
              <w:t>热门专题推荐、用户贡献动态、实时数据看板</w:t>
            </w:r>
          </w:p>
        </w:tc>
        <w:tc>
          <w:tcPr>
            <w:tcW w:w="0" w:type="auto"/>
            <w:vAlign w:val="center"/>
          </w:tcPr>
          <w:p w14:paraId="09F42768">
            <w:r>
              <w:t>页面右侧（固定宽度300px）</w:t>
            </w:r>
          </w:p>
        </w:tc>
        <w:tc>
          <w:tcPr>
            <w:tcW w:w="0" w:type="auto"/>
            <w:vAlign w:val="center"/>
          </w:tcPr>
          <w:p w14:paraId="4DCA1B09">
            <w:r>
              <w:t>辅助信息推送、用户互动入口</w:t>
            </w:r>
          </w:p>
        </w:tc>
      </w:tr>
      <w:tr w14:paraId="7D3C044D">
        <w:tc>
          <w:tcPr>
            <w:tcW w:w="0" w:type="auto"/>
            <w:vAlign w:val="center"/>
          </w:tcPr>
          <w:p w14:paraId="5BB8955A">
            <w:r>
              <w:rPr>
                <w:b/>
              </w:rPr>
              <w:t>底部信息栏</w:t>
            </w:r>
          </w:p>
        </w:tc>
        <w:tc>
          <w:tcPr>
            <w:tcW w:w="0" w:type="auto"/>
            <w:vAlign w:val="center"/>
          </w:tcPr>
          <w:p w14:paraId="4AC2C73A">
            <w:r>
              <w:t>版权声明、隐私政策、联系我们</w:t>
            </w:r>
          </w:p>
        </w:tc>
        <w:tc>
          <w:tcPr>
            <w:tcW w:w="0" w:type="auto"/>
            <w:vAlign w:val="center"/>
          </w:tcPr>
          <w:p w14:paraId="0AEC2DDC">
            <w:r>
              <w:t>页面底部</w:t>
            </w:r>
          </w:p>
        </w:tc>
        <w:tc>
          <w:tcPr>
            <w:tcW w:w="0" w:type="auto"/>
            <w:vAlign w:val="center"/>
          </w:tcPr>
          <w:p w14:paraId="65D3D8AD">
            <w:r>
              <w:t>合规信息展示</w:t>
            </w:r>
          </w:p>
        </w:tc>
      </w:tr>
    </w:tbl>
    <w:p w14:paraId="64A57CE0">
      <w:pPr>
        <w:pStyle w:val="5"/>
      </w:pPr>
      <w:r>
        <w:t>2.2 移动端页面结构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2F54FA15">
        <w:tc>
          <w:tcPr>
            <w:tcW w:w="0" w:type="auto"/>
            <w:vAlign w:val="center"/>
          </w:tcPr>
          <w:p w14:paraId="2016D81D">
            <w:pPr>
              <w:jc w:val="center"/>
              <w:rPr>
                <w:b/>
              </w:rPr>
            </w:pPr>
            <w:r>
              <w:rPr>
                <w:b/>
              </w:rPr>
              <w:t>区域</w:t>
            </w:r>
          </w:p>
        </w:tc>
        <w:tc>
          <w:tcPr>
            <w:tcW w:w="0" w:type="auto"/>
            <w:vAlign w:val="center"/>
          </w:tcPr>
          <w:p w14:paraId="088C0F28">
            <w:pPr>
              <w:jc w:val="center"/>
              <w:rPr>
                <w:b/>
              </w:rPr>
            </w:pPr>
            <w:r>
              <w:rPr>
                <w:b/>
              </w:rPr>
              <w:t>内容组成</w:t>
            </w:r>
          </w:p>
        </w:tc>
        <w:tc>
          <w:tcPr>
            <w:tcW w:w="0" w:type="auto"/>
            <w:vAlign w:val="center"/>
          </w:tcPr>
          <w:p w14:paraId="52A3739C">
            <w:pPr>
              <w:jc w:val="center"/>
              <w:rPr>
                <w:b/>
              </w:rPr>
            </w:pPr>
            <w:r>
              <w:rPr>
                <w:b/>
              </w:rPr>
              <w:t>位置</w:t>
            </w:r>
          </w:p>
        </w:tc>
        <w:tc>
          <w:tcPr>
            <w:tcW w:w="0" w:type="auto"/>
            <w:vAlign w:val="center"/>
          </w:tcPr>
          <w:p w14:paraId="58B82D6C">
            <w:pPr>
              <w:jc w:val="center"/>
              <w:rPr>
                <w:b/>
              </w:rPr>
            </w:pPr>
            <w:r>
              <w:rPr>
                <w:b/>
              </w:rPr>
              <w:t>功能定位</w:t>
            </w:r>
          </w:p>
        </w:tc>
      </w:tr>
      <w:tr w14:paraId="718EA00C">
        <w:tc>
          <w:tcPr>
            <w:tcW w:w="0" w:type="auto"/>
            <w:vAlign w:val="center"/>
          </w:tcPr>
          <w:p w14:paraId="39523D93">
            <w:r>
              <w:rPr>
                <w:b/>
              </w:rPr>
              <w:t>顶部栏</w:t>
            </w:r>
          </w:p>
        </w:tc>
        <w:tc>
          <w:tcPr>
            <w:tcW w:w="0" w:type="auto"/>
            <w:vAlign w:val="center"/>
          </w:tcPr>
          <w:p w14:paraId="3149DAF3">
            <w:r>
              <w:t>Logo、搜索框、菜单按钮（汉堡图标）</w:t>
            </w:r>
          </w:p>
        </w:tc>
        <w:tc>
          <w:tcPr>
            <w:tcW w:w="0" w:type="auto"/>
            <w:vAlign w:val="center"/>
          </w:tcPr>
          <w:p w14:paraId="6D4082A8">
            <w:r>
              <w:t>页面顶部</w:t>
            </w:r>
          </w:p>
        </w:tc>
        <w:tc>
          <w:tcPr>
            <w:tcW w:w="0" w:type="auto"/>
            <w:vAlign w:val="center"/>
          </w:tcPr>
          <w:p w14:paraId="0E78BD22">
            <w:r>
              <w:t>全局搜索、菜单入口</w:t>
            </w:r>
          </w:p>
        </w:tc>
      </w:tr>
      <w:tr w14:paraId="2FF868C3">
        <w:tc>
          <w:tcPr>
            <w:tcW w:w="0" w:type="auto"/>
            <w:vAlign w:val="center"/>
          </w:tcPr>
          <w:p w14:paraId="4A93F238">
            <w:r>
              <w:rPr>
                <w:b/>
              </w:rPr>
              <w:t>主内容区</w:t>
            </w:r>
          </w:p>
        </w:tc>
        <w:tc>
          <w:tcPr>
            <w:tcW w:w="0" w:type="auto"/>
            <w:vAlign w:val="center"/>
          </w:tcPr>
          <w:p w14:paraId="1EDB78B2">
            <w:r>
              <w:t>交互式地图/专题列表/工具页面/社区内容</w:t>
            </w:r>
          </w:p>
        </w:tc>
        <w:tc>
          <w:tcPr>
            <w:tcW w:w="0" w:type="auto"/>
            <w:vAlign w:val="center"/>
          </w:tcPr>
          <w:p w14:paraId="4F23B31D">
            <w:r>
              <w:t>页面中央</w:t>
            </w:r>
          </w:p>
        </w:tc>
        <w:tc>
          <w:tcPr>
            <w:tcW w:w="0" w:type="auto"/>
            <w:vAlign w:val="center"/>
          </w:tcPr>
          <w:p w14:paraId="583DF07F">
            <w:r>
              <w:t>核心内容展示区（滚动加载）</w:t>
            </w:r>
          </w:p>
        </w:tc>
      </w:tr>
      <w:tr w14:paraId="33287F81">
        <w:tc>
          <w:tcPr>
            <w:tcW w:w="0" w:type="auto"/>
            <w:vAlign w:val="center"/>
          </w:tcPr>
          <w:p w14:paraId="5BECBCE1">
            <w:r>
              <w:rPr>
                <w:b/>
              </w:rPr>
              <w:t>底部导航栏</w:t>
            </w:r>
          </w:p>
        </w:tc>
        <w:tc>
          <w:tcPr>
            <w:tcW w:w="0" w:type="auto"/>
            <w:vAlign w:val="center"/>
          </w:tcPr>
          <w:p w14:paraId="1DCABFD1">
            <w:r>
              <w:t>首页（地图）/专题/工具/我的</w:t>
            </w:r>
          </w:p>
        </w:tc>
        <w:tc>
          <w:tcPr>
            <w:tcW w:w="0" w:type="auto"/>
            <w:vAlign w:val="center"/>
          </w:tcPr>
          <w:p w14:paraId="7A7FBF81">
            <w:r>
              <w:t>页面底部（固定高度56px）</w:t>
            </w:r>
          </w:p>
        </w:tc>
        <w:tc>
          <w:tcPr>
            <w:tcW w:w="0" w:type="auto"/>
            <w:vAlign w:val="center"/>
          </w:tcPr>
          <w:p w14:paraId="159713CC">
            <w:r>
              <w:t>核心功能快速切换区</w:t>
            </w:r>
          </w:p>
        </w:tc>
      </w:tr>
    </w:tbl>
    <w:p w14:paraId="3CC837C1">
      <w:pPr>
        <w:pStyle w:val="4"/>
      </w:pPr>
      <w:r>
        <w:t>三、核心页面原型描述</w:t>
      </w:r>
    </w:p>
    <w:p w14:paraId="5B76BD9C">
      <w:pPr>
        <w:pStyle w:val="5"/>
      </w:pPr>
      <w:r>
        <w:t>3.1 首页（世界人文地图入口）</w:t>
      </w:r>
    </w:p>
    <w:p w14:paraId="314CEEFD">
      <w:r>
        <w:rPr>
          <w:b/>
        </w:rPr>
        <w:t>PC端</w:t>
      </w:r>
      <w:r>
        <w:t>：</w:t>
      </w:r>
    </w:p>
    <w:p w14:paraId="543CBBC0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：全屏交互式地图占据90%视野，左侧功能栏悬浮于地图左侧（半透明背景），右侧辅助区显示“今日人文热点”（如“冬至全球习俗”）；</w:t>
      </w:r>
    </w:p>
    <w:p w14:paraId="1C2AC8C7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</w:t>
      </w:r>
    </w:p>
    <w:p w14:paraId="53A7510E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顶部搜索框支持“地域+主题”组合搜索（如“京都 寺庙”）；</w:t>
      </w:r>
    </w:p>
    <w:p w14:paraId="74FBCF84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左侧图层切换按钮采用图标+文字（如文化层用音符图标）；</w:t>
      </w:r>
    </w:p>
    <w:p w14:paraId="7AFF2C6C">
      <w:pPr>
        <w:numPr>
          <w:ilvl w:val="1"/>
          <w:numId w:val="3"/>
        </w:numPr>
        <w:spacing w:before="0" w:beforeAutospacing="1" w:after="0" w:afterAutospacing="1"/>
        <w:ind w:left="1440" w:hanging="360"/>
      </w:pPr>
      <w:r>
        <w:t>地图标记点用不同颜色区分主题（历史层为棕色，生活层为橙色）；</w:t>
      </w:r>
    </w:p>
    <w:p w14:paraId="5ED12E65">
      <w:pPr>
        <w:numPr>
          <w:ilvl w:val="0"/>
          <w:numId w:val="3"/>
        </w:numPr>
        <w:spacing w:before="0" w:beforeAutospacing="1" w:after="0" w:afterAutospacing="1"/>
        <w:ind w:left="720" w:hanging="360"/>
      </w:pPr>
      <w:r>
        <w:rPr>
          <w:b/>
        </w:rPr>
        <w:t>交互入口</w:t>
      </w:r>
      <w:r>
        <w:t>：点击标记点弹出信息卡片，右侧热门专题卡片支持点击跳转详情页。</w:t>
      </w:r>
    </w:p>
    <w:p w14:paraId="16FBDA4C">
      <w:r>
        <w:rPr>
          <w:b/>
        </w:rPr>
        <w:t>移动端</w:t>
      </w:r>
      <w:r>
        <w:t>：</w:t>
      </w:r>
    </w:p>
    <w:p w14:paraId="7CE7F70A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：顶部搜索框+菜单按钮，中间地图占满屏幕，底部导航栏固定；</w:t>
      </w:r>
    </w:p>
    <w:p w14:paraId="006CD3D3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</w:t>
      </w:r>
    </w:p>
    <w:p w14:paraId="222CAD92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地图标记点自动聚合（当缩放级别低时，多个标记合并为一个聚合点）；</w:t>
      </w:r>
    </w:p>
    <w:p w14:paraId="3C4D43D9">
      <w:pPr>
        <w:numPr>
          <w:ilvl w:val="1"/>
          <w:numId w:val="4"/>
        </w:numPr>
        <w:spacing w:before="0" w:beforeAutospacing="1" w:after="0" w:afterAutospacing="1"/>
        <w:ind w:left="1440" w:hanging="360"/>
      </w:pPr>
      <w:r>
        <w:t>右上角“上传足迹”按钮（相机图标），点击直接进入上传页面；</w:t>
      </w:r>
    </w:p>
    <w:p w14:paraId="0DB35177">
      <w:pPr>
        <w:numPr>
          <w:ilvl w:val="0"/>
          <w:numId w:val="4"/>
        </w:numPr>
        <w:spacing w:before="0" w:beforeAutospacing="1" w:after="0" w:afterAutospacing="1"/>
        <w:ind w:left="720" w:hanging="360"/>
      </w:pPr>
      <w:r>
        <w:rPr>
          <w:b/>
        </w:rPr>
        <w:t>交互优化</w:t>
      </w:r>
      <w:r>
        <w:t>：双指缩放地图，单指点击标记点弹出简化信息卡片（含“查看详情”按钮）。</w:t>
      </w:r>
    </w:p>
    <w:p w14:paraId="528927AE">
      <w:pPr>
        <w:pStyle w:val="5"/>
      </w:pPr>
      <w:r>
        <w:t>3.2 专题详情页</w:t>
      </w:r>
    </w:p>
    <w:p w14:paraId="4F95E6FC">
      <w:r>
        <w:rPr>
          <w:b/>
        </w:rPr>
        <w:t>PC端</w:t>
      </w:r>
      <w:r>
        <w:t>：</w:t>
      </w:r>
    </w:p>
    <w:p w14:paraId="28BD1EE9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：顶部专题标题+封面图（全屏宽度），中间左侧为正文内容（Markdown格式，含地图嵌入），右侧为相关专题推荐；</w:t>
      </w:r>
    </w:p>
    <w:p w14:paraId="4B0BFDF5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</w:t>
      </w:r>
    </w:p>
    <w:p w14:paraId="27BC1B0A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正文内插入“地图标注”（如提到“敦煌莫高窟”时，嵌入局部地图标记）；</w:t>
      </w:r>
    </w:p>
    <w:p w14:paraId="21F95BD1">
      <w:pPr>
        <w:numPr>
          <w:ilvl w:val="1"/>
          <w:numId w:val="5"/>
        </w:numPr>
        <w:spacing w:before="0" w:beforeAutospacing="1" w:after="0" w:afterAutospacing="1"/>
        <w:ind w:left="1440" w:hanging="360"/>
      </w:pPr>
      <w:r>
        <w:t>底部“分享”按钮（支持微信/微博/复制链接）+“收藏”按钮；</w:t>
      </w:r>
    </w:p>
    <w:p w14:paraId="38B8EB5E">
      <w:pPr>
        <w:numPr>
          <w:ilvl w:val="0"/>
          <w:numId w:val="5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：滚动页面时，封面图固定顶部并逐渐缩小为标题栏。</w:t>
      </w:r>
    </w:p>
    <w:p w14:paraId="1557B0F2">
      <w:r>
        <w:rPr>
          <w:b/>
        </w:rPr>
        <w:t>移动端</w:t>
      </w:r>
      <w:r>
        <w:t>：</w:t>
      </w:r>
    </w:p>
    <w:p w14:paraId="01AFFC6F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：顶部封面图（自适应高度），中间正文（分段展示，图片居中），底部相关推荐；</w:t>
      </w:r>
    </w:p>
    <w:p w14:paraId="537A23AB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：正文内图片支持点击放大查看，专题标题固定在顶部导航栏（滚动时显示）；</w:t>
      </w:r>
    </w:p>
    <w:p w14:paraId="2CDF92CA">
      <w:pPr>
        <w:numPr>
          <w:ilvl w:val="0"/>
          <w:numId w:val="6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：滑动页面时，正文段落渐入显示，提升阅读体验。</w:t>
      </w:r>
    </w:p>
    <w:p w14:paraId="695D8EC5">
      <w:pPr>
        <w:pStyle w:val="5"/>
      </w:pPr>
      <w:r>
        <w:t>3.3 用户贡献上传页</w:t>
      </w:r>
    </w:p>
    <w:p w14:paraId="7D6CF8D0">
      <w:r>
        <w:rPr>
          <w:b/>
        </w:rPr>
        <w:t>PC端</w:t>
      </w:r>
      <w:r>
        <w:t>：</w:t>
      </w:r>
    </w:p>
    <w:p w14:paraId="62C4064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：左侧为上传表单（标题、内容描述、地理位置选择），右侧为预览区（图片/视频缩略图）；</w:t>
      </w:r>
    </w:p>
    <w:p w14:paraId="3046FAD1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</w:t>
      </w:r>
    </w:p>
    <w:p w14:paraId="4DEB3AD1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地理位置选择支持“搜索输入”或“地图点击标记”；</w:t>
      </w:r>
    </w:p>
    <w:p w14:paraId="753F64A6">
      <w:pPr>
        <w:numPr>
          <w:ilvl w:val="1"/>
          <w:numId w:val="7"/>
        </w:numPr>
        <w:spacing w:before="0" w:beforeAutospacing="1" w:after="0" w:afterAutospacing="1"/>
        <w:ind w:left="1440" w:hanging="360"/>
      </w:pPr>
      <w:r>
        <w:t>图片上传支持拖拽+批量选择，自动提取EXIF信息填充位置；</w:t>
      </w:r>
    </w:p>
    <w:p w14:paraId="3816BB30">
      <w:pPr>
        <w:numPr>
          <w:ilvl w:val="0"/>
          <w:numId w:val="7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：填写完成后点击“提交”按钮，显示进度条+审核状态提示（如“预计1小时内审核完成”）。</w:t>
      </w:r>
    </w:p>
    <w:p w14:paraId="0C55FE8B">
      <w:r>
        <w:rPr>
          <w:b/>
        </w:rPr>
        <w:t>移动端</w:t>
      </w:r>
      <w:r>
        <w:t>：</w:t>
      </w:r>
    </w:p>
    <w:p w14:paraId="7DE6F8EC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：分步式表单（第一步：上传图片/视频，第二步：填写内容，第三步：选择位置）；</w:t>
      </w:r>
    </w:p>
    <w:p w14:paraId="441DBBDF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：位置选择默认使用当前定位（需用户授权），内容描述支持语音输入；</w:t>
      </w:r>
    </w:p>
    <w:p w14:paraId="738B0315">
      <w:pPr>
        <w:numPr>
          <w:ilvl w:val="0"/>
          <w:numId w:val="8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：每步完成后显示“下一步”按钮，进度条显示当前步骤（如“2/3”）。</w:t>
      </w:r>
    </w:p>
    <w:p w14:paraId="021216E6">
      <w:pPr>
        <w:pStyle w:val="5"/>
      </w:pPr>
      <w:r>
        <w:t>3.4 数据工具页（文化旅行路线规划）</w:t>
      </w:r>
    </w:p>
    <w:p w14:paraId="4DB3BE43">
      <w:r>
        <w:rPr>
          <w:b/>
        </w:rPr>
        <w:t>PC端</w:t>
      </w:r>
      <w:r>
        <w:t>：</w:t>
      </w:r>
    </w:p>
    <w:p w14:paraId="04F9E37B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：左侧输入区（目的地、天数、偏好），中间路线预览区（地图+时间轴），右侧景点详情；</w:t>
      </w:r>
    </w:p>
    <w:p w14:paraId="47C48BD3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</w:t>
      </w:r>
    </w:p>
    <w:p w14:paraId="1A6B4660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偏好选项支持多选（历史/美食/艺术）；</w:t>
      </w:r>
    </w:p>
    <w:p w14:paraId="7B33F330">
      <w:pPr>
        <w:numPr>
          <w:ilvl w:val="1"/>
          <w:numId w:val="9"/>
        </w:numPr>
        <w:spacing w:before="0" w:beforeAutospacing="1" w:after="0" w:afterAutospacing="1"/>
        <w:ind w:left="1440" w:hanging="360"/>
      </w:pPr>
      <w:r>
        <w:t>路线时间轴显示每日行程（如“Day1：故宫→王府井小吃街”）；</w:t>
      </w:r>
    </w:p>
    <w:p w14:paraId="227B2D68">
      <w:pPr>
        <w:numPr>
          <w:ilvl w:val="0"/>
          <w:numId w:val="9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：点击时间轴节点，地图自动定位到对应景点，右侧显示景点文化说明。</w:t>
      </w:r>
    </w:p>
    <w:p w14:paraId="72750A15">
      <w:r>
        <w:rPr>
          <w:b/>
        </w:rPr>
        <w:t>移动端</w:t>
      </w:r>
      <w:r>
        <w:t>：</w:t>
      </w:r>
    </w:p>
    <w:p w14:paraId="49774085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：顶部输入区（折叠式），中间路线列表（按天分组），底部“导出路线”按钮；</w:t>
      </w:r>
    </w:p>
    <w:p w14:paraId="5DC4A247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：路线列表支持点击展开详情，景点图片小图显示；</w:t>
      </w:r>
    </w:p>
    <w:p w14:paraId="39A8065E">
      <w:pPr>
        <w:numPr>
          <w:ilvl w:val="0"/>
          <w:numId w:val="10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：导出路线时，支持生成图片或PDF（发送至邮箱）。</w:t>
      </w:r>
    </w:p>
    <w:p w14:paraId="2DC7903E">
      <w:pPr>
        <w:pStyle w:val="5"/>
      </w:pPr>
      <w:r>
        <w:t>3.5 个人中心页</w:t>
      </w:r>
    </w:p>
    <w:p w14:paraId="7A31C199">
      <w:r>
        <w:rPr>
          <w:b/>
        </w:rPr>
        <w:t>PC端</w:t>
      </w:r>
      <w:r>
        <w:t>：</w:t>
      </w:r>
    </w:p>
    <w:p w14:paraId="68D4CF82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：左侧个人信息（头像、昵称、贡献等级），中间我的贡献列表（足迹/故事/问答），右侧统计数据（阅读量、点赞数）；</w:t>
      </w:r>
    </w:p>
    <w:p w14:paraId="5BA14AC7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：贡献等级显示为“人文探索者”（普通用户）→“人文守护者”（认证用户）；</w:t>
      </w:r>
    </w:p>
    <w:p w14:paraId="0EFD436D">
      <w:pPr>
        <w:numPr>
          <w:ilvl w:val="0"/>
          <w:numId w:val="11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：点击贡献条目可编辑或删除（需二次确认）。</w:t>
      </w:r>
    </w:p>
    <w:p w14:paraId="6A8848A4">
      <w:r>
        <w:rPr>
          <w:b/>
        </w:rPr>
        <w:t>移动端</w:t>
      </w:r>
      <w:r>
        <w:t>：</w:t>
      </w:r>
    </w:p>
    <w:p w14:paraId="1F03A2AB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布局</w:t>
      </w:r>
      <w:r>
        <w:t>：顶部个人信息卡片（可点击编辑），中间贡献列表（卡片式），底部设置入口；</w:t>
      </w:r>
    </w:p>
    <w:p w14:paraId="4616E812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关键元素</w:t>
      </w:r>
      <w:r>
        <w:t>：贡献卡片显示缩略图+标题+审核状态（通过/待审核）；</w:t>
      </w:r>
    </w:p>
    <w:p w14:paraId="7460E26F">
      <w:pPr>
        <w:numPr>
          <w:ilvl w:val="0"/>
          <w:numId w:val="12"/>
        </w:numPr>
        <w:spacing w:before="0" w:beforeAutospacing="1" w:after="0" w:afterAutospacing="1"/>
        <w:ind w:left="720" w:hanging="360"/>
      </w:pPr>
      <w:r>
        <w:rPr>
          <w:b/>
        </w:rPr>
        <w:t>交互</w:t>
      </w:r>
      <w:r>
        <w:t>：滑动贡献卡片可显示“删除”按钮（红色背景）。</w:t>
      </w:r>
    </w:p>
    <w:p w14:paraId="1E975B2E">
      <w:pPr>
        <w:pStyle w:val="4"/>
      </w:pPr>
      <w:r>
        <w:t>四、交互设计规范</w:t>
      </w:r>
    </w:p>
    <w:p w14:paraId="50C799FB">
      <w:pPr>
        <w:pStyle w:val="5"/>
      </w:pPr>
      <w:r>
        <w:t>4.1 地图交互</w:t>
      </w:r>
    </w:p>
    <w:p w14:paraId="6694C506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标记点反馈</w:t>
      </w:r>
      <w:r>
        <w:t>：点击标记点后，信息卡片从标记点向上弹出（渐入动画，时长300ms）；</w:t>
      </w:r>
    </w:p>
    <w:p w14:paraId="51317FE7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图层切换</w:t>
      </w:r>
      <w:r>
        <w:t>：切换图层时，地图内容平滑过渡（淡入淡出效果）；</w:t>
      </w:r>
    </w:p>
    <w:p w14:paraId="1BA96F88">
      <w:pPr>
        <w:numPr>
          <w:ilvl w:val="0"/>
          <w:numId w:val="13"/>
        </w:numPr>
        <w:spacing w:before="0" w:beforeAutospacing="1" w:after="0" w:afterAutospacing="1"/>
        <w:ind w:left="720" w:hanging="360"/>
      </w:pPr>
      <w:r>
        <w:rPr>
          <w:b/>
        </w:rPr>
        <w:t>离线下载</w:t>
      </w:r>
      <w:r>
        <w:t>：点击下载按钮后，显示进度条（实时更新下载百分比），完成后弹出“下载成功”提示框。</w:t>
      </w:r>
    </w:p>
    <w:p w14:paraId="29A5C72E">
      <w:pPr>
        <w:pStyle w:val="5"/>
      </w:pPr>
      <w:r>
        <w:t>4.2 按钮交互</w:t>
      </w:r>
    </w:p>
    <w:p w14:paraId="427C576E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状态反馈</w:t>
      </w:r>
      <w:r>
        <w:t>：</w:t>
      </w:r>
    </w:p>
    <w:p w14:paraId="5FE309DA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Hover状态：背景色加深10%，边框加粗1px；</w:t>
      </w:r>
    </w:p>
    <w:p w14:paraId="041E0545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点击状态：背景色变深20%，出现按压阴影（0 2px 4px rgba(0,0,0,0.1)）；</w:t>
      </w:r>
    </w:p>
    <w:p w14:paraId="1CE366D5">
      <w:pPr>
        <w:numPr>
          <w:ilvl w:val="1"/>
          <w:numId w:val="14"/>
        </w:numPr>
        <w:spacing w:before="0" w:beforeAutospacing="1" w:after="0" w:afterAutospacing="1"/>
        <w:ind w:left="1440" w:hanging="360"/>
      </w:pPr>
      <w:r>
        <w:t>禁用状态：背景色为灰色，文字为浅灰色，无交互效果；</w:t>
      </w:r>
    </w:p>
    <w:p w14:paraId="1E84507C">
      <w:pPr>
        <w:numPr>
          <w:ilvl w:val="0"/>
          <w:numId w:val="14"/>
        </w:numPr>
        <w:spacing w:before="0" w:beforeAutospacing="1" w:after="0" w:afterAutospacing="1"/>
        <w:ind w:left="720" w:hanging="360"/>
      </w:pPr>
      <w:r>
        <w:rPr>
          <w:b/>
        </w:rPr>
        <w:t>通用按钮样式</w:t>
      </w:r>
      <w:r>
        <w:t>：圆角矩形（半径8px），高度40px（PC端）/36px（移动端）。</w:t>
      </w:r>
    </w:p>
    <w:p w14:paraId="26C814BC">
      <w:pPr>
        <w:pStyle w:val="5"/>
      </w:pPr>
      <w:r>
        <w:t>4.3 弹窗交互</w:t>
      </w:r>
    </w:p>
    <w:p w14:paraId="7241C822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关闭方式</w:t>
      </w:r>
      <w:r>
        <w:t>：支持右上角“×”按钮、点击外部区域、按Esc键（PC端）；</w:t>
      </w:r>
    </w:p>
    <w:p w14:paraId="2890EA08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动画效果</w:t>
      </w:r>
      <w:r>
        <w:t>：弹窗从屏幕中央弹出（缩放动画，从0.8到1.0）；</w:t>
      </w:r>
    </w:p>
    <w:p w14:paraId="1DFA1C65">
      <w:pPr>
        <w:numPr>
          <w:ilvl w:val="0"/>
          <w:numId w:val="15"/>
        </w:numPr>
        <w:spacing w:before="0" w:beforeAutospacing="1" w:after="0" w:afterAutospacing="1"/>
        <w:ind w:left="720" w:hanging="360"/>
      </w:pPr>
      <w:r>
        <w:rPr>
          <w:b/>
        </w:rPr>
        <w:t>错误提示弹窗</w:t>
      </w:r>
      <w:r>
        <w:t>：红色边框+感叹号图标，内容包含“错误原因”+“解决方案”（如“上传失败→检查网络连接”）。</w:t>
      </w:r>
    </w:p>
    <w:p w14:paraId="064CBA19">
      <w:pPr>
        <w:pStyle w:val="5"/>
      </w:pPr>
      <w:r>
        <w:t>4.4 加载状态</w:t>
      </w:r>
    </w:p>
    <w:p w14:paraId="7300C18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全局加载</w:t>
      </w:r>
      <w:r>
        <w:t>：使用“旋转地球”动画（契合人文地理主题）；</w:t>
      </w:r>
    </w:p>
    <w:p w14:paraId="0C074E8B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局部加载</w:t>
      </w:r>
      <w:r>
        <w:t>：使用骨架屏（如专题列表页，先显示灰色占位框，再填充内容）；</w:t>
      </w:r>
    </w:p>
    <w:p w14:paraId="23D13559">
      <w:pPr>
        <w:numPr>
          <w:ilvl w:val="0"/>
          <w:numId w:val="16"/>
        </w:numPr>
        <w:spacing w:before="0" w:beforeAutospacing="1" w:after="0" w:afterAutospacing="1"/>
        <w:ind w:left="720" w:hanging="360"/>
      </w:pPr>
      <w:r>
        <w:rPr>
          <w:b/>
        </w:rPr>
        <w:t>图片加载</w:t>
      </w:r>
      <w:r>
        <w:t>：使用模糊占位图（基于图片低分辨率版本生成）。</w:t>
      </w:r>
    </w:p>
    <w:p w14:paraId="1C179413">
      <w:pPr>
        <w:pStyle w:val="5"/>
      </w:pPr>
      <w:r>
        <w:t>4.5 响应式交互</w:t>
      </w:r>
    </w:p>
    <w:p w14:paraId="06159997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PC端→移动端</w:t>
      </w:r>
      <w:r>
        <w:t>：当屏幕宽度&lt;1024px时，左侧功能栏自动隐藏，可通过“菜单”按钮呼出；</w:t>
      </w:r>
    </w:p>
    <w:p w14:paraId="5FC74C9A">
      <w:pPr>
        <w:numPr>
          <w:ilvl w:val="0"/>
          <w:numId w:val="17"/>
        </w:numPr>
        <w:spacing w:before="0" w:beforeAutospacing="1" w:after="0" w:afterAutospacing="1"/>
        <w:ind w:left="720" w:hanging="360"/>
      </w:pPr>
      <w:r>
        <w:rPr>
          <w:b/>
        </w:rPr>
        <w:t>移动端→PC端</w:t>
      </w:r>
      <w:r>
        <w:t>：当屏幕宽度&gt;1280px时，底部导航栏自动隐藏，显示顶部导航栏。</w:t>
      </w:r>
    </w:p>
    <w:p w14:paraId="54AB2BE4">
      <w:pPr>
        <w:pStyle w:val="4"/>
      </w:pPr>
      <w:r>
        <w:t>五、视觉设计规范</w:t>
      </w:r>
    </w:p>
    <w:p w14:paraId="1B56F0A2">
      <w:pPr>
        <w:pStyle w:val="5"/>
      </w:pPr>
      <w:r>
        <w:t>5.1 色彩规范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80"/>
        <w:gridCol w:w="2880"/>
        <w:gridCol w:w="2880"/>
      </w:tblGrid>
      <w:tr w14:paraId="18EA338F">
        <w:tc>
          <w:tcPr>
            <w:tcW w:w="0" w:type="auto"/>
            <w:vAlign w:val="center"/>
          </w:tcPr>
          <w:p w14:paraId="2A215BEE">
            <w:pPr>
              <w:jc w:val="center"/>
              <w:rPr>
                <w:b/>
              </w:rPr>
            </w:pPr>
            <w:r>
              <w:rPr>
                <w:b/>
              </w:rPr>
              <w:t>颜色类型</w:t>
            </w:r>
          </w:p>
        </w:tc>
        <w:tc>
          <w:tcPr>
            <w:tcW w:w="0" w:type="auto"/>
            <w:vAlign w:val="center"/>
          </w:tcPr>
          <w:p w14:paraId="039ABF92">
            <w:pPr>
              <w:jc w:val="center"/>
              <w:rPr>
                <w:b/>
              </w:rPr>
            </w:pPr>
            <w:r>
              <w:rPr>
                <w:b/>
              </w:rPr>
              <w:t>色值（HEX）</w:t>
            </w:r>
          </w:p>
        </w:tc>
        <w:tc>
          <w:tcPr>
            <w:tcW w:w="0" w:type="auto"/>
            <w:vAlign w:val="center"/>
          </w:tcPr>
          <w:p w14:paraId="78BEC546">
            <w:pPr>
              <w:jc w:val="center"/>
              <w:rPr>
                <w:b/>
              </w:rPr>
            </w:pPr>
            <w:r>
              <w:rPr>
                <w:b/>
              </w:rPr>
              <w:t>应用场景</w:t>
            </w:r>
          </w:p>
        </w:tc>
      </w:tr>
      <w:tr w14:paraId="66BCB27D">
        <w:tc>
          <w:tcPr>
            <w:tcW w:w="0" w:type="auto"/>
            <w:vAlign w:val="center"/>
          </w:tcPr>
          <w:p w14:paraId="12847033">
            <w:r>
              <w:rPr>
                <w:b/>
              </w:rPr>
              <w:t>主色调</w:t>
            </w:r>
          </w:p>
        </w:tc>
        <w:tc>
          <w:tcPr>
            <w:tcW w:w="0" w:type="auto"/>
            <w:vAlign w:val="center"/>
          </w:tcPr>
          <w:p w14:paraId="3C1D45BB">
            <w:r>
              <w:t>#1E3A8A（深蓝）</w:t>
            </w:r>
          </w:p>
        </w:tc>
        <w:tc>
          <w:tcPr>
            <w:tcW w:w="0" w:type="auto"/>
            <w:vAlign w:val="center"/>
          </w:tcPr>
          <w:p w14:paraId="43E6335A">
            <w:r>
              <w:t>顶部导航栏、按钮主色、Logo色</w:t>
            </w:r>
          </w:p>
        </w:tc>
      </w:tr>
      <w:tr w14:paraId="1F782101">
        <w:tc>
          <w:tcPr>
            <w:tcW w:w="0" w:type="auto"/>
            <w:vAlign w:val="center"/>
          </w:tcPr>
          <w:p w14:paraId="17B26D87">
            <w:r>
              <w:rPr>
                <w:b/>
              </w:rPr>
              <w:t>辅助色</w:t>
            </w:r>
          </w:p>
        </w:tc>
        <w:tc>
          <w:tcPr>
            <w:tcW w:w="0" w:type="auto"/>
            <w:vAlign w:val="center"/>
          </w:tcPr>
          <w:p w14:paraId="7C6D8B30">
            <w:r>
              <w:t>#FF6B6B（红）</w:t>
            </w:r>
          </w:p>
        </w:tc>
        <w:tc>
          <w:tcPr>
            <w:tcW w:w="0" w:type="auto"/>
            <w:vAlign w:val="center"/>
          </w:tcPr>
          <w:p w14:paraId="602BD182">
            <w:r>
              <w:t>生活层标记点、节日专题、警告提示</w:t>
            </w:r>
          </w:p>
        </w:tc>
      </w:tr>
      <w:tr w14:paraId="497D145B">
        <w:tc>
          <w:tcPr>
            <w:tcW w:w="0" w:type="auto"/>
            <w:vAlign w:val="center"/>
          </w:tcPr>
          <w:p w14:paraId="50C49468"/>
        </w:tc>
        <w:tc>
          <w:tcPr>
            <w:tcW w:w="0" w:type="auto"/>
            <w:vAlign w:val="center"/>
          </w:tcPr>
          <w:p w14:paraId="578B1D0E">
            <w:r>
              <w:t>#4ECDC4（绿）</w:t>
            </w:r>
          </w:p>
        </w:tc>
        <w:tc>
          <w:tcPr>
            <w:tcW w:w="0" w:type="auto"/>
            <w:vAlign w:val="center"/>
          </w:tcPr>
          <w:p w14:paraId="2AD7C7AB">
            <w:r>
              <w:t>文化层标记点、艺术专题、成功提示</w:t>
            </w:r>
          </w:p>
        </w:tc>
      </w:tr>
      <w:tr w14:paraId="6FBCC253">
        <w:tc>
          <w:tcPr>
            <w:tcW w:w="0" w:type="auto"/>
            <w:vAlign w:val="center"/>
          </w:tcPr>
          <w:p w14:paraId="7BFCC3B6"/>
        </w:tc>
        <w:tc>
          <w:tcPr>
            <w:tcW w:w="0" w:type="auto"/>
            <w:vAlign w:val="center"/>
          </w:tcPr>
          <w:p w14:paraId="71301A9D">
            <w:r>
              <w:t>#F9C74F（黄）</w:t>
            </w:r>
          </w:p>
        </w:tc>
        <w:tc>
          <w:tcPr>
            <w:tcW w:w="0" w:type="auto"/>
            <w:vAlign w:val="center"/>
          </w:tcPr>
          <w:p w14:paraId="6101149F">
            <w:r>
              <w:t>历史层标记点、美食专题、通知提示</w:t>
            </w:r>
          </w:p>
        </w:tc>
      </w:tr>
      <w:tr w14:paraId="07A31040">
        <w:tc>
          <w:tcPr>
            <w:tcW w:w="0" w:type="auto"/>
            <w:vAlign w:val="center"/>
          </w:tcPr>
          <w:p w14:paraId="7705A908"/>
        </w:tc>
        <w:tc>
          <w:tcPr>
            <w:tcW w:w="0" w:type="auto"/>
            <w:vAlign w:val="center"/>
          </w:tcPr>
          <w:p w14:paraId="18A2BD5A">
            <w:r>
              <w:t>#9C27B0（紫）</w:t>
            </w:r>
          </w:p>
        </w:tc>
        <w:tc>
          <w:tcPr>
            <w:tcW w:w="0" w:type="auto"/>
            <w:vAlign w:val="center"/>
          </w:tcPr>
          <w:p w14:paraId="5636C7F4">
            <w:r>
              <w:t>基础层标记点、建筑专题、特殊提示</w:t>
            </w:r>
          </w:p>
        </w:tc>
      </w:tr>
      <w:tr w14:paraId="4436FA2C">
        <w:tc>
          <w:tcPr>
            <w:tcW w:w="0" w:type="auto"/>
            <w:vAlign w:val="center"/>
          </w:tcPr>
          <w:p w14:paraId="29BB21A3">
            <w:r>
              <w:rPr>
                <w:b/>
              </w:rPr>
              <w:t>中性色</w:t>
            </w:r>
          </w:p>
        </w:tc>
        <w:tc>
          <w:tcPr>
            <w:tcW w:w="0" w:type="auto"/>
            <w:vAlign w:val="center"/>
          </w:tcPr>
          <w:p w14:paraId="6ABABECC">
            <w:r>
              <w:t>#333333（深灰）</w:t>
            </w:r>
          </w:p>
        </w:tc>
        <w:tc>
          <w:tcPr>
            <w:tcW w:w="0" w:type="auto"/>
            <w:vAlign w:val="center"/>
          </w:tcPr>
          <w:p w14:paraId="26F844BA">
            <w:r>
              <w:t>标题文字、重要信息</w:t>
            </w:r>
          </w:p>
        </w:tc>
      </w:tr>
      <w:tr w14:paraId="0E7461D0">
        <w:tc>
          <w:tcPr>
            <w:tcW w:w="0" w:type="auto"/>
            <w:vAlign w:val="center"/>
          </w:tcPr>
          <w:p w14:paraId="736D2BC4"/>
        </w:tc>
        <w:tc>
          <w:tcPr>
            <w:tcW w:w="0" w:type="auto"/>
            <w:vAlign w:val="center"/>
          </w:tcPr>
          <w:p w14:paraId="137B73F4">
            <w:r>
              <w:t>#666666（中灰）</w:t>
            </w:r>
          </w:p>
        </w:tc>
        <w:tc>
          <w:tcPr>
            <w:tcW w:w="0" w:type="auto"/>
            <w:vAlign w:val="center"/>
          </w:tcPr>
          <w:p w14:paraId="1D5D0157">
            <w:r>
              <w:t>正文文字、次要信息</w:t>
            </w:r>
          </w:p>
        </w:tc>
      </w:tr>
      <w:tr w14:paraId="14AE0CB7">
        <w:tc>
          <w:tcPr>
            <w:tcW w:w="0" w:type="auto"/>
            <w:vAlign w:val="center"/>
          </w:tcPr>
          <w:p w14:paraId="690926D8"/>
        </w:tc>
        <w:tc>
          <w:tcPr>
            <w:tcW w:w="0" w:type="auto"/>
            <w:vAlign w:val="center"/>
          </w:tcPr>
          <w:p w14:paraId="59BB60E9">
            <w:r>
              <w:t>#EEEEEE（浅灰）</w:t>
            </w:r>
          </w:p>
        </w:tc>
        <w:tc>
          <w:tcPr>
            <w:tcW w:w="0" w:type="auto"/>
            <w:vAlign w:val="center"/>
          </w:tcPr>
          <w:p w14:paraId="2FA48ED8">
            <w:r>
              <w:t>背景色、分隔线</w:t>
            </w:r>
          </w:p>
        </w:tc>
      </w:tr>
      <w:tr w14:paraId="0987A022">
        <w:tc>
          <w:tcPr>
            <w:tcW w:w="0" w:type="auto"/>
            <w:vAlign w:val="center"/>
          </w:tcPr>
          <w:p w14:paraId="7F40325E"/>
        </w:tc>
        <w:tc>
          <w:tcPr>
            <w:tcW w:w="0" w:type="auto"/>
            <w:vAlign w:val="center"/>
          </w:tcPr>
          <w:p w14:paraId="6C1AB774">
            <w:r>
              <w:t>#FFFFFF（白）</w:t>
            </w:r>
          </w:p>
        </w:tc>
        <w:tc>
          <w:tcPr>
            <w:tcW w:w="0" w:type="auto"/>
            <w:vAlign w:val="center"/>
          </w:tcPr>
          <w:p w14:paraId="4C71DCF2">
            <w:r>
              <w:t>卡片背景、弹窗背景</w:t>
            </w:r>
          </w:p>
        </w:tc>
      </w:tr>
    </w:tbl>
    <w:p w14:paraId="4493CE5C">
      <w:pPr>
        <w:pStyle w:val="5"/>
      </w:pPr>
      <w:r>
        <w:t>5.2 字体规范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D8C5984">
        <w:tc>
          <w:tcPr>
            <w:tcW w:w="0" w:type="auto"/>
            <w:vAlign w:val="center"/>
          </w:tcPr>
          <w:p w14:paraId="282CC7A9">
            <w:pPr>
              <w:jc w:val="center"/>
              <w:rPr>
                <w:b/>
              </w:rPr>
            </w:pPr>
            <w:r>
              <w:rPr>
                <w:b/>
              </w:rPr>
              <w:t>字体类型</w:t>
            </w:r>
          </w:p>
        </w:tc>
        <w:tc>
          <w:tcPr>
            <w:tcW w:w="0" w:type="auto"/>
            <w:vAlign w:val="center"/>
          </w:tcPr>
          <w:p w14:paraId="3206DCD5">
            <w:pPr>
              <w:jc w:val="center"/>
              <w:rPr>
                <w:b/>
              </w:rPr>
            </w:pPr>
            <w:r>
              <w:rPr>
                <w:b/>
              </w:rPr>
              <w:t>应用场景</w:t>
            </w:r>
          </w:p>
        </w:tc>
        <w:tc>
          <w:tcPr>
            <w:tcW w:w="0" w:type="auto"/>
            <w:vAlign w:val="center"/>
          </w:tcPr>
          <w:p w14:paraId="4A52C12E">
            <w:pPr>
              <w:jc w:val="center"/>
              <w:rPr>
                <w:b/>
              </w:rPr>
            </w:pPr>
            <w:r>
              <w:rPr>
                <w:b/>
              </w:rPr>
              <w:t>大小（PC端）</w:t>
            </w:r>
          </w:p>
        </w:tc>
        <w:tc>
          <w:tcPr>
            <w:tcW w:w="0" w:type="auto"/>
            <w:vAlign w:val="center"/>
          </w:tcPr>
          <w:p w14:paraId="506AF5E7">
            <w:pPr>
              <w:jc w:val="center"/>
              <w:rPr>
                <w:b/>
              </w:rPr>
            </w:pPr>
            <w:r>
              <w:rPr>
                <w:b/>
              </w:rPr>
              <w:t>大小（移动端）</w:t>
            </w:r>
          </w:p>
        </w:tc>
      </w:tr>
      <w:tr w14:paraId="19F2EDA0">
        <w:tc>
          <w:tcPr>
            <w:tcW w:w="0" w:type="auto"/>
            <w:vAlign w:val="center"/>
          </w:tcPr>
          <w:p w14:paraId="525B26D2">
            <w:r>
              <w:rPr>
                <w:b/>
              </w:rPr>
              <w:t>思源宋体</w:t>
            </w:r>
          </w:p>
        </w:tc>
        <w:tc>
          <w:tcPr>
            <w:tcW w:w="0" w:type="auto"/>
            <w:vAlign w:val="center"/>
          </w:tcPr>
          <w:p w14:paraId="14F455BB">
            <w:r>
              <w:t>标题文字、正文内容（体现人文感）</w:t>
            </w:r>
          </w:p>
        </w:tc>
        <w:tc>
          <w:tcPr>
            <w:tcW w:w="0" w:type="auto"/>
            <w:vAlign w:val="center"/>
          </w:tcPr>
          <w:p w14:paraId="6BB368E9">
            <w:r>
              <w:t>标题24px、正文16px</w:t>
            </w:r>
          </w:p>
        </w:tc>
        <w:tc>
          <w:tcPr>
            <w:tcW w:w="0" w:type="auto"/>
            <w:vAlign w:val="center"/>
          </w:tcPr>
          <w:p w14:paraId="53133BEF">
            <w:r>
              <w:t>标题18px、正文14px</w:t>
            </w:r>
          </w:p>
        </w:tc>
      </w:tr>
      <w:tr w14:paraId="5C64E169">
        <w:tc>
          <w:tcPr>
            <w:tcW w:w="0" w:type="auto"/>
            <w:vAlign w:val="center"/>
          </w:tcPr>
          <w:p w14:paraId="5391B60D">
            <w:r>
              <w:rPr>
                <w:b/>
              </w:rPr>
              <w:t>思源黑体</w:t>
            </w:r>
          </w:p>
        </w:tc>
        <w:tc>
          <w:tcPr>
            <w:tcW w:w="0" w:type="auto"/>
            <w:vAlign w:val="center"/>
          </w:tcPr>
          <w:p w14:paraId="35D45AE6">
            <w:r>
              <w:t>按钮文字、导航菜单、数据可视化图表</w:t>
            </w:r>
          </w:p>
        </w:tc>
        <w:tc>
          <w:tcPr>
            <w:tcW w:w="0" w:type="auto"/>
            <w:vAlign w:val="center"/>
          </w:tcPr>
          <w:p w14:paraId="2000333B">
            <w:r>
              <w:t>14px-16px</w:t>
            </w:r>
          </w:p>
        </w:tc>
        <w:tc>
          <w:tcPr>
            <w:tcW w:w="0" w:type="auto"/>
            <w:vAlign w:val="center"/>
          </w:tcPr>
          <w:p w14:paraId="1D60AFFD">
            <w:r>
              <w:t>12px-14px</w:t>
            </w:r>
          </w:p>
        </w:tc>
      </w:tr>
      <w:tr w14:paraId="4AC850B8">
        <w:tc>
          <w:tcPr>
            <w:tcW w:w="0" w:type="auto"/>
            <w:vAlign w:val="center"/>
          </w:tcPr>
          <w:p w14:paraId="7CFC61CF">
            <w:r>
              <w:rPr>
                <w:b/>
              </w:rPr>
              <w:t>特殊字体</w:t>
            </w:r>
          </w:p>
        </w:tc>
        <w:tc>
          <w:tcPr>
            <w:tcW w:w="0" w:type="auto"/>
            <w:vAlign w:val="center"/>
          </w:tcPr>
          <w:p w14:paraId="430DE50C">
            <w:r>
              <w:t>专题标题、节日名称（如使用书法字体增强文化氛围）</w:t>
            </w:r>
          </w:p>
        </w:tc>
        <w:tc>
          <w:tcPr>
            <w:tcW w:w="0" w:type="auto"/>
            <w:vAlign w:val="center"/>
          </w:tcPr>
          <w:p w14:paraId="54C96896">
            <w:r>
              <w:t>32px-48px</w:t>
            </w:r>
          </w:p>
        </w:tc>
        <w:tc>
          <w:tcPr>
            <w:tcW w:w="0" w:type="auto"/>
            <w:vAlign w:val="center"/>
          </w:tcPr>
          <w:p w14:paraId="2180AFD7">
            <w:r>
              <w:t>24px-36px</w:t>
            </w:r>
          </w:p>
        </w:tc>
      </w:tr>
    </w:tbl>
    <w:p w14:paraId="6A37F516">
      <w:r>
        <w:rPr>
          <w:b/>
        </w:rPr>
        <w:t>字体权重</w:t>
      </w:r>
      <w:r>
        <w:t>：标题用700（加粗），正文用400（常规），强调文字用500（ medium）。</w:t>
      </w:r>
    </w:p>
    <w:p w14:paraId="3839DE88">
      <w:pPr>
        <w:pStyle w:val="5"/>
      </w:pPr>
      <w:r>
        <w:t>5.3 图标规范</w:t>
      </w:r>
    </w:p>
    <w:p w14:paraId="5D7FBAD9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风格</w:t>
      </w:r>
      <w:r>
        <w:t>：扁平化线性图标（线条宽度2px），避免复杂纹理；</w:t>
      </w:r>
    </w:p>
    <w:p w14:paraId="503F81A1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尺寸</w:t>
      </w:r>
      <w:r>
        <w:t>：PC端24px×24px，移动端20px×20px；</w:t>
      </w:r>
    </w:p>
    <w:p w14:paraId="7448FEA0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主题对应</w:t>
      </w:r>
      <w:r>
        <w:t>：</w:t>
      </w:r>
    </w:p>
    <w:p w14:paraId="5BE3532E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地图标记：历史层用城堡图标，文化层用音符图标，生活层用餐具图标；</w:t>
      </w:r>
    </w:p>
    <w:p w14:paraId="7EE38608">
      <w:pPr>
        <w:numPr>
          <w:ilvl w:val="1"/>
          <w:numId w:val="18"/>
        </w:numPr>
        <w:spacing w:before="0" w:beforeAutospacing="1" w:after="0" w:afterAutospacing="1"/>
        <w:ind w:left="1440" w:hanging="360"/>
      </w:pPr>
      <w:r>
        <w:t>功能按钮：上传用相机图标，下载用箭头向下图标，分享用箭头向外图标；</w:t>
      </w:r>
    </w:p>
    <w:p w14:paraId="125F2C25">
      <w:pPr>
        <w:numPr>
          <w:ilvl w:val="0"/>
          <w:numId w:val="18"/>
        </w:numPr>
        <w:spacing w:before="0" w:beforeAutospacing="1" w:after="0" w:afterAutospacing="1"/>
        <w:ind w:left="720" w:hanging="360"/>
      </w:pPr>
      <w:r>
        <w:rPr>
          <w:b/>
        </w:rPr>
        <w:t>颜色</w:t>
      </w:r>
      <w:r>
        <w:t>：默认使用主色调，hover时切换为辅助色。</w:t>
      </w:r>
    </w:p>
    <w:p w14:paraId="2471A9DF">
      <w:pPr>
        <w:pStyle w:val="5"/>
      </w:pPr>
      <w:r>
        <w:t>5.4 间距规范</w:t>
      </w:r>
    </w:p>
    <w:tbl>
      <w:tblPr>
        <w:tblW w:w="0" w:type="auto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60"/>
        <w:gridCol w:w="2160"/>
        <w:gridCol w:w="2160"/>
        <w:gridCol w:w="2160"/>
      </w:tblGrid>
      <w:tr w14:paraId="58EC06C6">
        <w:tc>
          <w:tcPr>
            <w:tcW w:w="0" w:type="auto"/>
            <w:vAlign w:val="center"/>
          </w:tcPr>
          <w:p w14:paraId="347F131B">
            <w:pPr>
              <w:jc w:val="center"/>
              <w:rPr>
                <w:b/>
              </w:rPr>
            </w:pPr>
            <w:r>
              <w:rPr>
                <w:b/>
              </w:rPr>
              <w:t>间距类型</w:t>
            </w:r>
          </w:p>
        </w:tc>
        <w:tc>
          <w:tcPr>
            <w:tcW w:w="0" w:type="auto"/>
            <w:vAlign w:val="center"/>
          </w:tcPr>
          <w:p w14:paraId="6BFCA305">
            <w:pPr>
              <w:jc w:val="center"/>
              <w:rPr>
                <w:b/>
              </w:rPr>
            </w:pPr>
            <w:r>
              <w:rPr>
                <w:b/>
              </w:rPr>
              <w:t>PC端值（px）</w:t>
            </w:r>
          </w:p>
        </w:tc>
        <w:tc>
          <w:tcPr>
            <w:tcW w:w="0" w:type="auto"/>
            <w:vAlign w:val="center"/>
          </w:tcPr>
          <w:p w14:paraId="0325BCD5">
            <w:pPr>
              <w:jc w:val="center"/>
              <w:rPr>
                <w:b/>
              </w:rPr>
            </w:pPr>
            <w:r>
              <w:rPr>
                <w:b/>
              </w:rPr>
              <w:t>移动端值（px）</w:t>
            </w:r>
          </w:p>
        </w:tc>
        <w:tc>
          <w:tcPr>
            <w:tcW w:w="0" w:type="auto"/>
            <w:vAlign w:val="center"/>
          </w:tcPr>
          <w:p w14:paraId="6EBA52F4">
            <w:pPr>
              <w:jc w:val="center"/>
              <w:rPr>
                <w:b/>
              </w:rPr>
            </w:pPr>
            <w:r>
              <w:rPr>
                <w:b/>
              </w:rPr>
              <w:t>应用场景</w:t>
            </w:r>
          </w:p>
        </w:tc>
      </w:tr>
      <w:tr w14:paraId="3D03F0FC">
        <w:tc>
          <w:tcPr>
            <w:tcW w:w="0" w:type="auto"/>
            <w:vAlign w:val="center"/>
          </w:tcPr>
          <w:p w14:paraId="2FE0C5FA">
            <w:r>
              <w:rPr>
                <w:b/>
              </w:rPr>
              <w:t>大间距</w:t>
            </w:r>
          </w:p>
        </w:tc>
        <w:tc>
          <w:tcPr>
            <w:tcW w:w="0" w:type="auto"/>
            <w:vAlign w:val="center"/>
          </w:tcPr>
          <w:p w14:paraId="6A6E1C76">
            <w:r>
              <w:t>32px</w:t>
            </w:r>
          </w:p>
        </w:tc>
        <w:tc>
          <w:tcPr>
            <w:tcW w:w="0" w:type="auto"/>
            <w:vAlign w:val="center"/>
          </w:tcPr>
          <w:p w14:paraId="67E63871">
            <w:r>
              <w:t>20px</w:t>
            </w:r>
          </w:p>
        </w:tc>
        <w:tc>
          <w:tcPr>
            <w:tcW w:w="0" w:type="auto"/>
            <w:vAlign w:val="center"/>
          </w:tcPr>
          <w:p w14:paraId="15CFE5BC">
            <w:r>
              <w:t>页面区块之间、标题与正文之间</w:t>
            </w:r>
          </w:p>
        </w:tc>
      </w:tr>
      <w:tr w14:paraId="7B67260A">
        <w:tc>
          <w:tcPr>
            <w:tcW w:w="0" w:type="auto"/>
            <w:vAlign w:val="center"/>
          </w:tcPr>
          <w:p w14:paraId="50996BDB">
            <w:r>
              <w:rPr>
                <w:b/>
              </w:rPr>
              <w:t>中间距</w:t>
            </w:r>
          </w:p>
        </w:tc>
        <w:tc>
          <w:tcPr>
            <w:tcW w:w="0" w:type="auto"/>
            <w:vAlign w:val="center"/>
          </w:tcPr>
          <w:p w14:paraId="217B644B">
            <w:r>
              <w:t>24px</w:t>
            </w:r>
          </w:p>
        </w:tc>
        <w:tc>
          <w:tcPr>
            <w:tcW w:w="0" w:type="auto"/>
            <w:vAlign w:val="center"/>
          </w:tcPr>
          <w:p w14:paraId="6B329314">
            <w:r>
              <w:t>16px</w:t>
            </w:r>
          </w:p>
        </w:tc>
        <w:tc>
          <w:tcPr>
            <w:tcW w:w="0" w:type="auto"/>
            <w:vAlign w:val="center"/>
          </w:tcPr>
          <w:p w14:paraId="635A6C84">
            <w:r>
              <w:t>卡片内部、按钮之间</w:t>
            </w:r>
          </w:p>
        </w:tc>
      </w:tr>
      <w:tr w14:paraId="5B434E3D">
        <w:tc>
          <w:tcPr>
            <w:tcW w:w="0" w:type="auto"/>
            <w:vAlign w:val="center"/>
          </w:tcPr>
          <w:p w14:paraId="0F281EBD">
            <w:r>
              <w:rPr>
                <w:b/>
              </w:rPr>
              <w:t>小间距</w:t>
            </w:r>
          </w:p>
        </w:tc>
        <w:tc>
          <w:tcPr>
            <w:tcW w:w="0" w:type="auto"/>
            <w:vAlign w:val="center"/>
          </w:tcPr>
          <w:p w14:paraId="6A7B79C9">
            <w:r>
              <w:t>16px</w:t>
            </w:r>
          </w:p>
        </w:tc>
        <w:tc>
          <w:tcPr>
            <w:tcW w:w="0" w:type="auto"/>
            <w:vAlign w:val="center"/>
          </w:tcPr>
          <w:p w14:paraId="701A22EC">
            <w:r>
              <w:t>12px</w:t>
            </w:r>
          </w:p>
        </w:tc>
        <w:tc>
          <w:tcPr>
            <w:tcW w:w="0" w:type="auto"/>
            <w:vAlign w:val="center"/>
          </w:tcPr>
          <w:p w14:paraId="3018D2AF">
            <w:r>
              <w:t>文字行间距、图标与文字之间</w:t>
            </w:r>
          </w:p>
        </w:tc>
      </w:tr>
      <w:tr w14:paraId="3CA3A717">
        <w:tc>
          <w:tcPr>
            <w:tcW w:w="0" w:type="auto"/>
            <w:vAlign w:val="center"/>
          </w:tcPr>
          <w:p w14:paraId="649B8C53">
            <w:r>
              <w:rPr>
                <w:b/>
              </w:rPr>
              <w:t>微间距</w:t>
            </w:r>
          </w:p>
        </w:tc>
        <w:tc>
          <w:tcPr>
            <w:tcW w:w="0" w:type="auto"/>
            <w:vAlign w:val="center"/>
          </w:tcPr>
          <w:p w14:paraId="054D38EB">
            <w:r>
              <w:t>8px</w:t>
            </w:r>
          </w:p>
        </w:tc>
        <w:tc>
          <w:tcPr>
            <w:tcW w:w="0" w:type="auto"/>
            <w:vAlign w:val="center"/>
          </w:tcPr>
          <w:p w14:paraId="549024F2">
            <w:r>
              <w:t>6px</w:t>
            </w:r>
          </w:p>
        </w:tc>
        <w:tc>
          <w:tcPr>
            <w:tcW w:w="0" w:type="auto"/>
            <w:vAlign w:val="center"/>
          </w:tcPr>
          <w:p w14:paraId="4C74E765">
            <w:r>
              <w:t>标签之间、输入框内部 padding</w:t>
            </w:r>
          </w:p>
        </w:tc>
      </w:tr>
    </w:tbl>
    <w:p w14:paraId="49F28F67">
      <w:pPr>
        <w:pStyle w:val="5"/>
      </w:pPr>
      <w:r>
        <w:t>5.5 卡片规范</w:t>
      </w:r>
    </w:p>
    <w:p w14:paraId="5729F05F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样式</w:t>
      </w:r>
      <w:r>
        <w:t>：圆角矩形（半径12px），阴影效果（0 4px 12px rgba(0,0,0,0.05)）；</w:t>
      </w:r>
    </w:p>
    <w:p w14:paraId="2BD535D7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背景</w:t>
      </w:r>
      <w:r>
        <w:t>：白色（PC端）/浅灰色（移动端，减少视觉疲劳）；</w:t>
      </w:r>
    </w:p>
    <w:p w14:paraId="7D194623">
      <w:pPr>
        <w:numPr>
          <w:ilvl w:val="0"/>
          <w:numId w:val="19"/>
        </w:numPr>
        <w:spacing w:before="0" w:beforeAutospacing="1" w:after="0" w:afterAutospacing="1"/>
        <w:ind w:left="720" w:hanging="360"/>
      </w:pPr>
      <w:r>
        <w:rPr>
          <w:b/>
        </w:rPr>
        <w:t>内容布局</w:t>
      </w:r>
      <w:r>
        <w:t>：图片在上，文字在下，底部有操作按钮（如“查看详情”）。</w:t>
      </w:r>
    </w:p>
    <w:p w14:paraId="3E47860D">
      <w:pPr>
        <w:pStyle w:val="4"/>
      </w:pPr>
      <w:r>
        <w:t>六、设计资产清单</w:t>
      </w:r>
    </w:p>
    <w:p w14:paraId="0990727E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图标库</w:t>
      </w:r>
      <w:r>
        <w:t>：包含地图、专题、工具、社区等所有功能图标（SVG格式，支持缩放）；</w:t>
      </w:r>
    </w:p>
    <w:p w14:paraId="12576BF7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图片资源</w:t>
      </w:r>
      <w:r>
        <w:t>：默认封面图、占位图、加载动画（如旋转地球）；</w:t>
      </w:r>
    </w:p>
    <w:p w14:paraId="3A016176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字体文件</w:t>
      </w:r>
      <w:r>
        <w:t>：思源宋体、思源黑体（Web字体格式：woff2/woff）；</w:t>
      </w:r>
    </w:p>
    <w:p w14:paraId="5905AF9C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设计模板</w:t>
      </w:r>
      <w:r>
        <w:t>：专题详情页、上传页、工具页的Figma模板（支持团队协作修改）；</w:t>
      </w:r>
    </w:p>
    <w:p w14:paraId="34E6C9B2">
      <w:pPr>
        <w:numPr>
          <w:ilvl w:val="0"/>
          <w:numId w:val="20"/>
        </w:numPr>
        <w:spacing w:before="0" w:beforeAutospacing="1" w:after="0" w:afterAutospacing="1"/>
        <w:ind w:left="720" w:hanging="360"/>
      </w:pPr>
      <w:r>
        <w:rPr>
          <w:b/>
        </w:rPr>
        <w:t>规范文档</w:t>
      </w:r>
      <w:r>
        <w:t>：交互设计规范PDF、视觉设计规范PDF（含色值、字体、间距等细节）。</w:t>
      </w:r>
    </w:p>
    <w:p w14:paraId="03ECB4ED">
      <w:pPr>
        <w:pStyle w:val="4"/>
      </w:pPr>
      <w:r>
        <w:t>七、验收标准</w:t>
      </w:r>
    </w:p>
    <w:p w14:paraId="7AF32388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视觉一致性</w:t>
      </w:r>
      <w:r>
        <w:t>：所有页面元素符合色彩、字体、图标规范；</w:t>
      </w:r>
    </w:p>
    <w:p w14:paraId="769718D0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交互流畅性</w:t>
      </w:r>
      <w:r>
        <w:t>：所有交互操作无卡顿，反馈及时（≤300ms）；</w:t>
      </w:r>
    </w:p>
    <w:p w14:paraId="188C03D7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响应式适配</w:t>
      </w:r>
      <w:r>
        <w:t>：在1024px/768px/375px屏幕尺寸下，页面布局正常，功能可用；</w:t>
      </w:r>
    </w:p>
    <w:p w14:paraId="2752A0D1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用户体验</w:t>
      </w:r>
      <w:r>
        <w:t>：核心功能完成时间≤1分钟，用户测试满意度≥4.5/5分；</w:t>
      </w:r>
    </w:p>
    <w:p w14:paraId="68E572E3">
      <w:pPr>
        <w:numPr>
          <w:ilvl w:val="0"/>
          <w:numId w:val="21"/>
        </w:numPr>
        <w:spacing w:before="0" w:beforeAutospacing="1" w:after="0" w:afterAutospacing="1"/>
        <w:ind w:left="720" w:hanging="360"/>
      </w:pPr>
      <w:r>
        <w:rPr>
          <w:b/>
        </w:rPr>
        <w:t>设计资产完整性</w:t>
      </w:r>
      <w:r>
        <w:t>：交付所有设计资产，符合开发要求（如SVG图标无冗余代码）。</w:t>
      </w:r>
    </w:p>
    <w:p w14:paraId="6284DC3C">
      <w:r>
        <w:t>本设计稿基于《需求规格说明书》编写，可直接用于前端开发落地，后续可根据用户反馈进行迭代优化。</w:t>
      </w:r>
    </w:p>
    <w:p w14:paraId="69877BD8">
      <w:r>
        <w:rPr>
          <w:b/>
        </w:rPr>
        <w:t>版本历史</w:t>
      </w:r>
      <w:r>
        <w:t>：V1.0（2025-12-28）——首次发布。</w:t>
      </w:r>
    </w:p>
    <w:p w14:paraId="3ED05622">
      <w:r>
        <w:rPr>
          <w:b/>
        </w:rPr>
        <w:t>设计团队</w:t>
      </w:r>
      <w:r>
        <w:t>：UI设计组（XXX、XXX）。</w:t>
      </w:r>
    </w:p>
    <w:p w14:paraId="46C3AF23">
      <w:r>
        <w:rPr>
          <w:b/>
        </w:rPr>
        <w:t>审批人</w:t>
      </w:r>
      <w:r>
        <w:t>：XXX（产品经理）、XXX（技术负责人）。</w:t>
      </w:r>
    </w:p>
    <w:p w14:paraId="6055E4E4">
      <w:r>
        <w:rPr>
          <w:b/>
        </w:rPr>
        <w:t>生效日期</w:t>
      </w:r>
      <w:r>
        <w:t>：2025-12-29。</w:t>
      </w:r>
    </w:p>
    <w:p w14:paraId="2D6DF74A">
      <w:r>
        <w:t>（注：实际使用时需替换审批人及团队信息）</w:t>
      </w:r>
    </w:p>
    <w:p w14:paraId="5AD04B17">
      <w:pPr>
        <w:bidi w:val="0"/>
        <w:ind w:left="0" w:leftChars="0" w:firstLine="0" w:firstLineChars="0"/>
        <w:rPr>
          <w:rFonts w:hint="default"/>
          <w:lang w:val="en-US" w:eastAsia="zh-CN"/>
        </w:rPr>
      </w:pPr>
    </w:p>
    <w:sectPr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480"/>
      </w:pPr>
      <w:r>
        <w:separator/>
      </w:r>
    </w:p>
  </w:endnote>
  <w:endnote w:type="continuationSeparator" w:id="1">
    <w:p>
      <w:pPr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Wingdings">
    <w:altName w:val="Kingsoft Confetti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Kingsoft Confetti">
    <w:panose1 w:val="05000100010000000000"/>
    <w:charset w:val="00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alibri">
    <w:altName w:val="Arial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微软雅黑">
    <w:altName w:val="汉仪旗黑KW 55S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KW 55S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SimHei">
    <w:altName w:val="汉仪中黑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Cambria">
    <w:altName w:val="Georgia"/>
    <w:panose1 w:val="02040503050406030204"/>
    <w:charset w:val="86"/>
    <w:family w:val="auto"/>
    <w:pitch w:val="default"/>
    <w:sig w:usb0="00000000" w:usb1="00000000" w:usb2="02000000" w:usb3="00000000" w:csb0="2000019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Consolas">
    <w:altName w:val="Noto Sans Mono"/>
    <w:panose1 w:val="020B0609020204030204"/>
    <w:charset w:val="00"/>
    <w:family w:val="auto"/>
    <w:pitch w:val="default"/>
    <w:sig w:usb0="00000000" w:usb1="00000000" w:usb2="00000001" w:usb3="00000000" w:csb0="6000019F" w:csb1="DFD70000"/>
  </w:font>
  <w:font w:name="Noto Sans Mono">
    <w:panose1 w:val="020B0509040504020204"/>
    <w:charset w:val="00"/>
    <w:family w:val="auto"/>
    <w:pitch w:val="default"/>
    <w:sig w:usb0="E00002FF" w:usb1="400038DF" w:usb2="08000029" w:usb3="00100000" w:csb0="0000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AFF" w:usb1="C0007843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480"/>
      </w:pPr>
      <w:r>
        <w:separator/>
      </w:r>
    </w:p>
  </w:footnote>
  <w:footnote w:type="continuationSeparator" w:id="1">
    <w:p>
      <w:pPr>
        <w:spacing w:before="0" w:after="0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F6804F"/>
    <w:multiLevelType w:val="singleLevel"/>
    <w:tmpl w:val="9FF6804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B7FE2D04"/>
    <w:multiLevelType w:val="singleLevel"/>
    <w:tmpl w:val="B7FE2D04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BF7F2DC6"/>
    <w:multiLevelType w:val="singleLevel"/>
    <w:tmpl w:val="BF7F2DC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CDFEA4F2"/>
    <w:multiLevelType w:val="multilevel"/>
    <w:tmpl w:val="CDFEA4F2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4">
    <w:nsid w:val="CF7E7960"/>
    <w:multiLevelType w:val="singleLevel"/>
    <w:tmpl w:val="CF7E796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5">
    <w:nsid w:val="D34A6929"/>
    <w:multiLevelType w:val="singleLevel"/>
    <w:tmpl w:val="D34A692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6">
    <w:nsid w:val="DEBF80AC"/>
    <w:multiLevelType w:val="singleLevel"/>
    <w:tmpl w:val="DEBF80AC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7">
    <w:nsid w:val="F7F6BF96"/>
    <w:multiLevelType w:val="singleLevel"/>
    <w:tmpl w:val="F7F6BF96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8">
    <w:nsid w:val="F9F63017"/>
    <w:multiLevelType w:val="multilevel"/>
    <w:tmpl w:val="F9F6301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9">
    <w:nsid w:val="FBAA3399"/>
    <w:multiLevelType w:val="singleLevel"/>
    <w:tmpl w:val="FBAA3399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0">
    <w:nsid w:val="FBDF98C1"/>
    <w:multiLevelType w:val="multilevel"/>
    <w:tmpl w:val="FBDF98C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1">
    <w:nsid w:val="FEBE817B"/>
    <w:multiLevelType w:val="singleLevel"/>
    <w:tmpl w:val="FEBE817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2">
    <w:nsid w:val="FFEF7CC7"/>
    <w:multiLevelType w:val="multilevel"/>
    <w:tmpl w:val="FFEF7CC7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3">
    <w:nsid w:val="1ABC5978"/>
    <w:multiLevelType w:val="multilevel"/>
    <w:tmpl w:val="1ABC597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4">
    <w:nsid w:val="29AA8454"/>
    <w:multiLevelType w:val="multilevel"/>
    <w:tmpl w:val="29AA8454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1" w:tentative="0">
      <w:start w:val="1"/>
      <w:numFmt w:val="chineseCounting"/>
      <w:suff w:val="nothing"/>
      <w:lvlText w:val="（%2）"/>
      <w:lvlJc w:val="left"/>
      <w:pPr>
        <w:tabs>
          <w:tab w:val="left" w:pos="0"/>
        </w:tabs>
        <w:ind w:left="0" w:firstLine="0"/>
      </w:pPr>
      <w:rPr>
        <w:rFonts w:hint="eastAsia" w:ascii="SimHei" w:hAnsi="SimHei" w:eastAsia="SimHei"/>
      </w:rPr>
    </w:lvl>
    <w:lvl w:ilvl="2" w:tentative="0">
      <w:start w:val="1"/>
      <w:numFmt w:val="decimal"/>
      <w:suff w:val="nothing"/>
      <w:lvlText w:val="%3．"/>
      <w:lvlJc w:val="left"/>
      <w:pPr>
        <w:tabs>
          <w:tab w:val="left" w:pos="0"/>
        </w:tabs>
        <w:ind w:left="0" w:firstLine="400"/>
      </w:pPr>
      <w:rPr>
        <w:rFonts w:hint="eastAsia" w:ascii="SimHei" w:hAnsi="SimHei" w:eastAsia="SimHei"/>
      </w:rPr>
    </w:lvl>
    <w:lvl w:ilvl="3" w:tentative="0">
      <w:start w:val="1"/>
      <w:numFmt w:val="decimal"/>
      <w:suff w:val="nothing"/>
      <w:lvlText w:val="（%4）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4" w:tentative="0">
      <w:start w:val="1"/>
      <w:numFmt w:val="decimalEnclosedCircleChinese"/>
      <w:pStyle w:val="7"/>
      <w:suff w:val="nothing"/>
      <w:lvlText w:val="%5"/>
      <w:lvlJc w:val="left"/>
      <w:pPr>
        <w:tabs>
          <w:tab w:val="left" w:pos="0"/>
        </w:tabs>
        <w:ind w:left="0" w:firstLine="402"/>
      </w:pPr>
      <w:rPr>
        <w:rFonts w:hint="eastAsia" w:ascii="SimHei" w:hAnsi="SimHei" w:eastAsia="SimHei"/>
      </w:rPr>
    </w:lvl>
    <w:lvl w:ilvl="5" w:tentative="0">
      <w:start w:val="1"/>
      <w:numFmt w:val="decimal"/>
      <w:pStyle w:val="8"/>
      <w:suff w:val="nothing"/>
      <w:lvlText w:val="%6）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pStyle w:val="9"/>
      <w:suff w:val="nothing"/>
      <w:lvlText w:val="%7．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Letter"/>
      <w:pStyle w:val="10"/>
      <w:suff w:val="nothing"/>
      <w:lvlText w:val="%8）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pStyle w:val="11"/>
      <w:suff w:val="nothing"/>
      <w:lvlText w:val="%9 "/>
      <w:lvlJc w:val="left"/>
      <w:pPr>
        <w:ind w:left="0" w:firstLine="402"/>
      </w:pPr>
      <w:rPr>
        <w:rFonts w:hint="eastAsia"/>
      </w:rPr>
    </w:lvl>
  </w:abstractNum>
  <w:abstractNum w:abstractNumId="15">
    <w:nsid w:val="2FD858A4"/>
    <w:multiLevelType w:val="singleLevel"/>
    <w:tmpl w:val="2FD858A4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6">
    <w:nsid w:val="63DD65EA"/>
    <w:multiLevelType w:val="singleLevel"/>
    <w:tmpl w:val="63DD65EA"/>
    <w:lvl w:ilvl="0" w:tentative="0">
      <w:start w:val="1"/>
      <w:numFmt w:val="decimal"/>
      <w:lvlText w:val="%1."/>
      <w:lvlJc w:val="left"/>
      <w:pPr>
        <w:ind w:left="720" w:hanging="360"/>
      </w:pPr>
      <w:rPr>
        <w:sz w:val="24"/>
      </w:rPr>
    </w:lvl>
  </w:abstractNum>
  <w:abstractNum w:abstractNumId="17">
    <w:nsid w:val="77BE4E8D"/>
    <w:multiLevelType w:val="multilevel"/>
    <w:tmpl w:val="77BE4E8D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18">
    <w:nsid w:val="7DA56773"/>
    <w:multiLevelType w:val="singleLevel"/>
    <w:tmpl w:val="7DA56773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9">
    <w:nsid w:val="7EAF359F"/>
    <w:multiLevelType w:val="multilevel"/>
    <w:tmpl w:val="7EAF359F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  <w:sz w:val="20"/>
      </w:rPr>
    </w:lvl>
  </w:abstractNum>
  <w:abstractNum w:abstractNumId="20">
    <w:nsid w:val="7FBFFF89"/>
    <w:multiLevelType w:val="singleLevel"/>
    <w:tmpl w:val="7FBFFF89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4"/>
  </w:num>
  <w:num w:numId="2">
    <w:abstractNumId w:val="15"/>
  </w:num>
  <w:num w:numId="3">
    <w:abstractNumId w:val="12"/>
  </w:num>
  <w:num w:numId="4">
    <w:abstractNumId w:val="10"/>
  </w:num>
  <w:num w:numId="5">
    <w:abstractNumId w:val="8"/>
  </w:num>
  <w:num w:numId="6">
    <w:abstractNumId w:val="4"/>
  </w:num>
  <w:num w:numId="7">
    <w:abstractNumId w:val="17"/>
  </w:num>
  <w:num w:numId="8">
    <w:abstractNumId w:val="0"/>
  </w:num>
  <w:num w:numId="9">
    <w:abstractNumId w:val="3"/>
  </w:num>
  <w:num w:numId="10">
    <w:abstractNumId w:val="2"/>
  </w:num>
  <w:num w:numId="11">
    <w:abstractNumId w:val="1"/>
  </w:num>
  <w:num w:numId="12">
    <w:abstractNumId w:val="5"/>
  </w:num>
  <w:num w:numId="13">
    <w:abstractNumId w:val="7"/>
  </w:num>
  <w:num w:numId="14">
    <w:abstractNumId w:val="19"/>
  </w:num>
  <w:num w:numId="15">
    <w:abstractNumId w:val="20"/>
  </w:num>
  <w:num w:numId="16">
    <w:abstractNumId w:val="11"/>
  </w:num>
  <w:num w:numId="17">
    <w:abstractNumId w:val="6"/>
  </w:num>
  <w:num w:numId="18">
    <w:abstractNumId w:val="13"/>
  </w:num>
  <w:num w:numId="19">
    <w:abstractNumId w:val="18"/>
  </w:num>
  <w:num w:numId="20">
    <w:abstractNumId w:val="16"/>
  </w:num>
  <w:num w:numId="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720"/>
  <w:drawingGridHorizontalSpacing w:val="360"/>
  <w:drawingGridVerticalSpacing w:val="36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splitPgBreakAndParaMark/>
    <w:compatSetting w:name="compatibilityMode" w:uri="http://schemas.microsoft.com/office/word" w:val="12"/>
  </w:compat>
  <w:docVars>
    <w:docVar w:name="commondata" w:val="eyJoZGlkIjoiOTgxM2RjOGM4NmFhZTkyOTlkMmE4MWQ0Zjg2YjZhY2IifQ=="/>
  </w:docVars>
  <w:rsids>
    <w:rsidRoot w:val="00000000"/>
    <w:rsid w:val="005539A0"/>
    <w:rsid w:val="01787946"/>
    <w:rsid w:val="06D7100B"/>
    <w:rsid w:val="06FC22B9"/>
    <w:rsid w:val="0AE0655C"/>
    <w:rsid w:val="0DB8556E"/>
    <w:rsid w:val="15B64A89"/>
    <w:rsid w:val="17872A04"/>
    <w:rsid w:val="17DFC7E3"/>
    <w:rsid w:val="1A5F56EF"/>
    <w:rsid w:val="1DE33F41"/>
    <w:rsid w:val="1F070103"/>
    <w:rsid w:val="259C15A5"/>
    <w:rsid w:val="27CD64A0"/>
    <w:rsid w:val="31C37EBA"/>
    <w:rsid w:val="37050677"/>
    <w:rsid w:val="38D330D8"/>
    <w:rsid w:val="3C2123AD"/>
    <w:rsid w:val="3FEA17AB"/>
    <w:rsid w:val="410B542B"/>
    <w:rsid w:val="427B35B9"/>
    <w:rsid w:val="435B43F6"/>
    <w:rsid w:val="45B00A41"/>
    <w:rsid w:val="4BDA60D4"/>
    <w:rsid w:val="4C934C01"/>
    <w:rsid w:val="4FD75668"/>
    <w:rsid w:val="504F35C5"/>
    <w:rsid w:val="51FD2B1C"/>
    <w:rsid w:val="5426635A"/>
    <w:rsid w:val="545D5AF4"/>
    <w:rsid w:val="54902503"/>
    <w:rsid w:val="55426F5C"/>
    <w:rsid w:val="56D71B8E"/>
    <w:rsid w:val="585D4798"/>
    <w:rsid w:val="5C0056E3"/>
    <w:rsid w:val="608E59B3"/>
    <w:rsid w:val="61D75138"/>
    <w:rsid w:val="6401649C"/>
    <w:rsid w:val="653F53AC"/>
    <w:rsid w:val="65907A54"/>
    <w:rsid w:val="666F1DE3"/>
    <w:rsid w:val="6A2D474B"/>
    <w:rsid w:val="6C2E1DF8"/>
    <w:rsid w:val="6CFD7AE5"/>
    <w:rsid w:val="6D877A12"/>
    <w:rsid w:val="7EEB2912"/>
    <w:rsid w:val="7EEC216D"/>
    <w:rsid w:val="E469114B"/>
    <w:rsid w:val="F7FF8609"/>
    <w:rsid w:val="FF38D3B7"/>
    <w:rsid w:val="FFF38BD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="100" w:beforeAutospacing="1" w:after="100" w:afterAutospacing="1"/>
      <w:ind w:firstLine="560" w:firstLineChars="200"/>
      <w:jc w:val="both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numPr>
        <w:ilvl w:val="0"/>
        <w:numId w:val="0"/>
      </w:numPr>
      <w:tabs>
        <w:tab w:val="left" w:pos="0"/>
      </w:tabs>
      <w:spacing w:before="480" w:after="0"/>
      <w:jc w:val="center"/>
      <w:outlineLvl w:val="0"/>
    </w:pPr>
    <w:rPr>
      <w:rFonts w:cstheme="majorBidi"/>
      <w:b/>
      <w:bCs/>
      <w:color w:val="auto"/>
      <w:sz w:val="32"/>
      <w:szCs w:val="32"/>
    </w:rPr>
  </w:style>
  <w:style w:type="paragraph" w:styleId="4">
    <w:name w:val="heading 2"/>
    <w:next w:val="3"/>
    <w:unhideWhenUsed/>
    <w:qFormat/>
    <w:uiPriority w:val="9"/>
    <w:pPr>
      <w:keepNext/>
      <w:keepLines/>
      <w:numPr>
        <w:ilvl w:val="1"/>
        <w:numId w:val="0"/>
      </w:numPr>
      <w:tabs>
        <w:tab w:val="left" w:pos="0"/>
      </w:tabs>
      <w:spacing w:after="0"/>
      <w:outlineLvl w:val="1"/>
    </w:pPr>
    <w:rPr>
      <w:rFonts w:ascii="Times New Roman" w:hAnsi="Times New Roman" w:eastAsia="宋体" w:cstheme="majorBidi"/>
      <w:b/>
      <w:bCs/>
      <w:color w:val="auto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numPr>
        <w:ilvl w:val="2"/>
        <w:numId w:val="0"/>
      </w:numPr>
      <w:tabs>
        <w:tab w:val="left" w:pos="0"/>
      </w:tabs>
      <w:spacing w:before="200" w:after="0"/>
      <w:ind w:firstLine="0"/>
      <w:outlineLvl w:val="2"/>
    </w:pPr>
    <w:rPr>
      <w:rFonts w:ascii="微软雅黑" w:hAnsi="微软雅黑" w:eastAsia="微软雅黑" w:cstheme="majorBidi"/>
      <w:b/>
      <w:bCs/>
      <w:color w:val="auto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numPr>
        <w:ilvl w:val="3"/>
        <w:numId w:val="0"/>
      </w:numPr>
      <w:tabs>
        <w:tab w:val="left" w:pos="0"/>
      </w:tabs>
      <w:spacing w:before="200" w:after="0"/>
      <w:ind w:firstLine="402"/>
      <w:outlineLvl w:val="3"/>
    </w:pPr>
    <w:rPr>
      <w:rFonts w:ascii="微软雅黑" w:hAnsi="微软雅黑" w:eastAsia="微软雅黑" w:cstheme="majorBidi"/>
      <w:bCs/>
      <w:i/>
      <w:color w:val="auto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numPr>
        <w:ilvl w:val="4"/>
        <w:numId w:val="1"/>
      </w:numPr>
      <w:spacing w:before="200" w:after="0"/>
      <w:ind w:firstLine="402"/>
      <w:outlineLvl w:val="4"/>
    </w:pPr>
    <w:rPr>
      <w:rFonts w:ascii="微软雅黑" w:hAnsi="微软雅黑" w:eastAsia="微软雅黑" w:cstheme="majorBidi"/>
      <w:iCs/>
      <w:color w:val="auto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numPr>
        <w:ilvl w:val="5"/>
        <w:numId w:val="1"/>
      </w:numPr>
      <w:spacing w:before="200" w:after="0"/>
      <w:ind w:firstLine="402"/>
      <w:outlineLvl w:val="5"/>
    </w:pPr>
    <w:rPr>
      <w:rFonts w:ascii="微软雅黑" w:hAnsi="微软雅黑" w:eastAsia="微软雅黑" w:cstheme="majorBidi"/>
      <w:color w:val="auto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numPr>
        <w:ilvl w:val="6"/>
        <w:numId w:val="1"/>
      </w:numPr>
      <w:spacing w:before="200" w:after="0"/>
      <w:ind w:firstLine="402"/>
      <w:outlineLvl w:val="6"/>
    </w:pPr>
    <w:rPr>
      <w:rFonts w:ascii="微软雅黑" w:hAnsi="微软雅黑" w:eastAsia="微软雅黑" w:cstheme="majorBidi"/>
      <w:color w:val="auto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numPr>
        <w:ilvl w:val="7"/>
        <w:numId w:val="1"/>
      </w:numPr>
      <w:spacing w:before="200" w:after="0"/>
      <w:ind w:firstLine="402"/>
      <w:outlineLvl w:val="7"/>
    </w:pPr>
    <w:rPr>
      <w:rFonts w:ascii="微软雅黑" w:hAnsi="微软雅黑" w:eastAsia="微软雅黑" w:cstheme="majorBidi"/>
      <w:color w:val="auto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numPr>
        <w:ilvl w:val="8"/>
        <w:numId w:val="1"/>
      </w:numPr>
      <w:spacing w:before="200" w:after="0"/>
      <w:ind w:firstLine="402"/>
      <w:outlineLvl w:val="8"/>
    </w:pPr>
    <w:rPr>
      <w:rFonts w:ascii="微软雅黑" w:hAnsi="微软雅黑" w:eastAsia="微软雅黑" w:cstheme="majorBidi"/>
      <w:color w:val="auto"/>
    </w:rPr>
  </w:style>
  <w:style w:type="character" w:default="1" w:styleId="20">
    <w:name w:val="Default Paragraph Font"/>
    <w:semiHidden/>
    <w:unhideWhenUsed/>
    <w:qFormat/>
    <w:uiPriority w:val="0"/>
  </w:style>
  <w:style w:type="table" w:default="1" w:styleId="19">
    <w:name w:val="Normal Table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2"/>
    <w:qFormat/>
    <w:uiPriority w:val="0"/>
    <w:pPr>
      <w:spacing w:before="180" w:after="180"/>
      <w:ind w:firstLine="560" w:firstLineChars="200"/>
      <w:jc w:val="both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rFonts w:ascii="微软雅黑" w:hAnsi="微软雅黑"/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="微软雅黑" w:hAnsi="微软雅黑" w:eastAsia="微软雅黑" w:cstheme="majorBidi"/>
      <w:b/>
      <w:bCs/>
      <w:color w:val="auto"/>
      <w:sz w:val="36"/>
      <w:szCs w:val="36"/>
    </w:rPr>
  </w:style>
  <w:style w:type="paragraph" w:styleId="17">
    <w:name w:val="footnote text"/>
    <w:basedOn w:val="1"/>
    <w:unhideWhenUsed/>
    <w:qFormat/>
    <w:uiPriority w:val="9"/>
    <w:rPr>
      <w:rFonts w:ascii="微软雅黑" w:hAnsi="微软雅黑" w:eastAsia="微软雅黑"/>
    </w:rPr>
  </w:style>
  <w:style w:type="paragraph" w:styleId="18">
    <w:name w:val="Normal (Web)"/>
    <w:basedOn w:val="1"/>
    <w:next w:val="1"/>
    <w:qFormat/>
    <w:uiPriority w:val="0"/>
    <w:pPr>
      <w:spacing w:before="-2147483648" w:beforeAutospacing="1" w:after="-2147483648" w:afterAutospacing="1"/>
    </w:pPr>
    <w:rPr>
      <w:rFonts w:cs="微软雅黑"/>
      <w:lang w:eastAsia="zh-CN" w:bidi="ar"/>
      <w:woUserID w:val="1"/>
    </w:rPr>
  </w:style>
  <w:style w:type="character" w:styleId="21">
    <w:name w:val="Hyperlink"/>
    <w:basedOn w:val="22"/>
    <w:qFormat/>
    <w:uiPriority w:val="0"/>
    <w:rPr>
      <w:color w:val="0070C0"/>
      <w:u w:val="single"/>
    </w:rPr>
  </w:style>
  <w:style w:type="character" w:customStyle="1" w:styleId="22">
    <w:name w:val="Body Text Char"/>
    <w:basedOn w:val="20"/>
    <w:link w:val="3"/>
    <w:qFormat/>
    <w:uiPriority w:val="0"/>
    <w:rPr>
      <w:rFonts w:ascii="微软雅黑" w:hAnsi="微软雅黑" w:eastAsia="微软雅黑"/>
    </w:rPr>
  </w:style>
  <w:style w:type="character" w:styleId="23">
    <w:name w:val="footnote reference"/>
    <w:basedOn w:val="22"/>
    <w:qFormat/>
    <w:uiPriority w:val="0"/>
    <w:rPr>
      <w:vertAlign w:val="superscript"/>
    </w:rPr>
  </w:style>
  <w:style w:type="paragraph" w:customStyle="1" w:styleId="24">
    <w:name w:val="First Paragraph"/>
    <w:basedOn w:val="3"/>
    <w:next w:val="3"/>
    <w:qFormat/>
    <w:uiPriority w:val="0"/>
    <w:pPr>
      <w:ind w:firstLine="720" w:firstLineChars="200"/>
      <w:jc w:val="both"/>
    </w:pPr>
  </w:style>
  <w:style w:type="paragraph" w:customStyle="1" w:styleId="25">
    <w:name w:val="Compact"/>
    <w:basedOn w:val="3"/>
    <w:qFormat/>
    <w:uiPriority w:val="0"/>
    <w:pPr>
      <w:spacing w:before="36" w:after="36"/>
    </w:pPr>
  </w:style>
  <w:style w:type="paragraph" w:customStyle="1" w:styleId="26">
    <w:name w:val="Author"/>
    <w:next w:val="3"/>
    <w:qFormat/>
    <w:uiPriority w:val="0"/>
    <w:pPr>
      <w:keepNext/>
      <w:keepLines/>
      <w:spacing w:after="200"/>
      <w:jc w:val="center"/>
    </w:pPr>
    <w:rPr>
      <w:rFonts w:ascii="微软雅黑" w:hAnsi="微软雅黑" w:eastAsia="微软雅黑" w:cstheme="minorBidi"/>
      <w:sz w:val="24"/>
      <w:szCs w:val="24"/>
      <w:lang w:val="en-US" w:eastAsia="en-US" w:bidi="ar-SA"/>
    </w:rPr>
  </w:style>
  <w:style w:type="paragraph" w:customStyle="1" w:styleId="27">
    <w:name w:val="Abstract Title"/>
    <w:basedOn w:val="1"/>
    <w:next w:val="28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100" w:after="300"/>
    </w:pPr>
    <w:rPr>
      <w:rFonts w:ascii="微软雅黑" w:hAnsi="微软雅黑" w:eastAsia="微软雅黑"/>
      <w:sz w:val="20"/>
      <w:szCs w:val="20"/>
    </w:rPr>
  </w:style>
  <w:style w:type="paragraph" w:customStyle="1" w:styleId="29">
    <w:name w:val="Bibliography"/>
    <w:basedOn w:val="1"/>
    <w:qFormat/>
    <w:uiPriority w:val="0"/>
  </w:style>
  <w:style w:type="paragraph" w:customStyle="1" w:styleId="30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2">
    <w:name w:val="Definition Term"/>
    <w:basedOn w:val="1"/>
    <w:next w:val="33"/>
    <w:qFormat/>
    <w:uiPriority w:val="0"/>
    <w:pPr>
      <w:keepNext/>
      <w:keepLines/>
      <w:spacing w:after="0"/>
    </w:pPr>
    <w:rPr>
      <w:rFonts w:ascii="微软雅黑" w:hAnsi="微软雅黑" w:eastAsia="微软雅黑"/>
      <w:b/>
    </w:rPr>
  </w:style>
  <w:style w:type="paragraph" w:customStyle="1" w:styleId="33">
    <w:name w:val="Definition"/>
    <w:basedOn w:val="1"/>
    <w:qFormat/>
    <w:uiPriority w:val="0"/>
    <w:rPr>
      <w:rFonts w:ascii="微软雅黑" w:hAnsi="微软雅黑" w:eastAsia="微软雅黑"/>
    </w:rPr>
  </w:style>
  <w:style w:type="paragraph" w:customStyle="1" w:styleId="34">
    <w:name w:val="Table Caption"/>
    <w:basedOn w:val="12"/>
    <w:qFormat/>
    <w:uiPriority w:val="0"/>
    <w:pPr>
      <w:keepNext/>
    </w:pPr>
    <w:rPr>
      <w:rFonts w:ascii="微软雅黑" w:hAnsi="微软雅黑" w:eastAsia="微软雅黑"/>
    </w:rPr>
  </w:style>
  <w:style w:type="paragraph" w:customStyle="1" w:styleId="35">
    <w:name w:val="Image Caption"/>
    <w:basedOn w:val="12"/>
    <w:qFormat/>
    <w:uiPriority w:val="0"/>
    <w:rPr>
      <w:rFonts w:ascii="微软雅黑" w:hAnsi="微软雅黑" w:eastAsia="微软雅黑"/>
    </w:rPr>
  </w:style>
  <w:style w:type="paragraph" w:customStyle="1" w:styleId="36">
    <w:name w:val="Figure"/>
    <w:basedOn w:val="1"/>
    <w:qFormat/>
    <w:uiPriority w:val="0"/>
  </w:style>
  <w:style w:type="paragraph" w:customStyle="1" w:styleId="37">
    <w:name w:val="Captioned Figure"/>
    <w:basedOn w:val="36"/>
    <w:qFormat/>
    <w:uiPriority w:val="0"/>
    <w:pPr>
      <w:keepNext/>
    </w:pPr>
  </w:style>
  <w:style w:type="character" w:customStyle="1" w:styleId="38">
    <w:name w:val="Verbatim Char"/>
    <w:basedOn w:val="22"/>
    <w:qFormat/>
    <w:uiPriority w:val="0"/>
    <w:rPr>
      <w:rFonts w:ascii="Consolas" w:hAnsi="Consolas"/>
      <w:sz w:val="22"/>
    </w:rPr>
  </w:style>
  <w:style w:type="character" w:customStyle="1" w:styleId="39">
    <w:name w:val="Section Number"/>
    <w:basedOn w:val="22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paragraph" w:customStyle="1" w:styleId="41">
    <w:name w:val="Source Code"/>
    <w:qFormat/>
    <w:uiPriority w:val="0"/>
    <w:pPr>
      <w:wordWrap w:val="0"/>
    </w:pPr>
    <w:rPr>
      <w:rFonts w:asciiTheme="minorHAnsi" w:hAnsiTheme="minorHAnsi" w:eastAsiaTheme="minorHAnsi" w:cstheme="minorBidi"/>
    </w:rPr>
  </w:style>
  <w:style w:type="character" w:customStyle="1" w:styleId="42">
    <w:name w:val="KeywordTok"/>
    <w:qFormat/>
    <w:uiPriority w:val="0"/>
    <w:rPr>
      <w:b/>
      <w:color w:val="007020"/>
    </w:rPr>
  </w:style>
  <w:style w:type="character" w:customStyle="1" w:styleId="43">
    <w:name w:val="DataTypeTok"/>
    <w:qFormat/>
    <w:uiPriority w:val="0"/>
    <w:rPr>
      <w:color w:val="902000"/>
    </w:rPr>
  </w:style>
  <w:style w:type="character" w:customStyle="1" w:styleId="44">
    <w:name w:val="DecValTok"/>
    <w:qFormat/>
    <w:uiPriority w:val="0"/>
    <w:rPr>
      <w:color w:val="40A070"/>
    </w:rPr>
  </w:style>
  <w:style w:type="character" w:customStyle="1" w:styleId="45">
    <w:name w:val="BaseNTok"/>
    <w:qFormat/>
    <w:uiPriority w:val="0"/>
    <w:rPr>
      <w:color w:val="40A070"/>
    </w:rPr>
  </w:style>
  <w:style w:type="character" w:customStyle="1" w:styleId="46">
    <w:name w:val="FloatTok"/>
    <w:qFormat/>
    <w:uiPriority w:val="0"/>
    <w:rPr>
      <w:color w:val="40A070"/>
    </w:rPr>
  </w:style>
  <w:style w:type="character" w:customStyle="1" w:styleId="47">
    <w:name w:val="ConstantTok"/>
    <w:qFormat/>
    <w:uiPriority w:val="0"/>
    <w:rPr>
      <w:color w:val="880000"/>
    </w:rPr>
  </w:style>
  <w:style w:type="character" w:customStyle="1" w:styleId="48">
    <w:name w:val="CharTok"/>
    <w:qFormat/>
    <w:uiPriority w:val="0"/>
    <w:rPr>
      <w:color w:val="4070A0"/>
    </w:rPr>
  </w:style>
  <w:style w:type="character" w:customStyle="1" w:styleId="49">
    <w:name w:val="SpecialCharTok"/>
    <w:qFormat/>
    <w:uiPriority w:val="0"/>
    <w:rPr>
      <w:color w:val="4070A0"/>
    </w:rPr>
  </w:style>
  <w:style w:type="character" w:customStyle="1" w:styleId="50">
    <w:name w:val="StringTok"/>
    <w:qFormat/>
    <w:uiPriority w:val="0"/>
    <w:rPr>
      <w:color w:val="4070A0"/>
    </w:rPr>
  </w:style>
  <w:style w:type="character" w:customStyle="1" w:styleId="51">
    <w:name w:val="VerbatimStringTok"/>
    <w:qFormat/>
    <w:uiPriority w:val="0"/>
    <w:rPr>
      <w:color w:val="4070A0"/>
    </w:rPr>
  </w:style>
  <w:style w:type="character" w:customStyle="1" w:styleId="52">
    <w:name w:val="SpecialStringTok"/>
    <w:qFormat/>
    <w:uiPriority w:val="0"/>
    <w:rPr>
      <w:color w:val="BB6688"/>
    </w:rPr>
  </w:style>
  <w:style w:type="character" w:customStyle="1" w:styleId="53">
    <w:name w:val="ImportTok"/>
    <w:qFormat/>
    <w:uiPriority w:val="0"/>
    <w:rPr>
      <w:b/>
      <w:color w:val="008000"/>
    </w:rPr>
  </w:style>
  <w:style w:type="character" w:customStyle="1" w:styleId="54">
    <w:name w:val="CommentTok"/>
    <w:qFormat/>
    <w:uiPriority w:val="0"/>
    <w:rPr>
      <w:i/>
      <w:color w:val="60A0B0"/>
    </w:rPr>
  </w:style>
  <w:style w:type="character" w:customStyle="1" w:styleId="55">
    <w:name w:val="DocumentationTok"/>
    <w:qFormat/>
    <w:uiPriority w:val="0"/>
    <w:rPr>
      <w:i/>
      <w:color w:val="BA2121"/>
    </w:rPr>
  </w:style>
  <w:style w:type="character" w:customStyle="1" w:styleId="56">
    <w:name w:val="AnnotationTok"/>
    <w:qFormat/>
    <w:uiPriority w:val="0"/>
    <w:rPr>
      <w:b/>
      <w:i/>
      <w:color w:val="60A0B0"/>
    </w:rPr>
  </w:style>
  <w:style w:type="character" w:customStyle="1" w:styleId="57">
    <w:name w:val="CommentVarTok"/>
    <w:qFormat/>
    <w:uiPriority w:val="0"/>
    <w:rPr>
      <w:b/>
      <w:i/>
      <w:color w:val="60A0B0"/>
    </w:rPr>
  </w:style>
  <w:style w:type="character" w:customStyle="1" w:styleId="58">
    <w:name w:val="OtherTok"/>
    <w:qFormat/>
    <w:uiPriority w:val="0"/>
    <w:rPr>
      <w:color w:val="007020"/>
    </w:rPr>
  </w:style>
  <w:style w:type="character" w:customStyle="1" w:styleId="59">
    <w:name w:val="FunctionTok"/>
    <w:qFormat/>
    <w:uiPriority w:val="0"/>
    <w:rPr>
      <w:color w:val="06287E"/>
    </w:rPr>
  </w:style>
  <w:style w:type="character" w:customStyle="1" w:styleId="60">
    <w:name w:val="VariableTok"/>
    <w:qFormat/>
    <w:uiPriority w:val="0"/>
    <w:rPr>
      <w:color w:val="19177C"/>
    </w:rPr>
  </w:style>
  <w:style w:type="character" w:customStyle="1" w:styleId="61">
    <w:name w:val="ControlFlowTok"/>
    <w:qFormat/>
    <w:uiPriority w:val="0"/>
    <w:rPr>
      <w:b/>
      <w:color w:val="007020"/>
    </w:rPr>
  </w:style>
  <w:style w:type="character" w:customStyle="1" w:styleId="62">
    <w:name w:val="OperatorTok"/>
    <w:qFormat/>
    <w:uiPriority w:val="0"/>
    <w:rPr>
      <w:color w:val="666666"/>
    </w:rPr>
  </w:style>
  <w:style w:type="character" w:customStyle="1" w:styleId="63">
    <w:name w:val="BuiltInTok"/>
    <w:qFormat/>
    <w:uiPriority w:val="0"/>
    <w:rPr>
      <w:color w:val="008000"/>
    </w:rPr>
  </w:style>
  <w:style w:type="character" w:customStyle="1" w:styleId="64">
    <w:name w:val="ExtensionTok"/>
    <w:qFormat/>
    <w:uiPriority w:val="0"/>
  </w:style>
  <w:style w:type="character" w:customStyle="1" w:styleId="65">
    <w:name w:val="PreprocessorTok"/>
    <w:qFormat/>
    <w:uiPriority w:val="0"/>
    <w:rPr>
      <w:color w:val="BC7A00"/>
    </w:rPr>
  </w:style>
  <w:style w:type="character" w:customStyle="1" w:styleId="66">
    <w:name w:val="AttributeTok"/>
    <w:qFormat/>
    <w:uiPriority w:val="0"/>
    <w:rPr>
      <w:color w:val="7D9029"/>
    </w:rPr>
  </w:style>
  <w:style w:type="character" w:customStyle="1" w:styleId="67">
    <w:name w:val="RegionMarkerTok"/>
    <w:qFormat/>
    <w:uiPriority w:val="0"/>
  </w:style>
  <w:style w:type="character" w:customStyle="1" w:styleId="68">
    <w:name w:val="InformationTok"/>
    <w:qFormat/>
    <w:uiPriority w:val="0"/>
    <w:rPr>
      <w:b/>
      <w:i/>
      <w:color w:val="60A0B0"/>
    </w:rPr>
  </w:style>
  <w:style w:type="character" w:customStyle="1" w:styleId="69">
    <w:name w:val="WarningTok"/>
    <w:qFormat/>
    <w:uiPriority w:val="0"/>
    <w:rPr>
      <w:b/>
      <w:i/>
      <w:color w:val="60A0B0"/>
    </w:rPr>
  </w:style>
  <w:style w:type="character" w:customStyle="1" w:styleId="70">
    <w:name w:val="AlertTok"/>
    <w:qFormat/>
    <w:uiPriority w:val="0"/>
    <w:rPr>
      <w:b/>
      <w:color w:val="FF0000"/>
    </w:rPr>
  </w:style>
  <w:style w:type="character" w:customStyle="1" w:styleId="71">
    <w:name w:val="ErrorTok"/>
    <w:qFormat/>
    <w:uiPriority w:val="0"/>
    <w:rPr>
      <w:b/>
      <w:color w:val="FF0000"/>
    </w:rPr>
  </w:style>
  <w:style w:type="character" w:customStyle="1" w:styleId="72">
    <w:name w:val="NormalTok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3682</Words>
  <Characters>3780</Characters>
  <Lines>12</Lines>
  <Paragraphs>8</Paragraphs>
  <TotalTime>81</TotalTime>
  <ScaleCrop>false</ScaleCrop>
  <LinksUpToDate>false</LinksUpToDate>
  <CharactersWithSpaces>3780</CharactersWithSpaces>
  <Application>WPS Office WWO_wpscloud_20251226172111-7d5ef64420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2024-11-14T07:05:00Z</dcterms:created>
  <dc:creator>bowen</dc:creator>
  <cp:lastModifiedBy>伍冠任</cp:lastModifiedBy>
  <dcterms:modified xsi:type="dcterms:W3CDTF">2025-12-28T00:40:58Z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2052-12.9.0.24684</vt:lpwstr>
  </property>
  <property fmtid="{D5CDD505-2E9C-101B-9397-08002B2CF9AE}" pid="3" name="ICV">
    <vt:lpwstr>88E6F7055B21CB8E1A0C5069C6574988_43</vt:lpwstr>
  </property>
</Properties>
</file>