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79F2EE">
      <w:pPr>
        <w:pStyle w:val="5"/>
      </w:pPr>
      <w:bookmarkStart w:id="0" w:name="_GoBack"/>
      <w:bookmarkEnd w:id="0"/>
      <w:r>
        <w:t>CMS后台核心功能模块设计</w:t>
      </w:r>
    </w:p>
    <w:p w14:paraId="4DD2B5D4">
      <w:pPr>
        <w:pStyle w:val="4"/>
      </w:pPr>
      <w:r>
        <w:t>一、内容管理模块（核心业务模块）</w:t>
      </w:r>
    </w:p>
    <w:p w14:paraId="5B72D261">
      <w:r>
        <w:t>内容管理是CMS的核心，负责全平台内容的生命周期管理，包括创作、审核、发布、归档。</w:t>
      </w:r>
    </w:p>
    <w:p w14:paraId="025BC4EC">
      <w:pPr>
        <w:pStyle w:val="5"/>
      </w:pPr>
      <w:r>
        <w:t>1.1 文章管理</w:t>
      </w:r>
    </w:p>
    <w:p w14:paraId="3FE85FA6">
      <w:r>
        <w:rPr>
          <w:b/>
        </w:rPr>
        <w:t>功能点</w:t>
      </w:r>
      <w:r>
        <w:t>：</w:t>
      </w:r>
    </w:p>
    <w:p w14:paraId="5ACC7B0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文章列表：多维度筛选（标题/作者/状态/时间）、批量操作（删除/移回收站/置顶）</w:t>
      </w:r>
    </w:p>
    <w:p w14:paraId="7E0BB5AE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创作编辑：富文本/Markdown双编辑器、插入媒体/表格/代码块、自动保存草稿</w:t>
      </w:r>
    </w:p>
    <w:p w14:paraId="625604F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审核流程：待审/通过/驳回状态切换、驳回理由填写、审核日志记录</w:t>
      </w:r>
    </w:p>
    <w:p w14:paraId="348E205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发布设置：定时发布、自定义URL、首页/栏目置顶</w:t>
      </w:r>
    </w:p>
    <w:p w14:paraId="06825968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t>回收站：恢复/永久删除、7天自动清理</w:t>
      </w:r>
    </w:p>
    <w:p w14:paraId="5DCD5B78">
      <w:r>
        <w:rPr>
          <w:b/>
        </w:rPr>
        <w:t>交互逻辑</w:t>
      </w:r>
      <w:r>
        <w:t>：</w:t>
      </w:r>
    </w:p>
    <w:p w14:paraId="551C100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提交审核后，系统通过</w:t>
      </w:r>
      <w:r>
        <w:rPr>
          <w:b/>
        </w:rPr>
        <w:t>后台消息+邮件</w:t>
      </w:r>
      <w:r>
        <w:t>通知审核员；</w:t>
      </w:r>
    </w:p>
    <w:p w14:paraId="17A164E6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定时发布：设置未来时间，到点自动变更为“已发布”并同步到前台；</w:t>
      </w:r>
    </w:p>
    <w:p w14:paraId="76A586BA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t>已发布文章修改后，强制进入二次审核流程，避免未经审核的内容更新。</w:t>
      </w:r>
    </w:p>
    <w:p w14:paraId="47A78D4F">
      <w:pPr>
        <w:pStyle w:val="5"/>
      </w:pPr>
      <w:r>
        <w:t>1.2 媒体管理</w:t>
      </w:r>
    </w:p>
    <w:p w14:paraId="241664F3">
      <w:r>
        <w:rPr>
          <w:b/>
        </w:rPr>
        <w:t>功能点</w:t>
      </w:r>
      <w:r>
        <w:t>：</w:t>
      </w:r>
    </w:p>
    <w:p w14:paraId="178CDDD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媒体库：按类型（图片/视频/文档）分类、预览/下载/批量删除</w:t>
      </w:r>
    </w:p>
    <w:p w14:paraId="1FD8C0C4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上传能力：拖拽上传、断点续传、支持WebP/MP4等格式</w:t>
      </w:r>
    </w:p>
    <w:p w14:paraId="205C9D39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媒体优化：自动压缩图片（保持画质）、生成缩略图</w:t>
      </w:r>
    </w:p>
    <w:p w14:paraId="5F348BFB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t>分类管理：创建文件夹层级（如“banner图/产品图”）</w:t>
      </w:r>
    </w:p>
    <w:p w14:paraId="4FAF74A5">
      <w:r>
        <w:rPr>
          <w:b/>
        </w:rPr>
        <w:t>交互逻辑</w:t>
      </w:r>
      <w:r>
        <w:t>：</w:t>
      </w:r>
    </w:p>
    <w:p w14:paraId="3C4D6FAB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上传超过5MB的文件时，系统弹出提示并拒绝；</w:t>
      </w:r>
    </w:p>
    <w:p w14:paraId="2BA38242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t>媒体文件命名规则：日期+随机字符串+原扩展名（如20251228_abc123.png），避免重复。</w:t>
      </w:r>
    </w:p>
    <w:p w14:paraId="0B7683A0">
      <w:pPr>
        <w:pStyle w:val="5"/>
      </w:pPr>
      <w:r>
        <w:t>1.3 分类与标签</w:t>
      </w:r>
    </w:p>
    <w:p w14:paraId="45C9B8B4">
      <w:r>
        <w:rPr>
          <w:b/>
        </w:rPr>
        <w:t>功能点</w:t>
      </w:r>
      <w:r>
        <w:t>：</w:t>
      </w:r>
    </w:p>
    <w:p w14:paraId="45FCE66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分类管理：层级分类（如“科技→人工智能→大模型”）、增删改查</w:t>
      </w:r>
    </w:p>
    <w:p w14:paraId="195CD744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标签管理：标签创建、关联文章、热门标签统计</w:t>
      </w:r>
    </w:p>
    <w:p w14:paraId="5432CB27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t>批量关联：将多篇文章快速绑定到同一分类/标签</w:t>
      </w:r>
    </w:p>
    <w:p w14:paraId="2478303E">
      <w:r>
        <w:rPr>
          <w:b/>
        </w:rPr>
        <w:t>交互逻辑</w:t>
      </w:r>
      <w:r>
        <w:t>：</w:t>
      </w:r>
    </w:p>
    <w:p w14:paraId="13212D48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删除分类前，需先迁移该分类下的文章到其他分类，避免内容丢失；</w:t>
      </w:r>
    </w:p>
    <w:p w14:paraId="209544F5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t>热门标签按关联文章数量排序，自动展示在前台侧边栏。</w:t>
      </w:r>
    </w:p>
    <w:p w14:paraId="71FADA3E">
      <w:pPr>
        <w:pStyle w:val="4"/>
      </w:pPr>
      <w:r>
        <w:t>二、用户管理模块</w:t>
      </w:r>
    </w:p>
    <w:p w14:paraId="5F27FE64">
      <w:r>
        <w:t>负责后台用户的账号生命周期管理，确保账号安全与身份唯一。</w:t>
      </w:r>
    </w:p>
    <w:p w14:paraId="475C7FF9">
      <w:pPr>
        <w:pStyle w:val="5"/>
      </w:pPr>
      <w:r>
        <w:t>2.1 用户列表</w:t>
      </w:r>
    </w:p>
    <w:p w14:paraId="3EF1F1B6">
      <w:r>
        <w:rPr>
          <w:b/>
        </w:rPr>
        <w:t>功能点</w:t>
      </w:r>
      <w:r>
        <w:t>：</w:t>
      </w:r>
    </w:p>
    <w:p w14:paraId="00309779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展示用户信息：用户名/角色/状态/最后登录时间/IP</w:t>
      </w:r>
    </w:p>
    <w:p w14:paraId="59E27014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筛选操作：按角色/状态/注册时间搜索、批量禁用/启用</w:t>
      </w:r>
    </w:p>
    <w:p w14:paraId="070D3EFA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t>导出功能：导出用户列表为Excel（仅超级管理员可见）</w:t>
      </w:r>
    </w:p>
    <w:p w14:paraId="5BEE6DF5">
      <w:r>
        <w:rPr>
          <w:b/>
        </w:rPr>
        <w:t>交互逻辑</w:t>
      </w:r>
      <w:r>
        <w:t>：</w:t>
      </w:r>
    </w:p>
    <w:p w14:paraId="7C5122BC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禁用用户后，系统立即清除其当前登录会话，强制退出后台；</w:t>
      </w:r>
    </w:p>
    <w:p w14:paraId="5DF31829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t>最后登录IP异常时，系统标记为“风险账号”并提醒管理员。</w:t>
      </w:r>
    </w:p>
    <w:p w14:paraId="653BFF1F">
      <w:pPr>
        <w:pStyle w:val="5"/>
      </w:pPr>
      <w:r>
        <w:t>2.2 用户维护</w:t>
      </w:r>
    </w:p>
    <w:p w14:paraId="76275FCD">
      <w:r>
        <w:rPr>
          <w:b/>
        </w:rPr>
        <w:t>功能点</w:t>
      </w:r>
      <w:r>
        <w:t>：</w:t>
      </w:r>
    </w:p>
    <w:p w14:paraId="222F3BCC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新增用户：填写账号信息（用户名/邮箱/角色）、设置初始密码</w:t>
      </w:r>
    </w:p>
    <w:p w14:paraId="5B221A66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编辑用户：修改角色/状态、重置密码、绑定手机号</w:t>
      </w:r>
    </w:p>
    <w:p w14:paraId="61BD8D79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t>个人中心：用户修改自身密码/头像/邮箱</w:t>
      </w:r>
    </w:p>
    <w:p w14:paraId="6C9C1F06">
      <w:r>
        <w:rPr>
          <w:b/>
        </w:rPr>
        <w:t>交互逻辑</w:t>
      </w:r>
      <w:r>
        <w:t>：</w:t>
      </w:r>
    </w:p>
    <w:p w14:paraId="470E95D0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初始密码需用户首次登录时强制修改；</w:t>
      </w:r>
    </w:p>
    <w:p w14:paraId="7A6DB74B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密码采用</w:t>
      </w:r>
      <w:r>
        <w:rPr>
          <w:b/>
        </w:rPr>
        <w:t>BCrypt加密</w:t>
      </w:r>
      <w:r>
        <w:t>存储，不可明文查看或导出；</w:t>
      </w:r>
    </w:p>
    <w:p w14:paraId="6935CE35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t>头像上传支持裁剪，自动生成100x100px标准尺寸。</w:t>
      </w:r>
    </w:p>
    <w:p w14:paraId="1533DCF3">
      <w:pPr>
        <w:pStyle w:val="4"/>
      </w:pPr>
      <w:r>
        <w:t>三、权限控制模块</w:t>
      </w:r>
    </w:p>
    <w:p w14:paraId="13150469">
      <w:r>
        <w:t>基于RBAC（角色-权限-用户）模型，实现细粒度权限管控。</w:t>
      </w:r>
    </w:p>
    <w:p w14:paraId="06E23FA1">
      <w:pPr>
        <w:pStyle w:val="5"/>
      </w:pPr>
      <w:r>
        <w:t>3.1 角色管理</w:t>
      </w:r>
    </w:p>
    <w:p w14:paraId="6E5DDDAB">
      <w:r>
        <w:rPr>
          <w:b/>
        </w:rPr>
        <w:t>功能点</w:t>
      </w:r>
      <w:r>
        <w:t>：</w:t>
      </w:r>
    </w:p>
    <w:p w14:paraId="54BFCEA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角色增删改查：定义角色名称/描述（如“编辑”“审核员”）</w:t>
      </w:r>
    </w:p>
    <w:p w14:paraId="2121DFB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角色复制：快速创建相似权限的新角色（如“高级编辑”继承“编辑”权限）</w:t>
      </w:r>
    </w:p>
    <w:p w14:paraId="6EDDDA06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t>预设角色：超级管理员（不可删除）、访客（仅查看）</w:t>
      </w:r>
    </w:p>
    <w:p w14:paraId="2C3191FA">
      <w:r>
        <w:rPr>
          <w:b/>
        </w:rPr>
        <w:t>交互逻辑</w:t>
      </w:r>
      <w:r>
        <w:t>：</w:t>
      </w:r>
    </w:p>
    <w:p w14:paraId="5EE2B6C9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t>角色名称不可重复，删除角色前需解绑所有关联用户。</w:t>
      </w:r>
    </w:p>
    <w:p w14:paraId="032AE44F">
      <w:pPr>
        <w:pStyle w:val="5"/>
      </w:pPr>
      <w:r>
        <w:t>3.2 权限分配</w:t>
      </w:r>
    </w:p>
    <w:p w14:paraId="7F7F972D">
      <w:r>
        <w:rPr>
          <w:b/>
        </w:rPr>
        <w:t>功能点</w:t>
      </w:r>
      <w:r>
        <w:t>：</w:t>
      </w:r>
    </w:p>
    <w:p w14:paraId="0B3F9278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权限树：可视化展示模块（内容/用户/系统）→操作（增删改查）的层级权限</w:t>
      </w:r>
    </w:p>
    <w:p w14:paraId="11B458F4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批量分配：对角色勾选多个权限项（如“编辑”仅可“写文章/上传媒体”）</w:t>
      </w:r>
    </w:p>
    <w:p w14:paraId="7F730461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t>权限继承：子角色自动获得父角色的所有权限</w:t>
      </w:r>
    </w:p>
    <w:p w14:paraId="4F4E7228">
      <w:r>
        <w:rPr>
          <w:b/>
        </w:rPr>
        <w:t>交互逻辑</w:t>
      </w:r>
      <w:r>
        <w:t>：</w:t>
      </w:r>
    </w:p>
    <w:p w14:paraId="63503AAC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权限变更后，已登录用户需重新登录生效；</w:t>
      </w:r>
    </w:p>
    <w:p w14:paraId="08BE68DF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t>超级管理员权限不可修改，确保系统最高控制权。</w:t>
      </w:r>
    </w:p>
    <w:p w14:paraId="75D38E74">
      <w:pPr>
        <w:pStyle w:val="4"/>
      </w:pPr>
      <w:r>
        <w:t>四、系统设置模块</w:t>
      </w:r>
    </w:p>
    <w:p w14:paraId="57ED6D6A">
      <w:r>
        <w:t>管理CMS全局配置，保障系统稳定运行与前台展示一致性。</w:t>
      </w:r>
    </w:p>
    <w:p w14:paraId="198D1B85">
      <w:pPr>
        <w:pStyle w:val="5"/>
      </w:pPr>
      <w:r>
        <w:t>4.1 网站基础配置</w:t>
      </w:r>
    </w:p>
    <w:p w14:paraId="63EBA267">
      <w:r>
        <w:rPr>
          <w:b/>
        </w:rPr>
        <w:t>功能点</w:t>
      </w:r>
      <w:r>
        <w:t>：</w:t>
      </w:r>
    </w:p>
    <w:p w14:paraId="4DE7EE86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站点信息：网站名称/域名/logo/favicon、版权声明</w:t>
      </w:r>
    </w:p>
    <w:p w14:paraId="3341603D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t>导航菜单：自定义前台导航栏（如“首页/产品/博客”）、排序调整</w:t>
      </w:r>
    </w:p>
    <w:p w14:paraId="3E2222FC">
      <w:r>
        <w:rPr>
          <w:b/>
        </w:rPr>
        <w:t>交互逻辑</w:t>
      </w:r>
      <w:r>
        <w:t>：</w:t>
      </w:r>
    </w:p>
    <w:p w14:paraId="1AB7FFB3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t>修改logo后，系统自动生成3种尺寸（PC/移动端/小程序），适配不同终端。</w:t>
      </w:r>
    </w:p>
    <w:p w14:paraId="16A462CB">
      <w:pPr>
        <w:pStyle w:val="5"/>
      </w:pPr>
      <w:r>
        <w:t>4.2 全局配置</w:t>
      </w:r>
    </w:p>
    <w:p w14:paraId="798D109F">
      <w:r>
        <w:rPr>
          <w:b/>
        </w:rPr>
        <w:t>功能点</w:t>
      </w:r>
      <w:r>
        <w:t>：</w:t>
      </w:r>
    </w:p>
    <w:p w14:paraId="3932156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邮件设置：SMTP服务器配置、测试邮件发送（验证是否可用）</w:t>
      </w:r>
    </w:p>
    <w:p w14:paraId="35676D44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SEO设置：全局关键词/描述、首页TDK（标题/描述/关键词）自定义</w:t>
      </w:r>
    </w:p>
    <w:p w14:paraId="7E8188BB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t>安全设置：登录超时（如30分钟无操作退出）、密码复杂度（8位+字母+数字）、IP白名单</w:t>
      </w:r>
    </w:p>
    <w:p w14:paraId="7FA6E0EF">
      <w:r>
        <w:rPr>
          <w:b/>
        </w:rPr>
        <w:t>交互逻辑</w:t>
      </w:r>
      <w:r>
        <w:t>：</w:t>
      </w:r>
    </w:p>
    <w:p w14:paraId="75B1BAD9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密码复杂度不达标时，系统拒绝保存并提示规则；</w:t>
      </w:r>
    </w:p>
    <w:p w14:paraId="45860CC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t>IP白名单生效后，非白名单IP无法访问后台登录页。</w:t>
      </w:r>
    </w:p>
    <w:p w14:paraId="7037DD4F">
      <w:pPr>
        <w:pStyle w:val="5"/>
      </w:pPr>
      <w:r>
        <w:t>4.3 日志管理</w:t>
      </w:r>
    </w:p>
    <w:p w14:paraId="53AE329B">
      <w:r>
        <w:rPr>
          <w:b/>
        </w:rPr>
        <w:t>功能点</w:t>
      </w:r>
      <w:r>
        <w:t>：</w:t>
      </w:r>
    </w:p>
    <w:p w14:paraId="65D45891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操作日志：记录用户操作（操作人/时间/内容/结果）、按条件筛选</w:t>
      </w:r>
    </w:p>
    <w:p w14:paraId="6E3524E4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错误日志：捕获系统异常（如数据库连接失败）、导出/清空日志</w:t>
      </w:r>
    </w:p>
    <w:p w14:paraId="5237ADDB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t>日志清理：自动删除90天前的历史日志</w:t>
      </w:r>
    </w:p>
    <w:p w14:paraId="5A3CE843">
      <w:r>
        <w:rPr>
          <w:b/>
        </w:rPr>
        <w:t>交互逻辑</w:t>
      </w:r>
      <w:r>
        <w:t>：</w:t>
      </w:r>
    </w:p>
    <w:p w14:paraId="040FA34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操作日志不可删除（仅超级管理员可见），用于审计追踪；</w:t>
      </w:r>
    </w:p>
    <w:p w14:paraId="487C0B8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t>错误日志触发时，系统自动发送告警邮件给技术团队。</w:t>
      </w:r>
    </w:p>
    <w:p w14:paraId="56F8F6D4">
      <w:pPr>
        <w:pStyle w:val="4"/>
      </w:pPr>
      <w:r>
        <w:t>五、权限矩阵对比（扩展）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8"/>
        <w:gridCol w:w="1728"/>
        <w:gridCol w:w="1728"/>
        <w:gridCol w:w="1728"/>
        <w:gridCol w:w="1728"/>
      </w:tblGrid>
      <w:tr w14:paraId="372C2589">
        <w:tc>
          <w:tcPr>
            <w:tcW w:w="0" w:type="auto"/>
            <w:vAlign w:val="center"/>
          </w:tcPr>
          <w:p w14:paraId="1761EBF8">
            <w:pPr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0" w:type="auto"/>
            <w:vAlign w:val="center"/>
          </w:tcPr>
          <w:p w14:paraId="622E7628">
            <w:pPr>
              <w:jc w:val="center"/>
              <w:rPr>
                <w:b/>
              </w:rPr>
            </w:pPr>
            <w:r>
              <w:rPr>
                <w:b/>
              </w:rPr>
              <w:t>内容管理</w:t>
            </w:r>
          </w:p>
        </w:tc>
        <w:tc>
          <w:tcPr>
            <w:tcW w:w="0" w:type="auto"/>
            <w:vAlign w:val="center"/>
          </w:tcPr>
          <w:p w14:paraId="794E8CB6">
            <w:pPr>
              <w:jc w:val="center"/>
              <w:rPr>
                <w:b/>
              </w:rPr>
            </w:pPr>
            <w:r>
              <w:rPr>
                <w:b/>
              </w:rPr>
              <w:t>用户管理</w:t>
            </w:r>
          </w:p>
        </w:tc>
        <w:tc>
          <w:tcPr>
            <w:tcW w:w="0" w:type="auto"/>
            <w:vAlign w:val="center"/>
          </w:tcPr>
          <w:p w14:paraId="2A359001">
            <w:pPr>
              <w:jc w:val="center"/>
              <w:rPr>
                <w:b/>
              </w:rPr>
            </w:pPr>
            <w:r>
              <w:rPr>
                <w:b/>
              </w:rPr>
              <w:t>权限控制</w:t>
            </w:r>
          </w:p>
        </w:tc>
        <w:tc>
          <w:tcPr>
            <w:tcW w:w="0" w:type="auto"/>
            <w:vAlign w:val="center"/>
          </w:tcPr>
          <w:p w14:paraId="3F780402">
            <w:pPr>
              <w:jc w:val="center"/>
              <w:rPr>
                <w:b/>
              </w:rPr>
            </w:pPr>
            <w:r>
              <w:rPr>
                <w:b/>
              </w:rPr>
              <w:t>系统设置</w:t>
            </w:r>
          </w:p>
        </w:tc>
      </w:tr>
      <w:tr w14:paraId="21983A4D">
        <w:tc>
          <w:tcPr>
            <w:tcW w:w="0" w:type="auto"/>
            <w:vAlign w:val="center"/>
          </w:tcPr>
          <w:p w14:paraId="113ED0A0">
            <w:r>
              <w:t>超级管理员</w:t>
            </w:r>
          </w:p>
        </w:tc>
        <w:tc>
          <w:tcPr>
            <w:tcW w:w="0" w:type="auto"/>
            <w:vAlign w:val="center"/>
          </w:tcPr>
          <w:p w14:paraId="3739D30F">
            <w:r>
              <w:t>全部</w:t>
            </w:r>
          </w:p>
        </w:tc>
        <w:tc>
          <w:tcPr>
            <w:tcW w:w="0" w:type="auto"/>
            <w:vAlign w:val="center"/>
          </w:tcPr>
          <w:p w14:paraId="2CB93642">
            <w:r>
              <w:t>全部</w:t>
            </w:r>
          </w:p>
        </w:tc>
        <w:tc>
          <w:tcPr>
            <w:tcW w:w="0" w:type="auto"/>
            <w:vAlign w:val="center"/>
          </w:tcPr>
          <w:p w14:paraId="28BD0285">
            <w:r>
              <w:t>全部</w:t>
            </w:r>
          </w:p>
        </w:tc>
        <w:tc>
          <w:tcPr>
            <w:tcW w:w="0" w:type="auto"/>
            <w:vAlign w:val="center"/>
          </w:tcPr>
          <w:p w14:paraId="14A6A186">
            <w:r>
              <w:t>全部</w:t>
            </w:r>
          </w:p>
        </w:tc>
      </w:tr>
      <w:tr w14:paraId="7EF893EB">
        <w:tc>
          <w:tcPr>
            <w:tcW w:w="0" w:type="auto"/>
            <w:vAlign w:val="center"/>
          </w:tcPr>
          <w:p w14:paraId="14DB419F">
            <w:r>
              <w:t>编辑</w:t>
            </w:r>
          </w:p>
        </w:tc>
        <w:tc>
          <w:tcPr>
            <w:tcW w:w="0" w:type="auto"/>
            <w:vAlign w:val="center"/>
          </w:tcPr>
          <w:p w14:paraId="4407F3A8">
            <w:r>
              <w:t>写/改/传</w:t>
            </w:r>
          </w:p>
        </w:tc>
        <w:tc>
          <w:tcPr>
            <w:tcW w:w="0" w:type="auto"/>
            <w:vAlign w:val="center"/>
          </w:tcPr>
          <w:p w14:paraId="1313172E">
            <w:r>
              <w:t>无</w:t>
            </w:r>
          </w:p>
        </w:tc>
        <w:tc>
          <w:tcPr>
            <w:tcW w:w="0" w:type="auto"/>
            <w:vAlign w:val="center"/>
          </w:tcPr>
          <w:p w14:paraId="3C66BB85">
            <w:r>
              <w:t>无</w:t>
            </w:r>
          </w:p>
        </w:tc>
        <w:tc>
          <w:tcPr>
            <w:tcW w:w="0" w:type="auto"/>
            <w:vAlign w:val="center"/>
          </w:tcPr>
          <w:p w14:paraId="49B42B7E">
            <w:r>
              <w:t>无</w:t>
            </w:r>
          </w:p>
        </w:tc>
      </w:tr>
      <w:tr w14:paraId="15F0A29C">
        <w:tc>
          <w:tcPr>
            <w:tcW w:w="0" w:type="auto"/>
            <w:vAlign w:val="center"/>
          </w:tcPr>
          <w:p w14:paraId="232C75F0">
            <w:r>
              <w:t>审核员</w:t>
            </w:r>
          </w:p>
        </w:tc>
        <w:tc>
          <w:tcPr>
            <w:tcW w:w="0" w:type="auto"/>
            <w:vAlign w:val="center"/>
          </w:tcPr>
          <w:p w14:paraId="555ACFCB">
            <w:r>
              <w:t>审/看</w:t>
            </w:r>
          </w:p>
        </w:tc>
        <w:tc>
          <w:tcPr>
            <w:tcW w:w="0" w:type="auto"/>
            <w:vAlign w:val="center"/>
          </w:tcPr>
          <w:p w14:paraId="7E209B4F">
            <w:r>
              <w:t>无</w:t>
            </w:r>
          </w:p>
        </w:tc>
        <w:tc>
          <w:tcPr>
            <w:tcW w:w="0" w:type="auto"/>
            <w:vAlign w:val="center"/>
          </w:tcPr>
          <w:p w14:paraId="1C142202">
            <w:r>
              <w:t>无</w:t>
            </w:r>
          </w:p>
        </w:tc>
        <w:tc>
          <w:tcPr>
            <w:tcW w:w="0" w:type="auto"/>
            <w:vAlign w:val="center"/>
          </w:tcPr>
          <w:p w14:paraId="5415771F">
            <w:r>
              <w:t>无</w:t>
            </w:r>
          </w:p>
        </w:tc>
      </w:tr>
      <w:tr w14:paraId="42BE21B7">
        <w:tc>
          <w:tcPr>
            <w:tcW w:w="0" w:type="auto"/>
            <w:vAlign w:val="center"/>
          </w:tcPr>
          <w:p w14:paraId="7D628976">
            <w:r>
              <w:t>运营专员</w:t>
            </w:r>
          </w:p>
        </w:tc>
        <w:tc>
          <w:tcPr>
            <w:tcW w:w="0" w:type="auto"/>
            <w:vAlign w:val="center"/>
          </w:tcPr>
          <w:p w14:paraId="6564DDCC">
            <w:r>
              <w:t>发/回收站</w:t>
            </w:r>
          </w:p>
        </w:tc>
        <w:tc>
          <w:tcPr>
            <w:tcW w:w="0" w:type="auto"/>
            <w:vAlign w:val="center"/>
          </w:tcPr>
          <w:p w14:paraId="1DB440AB">
            <w:r>
              <w:t>无</w:t>
            </w:r>
          </w:p>
        </w:tc>
        <w:tc>
          <w:tcPr>
            <w:tcW w:w="0" w:type="auto"/>
            <w:vAlign w:val="center"/>
          </w:tcPr>
          <w:p w14:paraId="7D669EA7">
            <w:r>
              <w:t>无</w:t>
            </w:r>
          </w:p>
        </w:tc>
        <w:tc>
          <w:tcPr>
            <w:tcW w:w="0" w:type="auto"/>
            <w:vAlign w:val="center"/>
          </w:tcPr>
          <w:p w14:paraId="1AA54036">
            <w:r>
              <w:t>SEO/导航</w:t>
            </w:r>
          </w:p>
        </w:tc>
      </w:tr>
      <w:tr w14:paraId="1A84043E">
        <w:tc>
          <w:tcPr>
            <w:tcW w:w="0" w:type="auto"/>
            <w:vAlign w:val="center"/>
          </w:tcPr>
          <w:p w14:paraId="2C95FAFC">
            <w:r>
              <w:t>系统管理员</w:t>
            </w:r>
          </w:p>
        </w:tc>
        <w:tc>
          <w:tcPr>
            <w:tcW w:w="0" w:type="auto"/>
            <w:vAlign w:val="center"/>
          </w:tcPr>
          <w:p w14:paraId="05CE4AC6">
            <w:r>
              <w:t>无</w:t>
            </w:r>
          </w:p>
        </w:tc>
        <w:tc>
          <w:tcPr>
            <w:tcW w:w="0" w:type="auto"/>
            <w:vAlign w:val="center"/>
          </w:tcPr>
          <w:p w14:paraId="4A9B3947">
            <w:r>
              <w:t>无</w:t>
            </w:r>
          </w:p>
        </w:tc>
        <w:tc>
          <w:tcPr>
            <w:tcW w:w="0" w:type="auto"/>
            <w:vAlign w:val="center"/>
          </w:tcPr>
          <w:p w14:paraId="3E86B995">
            <w:r>
              <w:t>角色/权限</w:t>
            </w:r>
          </w:p>
        </w:tc>
        <w:tc>
          <w:tcPr>
            <w:tcW w:w="0" w:type="auto"/>
            <w:vAlign w:val="center"/>
          </w:tcPr>
          <w:p w14:paraId="54E11E9C">
            <w:r>
              <w:t>全部</w:t>
            </w:r>
          </w:p>
        </w:tc>
      </w:tr>
    </w:tbl>
    <w:p w14:paraId="00389603">
      <w:r>
        <w:t>以上设计覆盖了CMS后台的核心需求，兼顾了功能完整性与操作便捷性，可根据实际业务场景灵活扩展模块（如统计分析、评论管理）。</w:t>
      </w:r>
    </w:p>
    <w:p w14:paraId="1513B7DD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FD9074"/>
    <w:multiLevelType w:val="singleLevel"/>
    <w:tmpl w:val="97FD907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ADBF5D56"/>
    <w:multiLevelType w:val="singleLevel"/>
    <w:tmpl w:val="ADBF5D5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9F15682"/>
    <w:multiLevelType w:val="singleLevel"/>
    <w:tmpl w:val="B9F1568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FF29912"/>
    <w:multiLevelType w:val="singleLevel"/>
    <w:tmpl w:val="CFF2991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CFFFDE4B"/>
    <w:multiLevelType w:val="singleLevel"/>
    <w:tmpl w:val="CFFFDE4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D8FEF5D1"/>
    <w:multiLevelType w:val="singleLevel"/>
    <w:tmpl w:val="D8FEF5D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D9F9969"/>
    <w:multiLevelType w:val="singleLevel"/>
    <w:tmpl w:val="DD9F996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DF37CEBB"/>
    <w:multiLevelType w:val="singleLevel"/>
    <w:tmpl w:val="DF37CEB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DF45F390"/>
    <w:multiLevelType w:val="singleLevel"/>
    <w:tmpl w:val="DF45F3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FBCE3F24"/>
    <w:multiLevelType w:val="singleLevel"/>
    <w:tmpl w:val="FBCE3F2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FBFDA95D"/>
    <w:multiLevelType w:val="singleLevel"/>
    <w:tmpl w:val="FBFDA95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FFFE721E"/>
    <w:multiLevelType w:val="singleLevel"/>
    <w:tmpl w:val="FFFE72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3">
    <w:nsid w:val="31DA166B"/>
    <w:multiLevelType w:val="singleLevel"/>
    <w:tmpl w:val="31DA166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42E750A6"/>
    <w:multiLevelType w:val="singleLevel"/>
    <w:tmpl w:val="42E750A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4C7E9EA8"/>
    <w:multiLevelType w:val="singleLevel"/>
    <w:tmpl w:val="4C7E9EA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55FEE9A9"/>
    <w:multiLevelType w:val="singleLevel"/>
    <w:tmpl w:val="55FEE9A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6F2E1CB1"/>
    <w:multiLevelType w:val="singleLevel"/>
    <w:tmpl w:val="6F2E1C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71DE41B1"/>
    <w:multiLevelType w:val="singleLevel"/>
    <w:tmpl w:val="71DE41B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79F6E1EF"/>
    <w:multiLevelType w:val="singleLevel"/>
    <w:tmpl w:val="79F6E1E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7F7F103B"/>
    <w:multiLevelType w:val="singleLevel"/>
    <w:tmpl w:val="7F7F103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2"/>
  </w:num>
  <w:num w:numId="2">
    <w:abstractNumId w:val="15"/>
  </w:num>
  <w:num w:numId="3">
    <w:abstractNumId w:val="14"/>
  </w:num>
  <w:num w:numId="4">
    <w:abstractNumId w:val="1"/>
  </w:num>
  <w:num w:numId="5">
    <w:abstractNumId w:val="8"/>
  </w:num>
  <w:num w:numId="6">
    <w:abstractNumId w:val="7"/>
  </w:num>
  <w:num w:numId="7">
    <w:abstractNumId w:val="19"/>
  </w:num>
  <w:num w:numId="8">
    <w:abstractNumId w:val="4"/>
  </w:num>
  <w:num w:numId="9">
    <w:abstractNumId w:val="11"/>
  </w:num>
  <w:num w:numId="10">
    <w:abstractNumId w:val="17"/>
  </w:num>
  <w:num w:numId="11">
    <w:abstractNumId w:val="9"/>
  </w:num>
  <w:num w:numId="12">
    <w:abstractNumId w:val="6"/>
  </w:num>
  <w:num w:numId="13">
    <w:abstractNumId w:val="3"/>
  </w:num>
  <w:num w:numId="14">
    <w:abstractNumId w:val="13"/>
  </w:num>
  <w:num w:numId="15">
    <w:abstractNumId w:val="20"/>
  </w:num>
  <w:num w:numId="16">
    <w:abstractNumId w:val="16"/>
  </w:num>
  <w:num w:numId="17">
    <w:abstractNumId w:val="0"/>
  </w:num>
  <w:num w:numId="18">
    <w:abstractNumId w:val="18"/>
  </w:num>
  <w:num w:numId="19">
    <w:abstractNumId w:val="10"/>
  </w:num>
  <w:num w:numId="20">
    <w:abstractNumId w:val="2"/>
  </w:num>
  <w:num w:numId="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85EF440F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WWO_wpscloud_20251226172111-7d5ef64420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2025-12-28T01:05:20Z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2052-12.9.0.24684</vt:lpwstr>
  </property>
  <property fmtid="{D5CDD505-2E9C-101B-9397-08002B2CF9AE}" pid="3" name="ICV">
    <vt:lpwstr>8E39A1F4257A2460D0115069F881AD88_43</vt:lpwstr>
  </property>
</Properties>
</file>