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表X 通道状态信息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通信帧名称</w:t>
            </w:r>
          </w:p>
        </w:tc>
        <w:tc>
          <w:tcPr>
            <w:tcW w:type="dxa" w:w="1234"/>
          </w:tcPr>
          <w:p>
            <w:r>
              <w:t>通道状态信息</w:t>
            </w:r>
          </w:p>
        </w:tc>
        <w:tc>
          <w:tcPr>
            <w:tcW w:type="dxa" w:w="1234"/>
          </w:tcPr>
          <w:p>
            <w:r>
              <w:t>信息标识</w:t>
            </w:r>
          </w:p>
        </w:tc>
        <w:tc>
          <w:tcPr>
            <w:tcW w:type="dxa" w:w="1234"/>
          </w:tcPr>
          <w:p>
            <w:r>
              <w:t>0x2C3D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信息流向</w:t>
            </w:r>
          </w:p>
        </w:tc>
        <w:tc>
          <w:tcPr>
            <w:tcW w:type="dxa" w:w="1234"/>
          </w:tcPr>
          <w:p>
            <w:r>
              <w:t>地面→机载</w:t>
            </w:r>
          </w:p>
        </w:tc>
        <w:tc>
          <w:tcPr>
            <w:tcW w:type="dxa" w:w="1234"/>
          </w:tcPr>
          <w:p>
            <w:r>
              <w:t>传送周期</w:t>
            </w:r>
          </w:p>
        </w:tc>
        <w:tc>
          <w:tcPr>
            <w:tcW w:type="dxa" w:w="1234"/>
          </w:tcPr>
          <w:p>
            <w:r>
              <w:t>50ms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内容</w:t>
            </w:r>
          </w:p>
        </w:tc>
        <w:tc>
          <w:tcPr>
            <w:tcW w:type="dxa" w:w="1234"/>
          </w:tcPr>
          <w:p>
            <w:r>
              <w:t>长度</w:t>
            </w:r>
          </w:p>
        </w:tc>
        <w:tc>
          <w:tcPr>
            <w:tcW w:type="dxa" w:w="1234"/>
          </w:tcPr>
          <w:p>
            <w:r>
              <w:t>值</w:t>
            </w:r>
          </w:p>
        </w:tc>
        <w:tc>
          <w:tcPr>
            <w:tcW w:type="dxa" w:w="1234"/>
          </w:tcPr>
          <w:p>
            <w:r>
              <w:t>单位</w:t>
            </w:r>
          </w:p>
        </w:tc>
        <w:tc>
          <w:tcPr>
            <w:tcW w:type="dxa" w:w="1234"/>
          </w:tcPr>
          <w:p>
            <w:r>
              <w:t>区域</w:t>
            </w:r>
          </w:p>
        </w:tc>
        <w:tc>
          <w:tcPr>
            <w:tcW w:type="dxa" w:w="1234"/>
          </w:tcPr>
          <w:p>
            <w:r>
              <w:t>说明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通道编号</w:t>
            </w:r>
          </w:p>
        </w:tc>
        <w:tc>
          <w:tcPr>
            <w:tcW w:type="dxa" w:w="1234"/>
          </w:tcPr>
          <w:p>
            <w:r>
              <w:t>1字节</w:t>
            </w:r>
          </w:p>
        </w:tc>
        <w:tc>
          <w:tcPr>
            <w:tcW w:type="dxa" w:w="1234"/>
          </w:tcPr>
          <w:p>
            <w:r>
              <w:t>UINT8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1~8</w:t>
            </w:r>
          </w:p>
        </w:tc>
        <w:tc>
          <w:tcPr>
            <w:tcW w:type="dxa" w:w="1234"/>
          </w:tcPr>
          <w:p>
            <w:r>
              <w:t>通道标识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通道电压</w:t>
            </w:r>
          </w:p>
        </w:tc>
        <w:tc>
          <w:tcPr>
            <w:tcW w:type="dxa" w:w="1234"/>
          </w:tcPr>
          <w:p>
            <w:r>
              <w:t>2字节</w:t>
            </w:r>
          </w:p>
        </w:tc>
        <w:tc>
          <w:tcPr>
            <w:tcW w:type="dxa" w:w="1234"/>
          </w:tcPr>
          <w:p>
            <w:r>
              <w:t>UINT16</w:t>
            </w:r>
          </w:p>
        </w:tc>
        <w:tc>
          <w:tcPr>
            <w:tcW w:type="dxa" w:w="1234"/>
          </w:tcPr>
          <w:p>
            <w:r>
              <w:t>mV</w:t>
            </w:r>
          </w:p>
        </w:tc>
        <w:tc>
          <w:tcPr>
            <w:tcW w:type="dxa" w:w="1234"/>
          </w:tcPr>
          <w:p>
            <w:r>
              <w:t>0~5000</w:t>
            </w:r>
          </w:p>
        </w:tc>
        <w:tc>
          <w:tcPr>
            <w:tcW w:type="dxa" w:w="1234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