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液压系统状态2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液压系统状态2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0xBC08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地面→机载</w:t>
            </w:r>
          </w:p>
        </w:tc>
        <w:tc>
          <w:tcPr>
            <w:tcW w:type="dxa" w:w="1728"/>
          </w:tcPr>
          <w:p>
            <w:r>
              <w:t>传送周期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液压压力</w:t>
            </w:r>
          </w:p>
        </w:tc>
        <w:tc>
          <w:tcPr>
            <w:tcW w:type="dxa" w:w="1728"/>
          </w:tcPr>
          <w:p>
            <w:r>
              <w:t>0~35MPa</w:t>
            </w:r>
          </w:p>
        </w:tc>
        <w:tc>
          <w:tcPr>
            <w:tcW w:type="dxa" w:w="1728"/>
          </w:tcPr>
          <w:p>
            <w:r>
              <w:t>±0.5MPa</w:t>
            </w:r>
          </w:p>
        </w:tc>
        <w:tc>
          <w:tcPr>
            <w:tcW w:type="dxa" w:w="1728"/>
          </w:tcPr>
          <w:p>
            <w:r>
              <w:t>系统压力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液压温度</w:t>
            </w:r>
          </w:p>
        </w:tc>
        <w:tc>
          <w:tcPr>
            <w:tcW w:type="dxa" w:w="1728"/>
          </w:tcPr>
          <w:p>
            <w:r>
              <w:t>0~120℃</w:t>
            </w:r>
          </w:p>
        </w:tc>
        <w:tc>
          <w:tcPr>
            <w:tcW w:type="dxa" w:w="1728"/>
          </w:tcPr>
          <w:p>
            <w:r>
              <w:t>±1℃</w:t>
            </w:r>
          </w:p>
        </w:tc>
        <w:tc>
          <w:tcPr>
            <w:tcW w:type="dxa" w:w="1728"/>
          </w:tcPr>
          <w:p>
            <w:r>
              <w:t>油液温度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