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表24 动作序列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位置状态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初始位置</w:t>
            </w:r>
          </w:p>
        </w:tc>
        <w:tc>
          <w:tcPr>
            <w:tcW w:type="dxa" w:w="2880"/>
          </w:tcPr>
          <w:p>
            <w:r>
              <w:t>等待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位置A</w:t>
            </w:r>
          </w:p>
        </w:tc>
        <w:tc>
          <w:tcPr>
            <w:tcW w:type="dxa" w:w="2880"/>
          </w:tcPr>
          <w:p>
            <w:r>
              <w:t>移动到A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位置B</w:t>
            </w:r>
          </w:p>
        </w:tc>
        <w:tc>
          <w:tcPr>
            <w:tcW w:type="dxa" w:w="2880"/>
          </w:tcPr>
          <w:p>
            <w:r>
              <w:t>移动到B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