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字段配置功能测试文档</w:t>
      </w:r>
    </w:p>
    <w:p>
      <w:r>
        <w:t>本文档用于测试字段配置功能，包含多种字段格式和表格结构</w:t>
      </w:r>
    </w:p>
    <w:p>
      <w:r>
        <w:t>测试目标：验证系统对不同字段名称的识别和映射能力</w:t>
      </w:r>
    </w:p>
    <w:p>
      <w:pPr>
        <w:pStyle w:val="Heading1"/>
      </w:pPr>
      <w:r>
        <w:t>1. 标准协议字段表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参数名称</w:t>
            </w:r>
          </w:p>
        </w:tc>
        <w:tc>
          <w:tcPr>
            <w:tcW w:type="dxa" w:w="1728"/>
          </w:tcPr>
          <w:p>
            <w:r>
              <w:t>数据类型说明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备注信息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温度传感器</w:t>
            </w:r>
          </w:p>
        </w:tc>
        <w:tc>
          <w:tcPr>
            <w:tcW w:type="dxa" w:w="1728"/>
          </w:tcPr>
          <w:p>
            <w:r>
              <w:t>float32</w:t>
            </w:r>
          </w:p>
        </w:tc>
        <w:tc>
          <w:tcPr>
            <w:tcW w:type="dxa" w:w="1728"/>
          </w:tcPr>
          <w:p>
            <w:r>
              <w:t>摄氏度</w:t>
            </w:r>
          </w:p>
        </w:tc>
        <w:tc>
          <w:tcPr>
            <w:tcW w:type="dxa" w:w="1728"/>
          </w:tcPr>
          <w:p>
            <w:r>
              <w:t>主传感器读数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压力计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帕斯卡</w:t>
            </w:r>
          </w:p>
        </w:tc>
        <w:tc>
          <w:tcPr>
            <w:tcW w:type="dxa" w:w="1728"/>
          </w:tcPr>
          <w:p>
            <w:r>
              <w:t>系统压力监测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电压表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伏特</w:t>
            </w:r>
          </w:p>
        </w:tc>
        <w:tc>
          <w:tcPr>
            <w:tcW w:type="dxa" w:w="1728"/>
          </w:tcPr>
          <w:p>
            <w:r>
              <w:t>电源电压检测</w:t>
            </w:r>
          </w:p>
        </w:tc>
      </w:tr>
    </w:tbl>
    <w:p/>
    <w:p>
      <w:pPr>
        <w:pStyle w:val="Heading1"/>
      </w:pPr>
      <w:r>
        <w:t>2. 非标准字段格式表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类型描述</w:t>
            </w:r>
          </w:p>
        </w:tc>
        <w:tc>
          <w:tcPr>
            <w:tcW w:type="dxa" w:w="2160"/>
          </w:tcPr>
          <w:p>
            <w:r>
              <w:t>计量单位</w:t>
            </w:r>
          </w:p>
        </w:tc>
      </w:tr>
      <w:tr>
        <w:tc>
          <w:tcPr>
            <w:tcW w:type="dxa" w:w="2160"/>
          </w:tcPr>
          <w:p>
            <w:r>
              <w:t>A001</w:t>
            </w:r>
          </w:p>
        </w:tc>
        <w:tc>
          <w:tcPr>
            <w:tcW w:type="dxa" w:w="2160"/>
          </w:tcPr>
          <w:p>
            <w:r>
              <w:t>湿度检测器</w:t>
            </w:r>
          </w:p>
        </w:tc>
        <w:tc>
          <w:tcPr>
            <w:tcW w:type="dxa" w:w="2160"/>
          </w:tcPr>
          <w:p>
            <w:r>
              <w:t>整型数值</w:t>
            </w:r>
          </w:p>
        </w:tc>
        <w:tc>
          <w:tcPr>
            <w:tcW w:type="dxa" w:w="2160"/>
          </w:tcPr>
          <w:p>
            <w:r>
              <w:t>百分比</w:t>
            </w:r>
          </w:p>
        </w:tc>
      </w:tr>
      <w:tr>
        <w:tc>
          <w:tcPr>
            <w:tcW w:type="dxa" w:w="2160"/>
          </w:tcPr>
          <w:p>
            <w:r>
              <w:t>A002</w:t>
            </w:r>
          </w:p>
        </w:tc>
        <w:tc>
          <w:tcPr>
            <w:tcW w:type="dxa" w:w="2160"/>
          </w:tcPr>
          <w:p>
            <w:r>
              <w:t>光照强度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勒克斯</w:t>
            </w:r>
          </w:p>
        </w:tc>
      </w:tr>
      <w:tr>
        <w:tc>
          <w:tcPr>
            <w:tcW w:type="dxa" w:w="2160"/>
          </w:tcPr>
          <w:p>
            <w:r>
              <w:t>A003</w:t>
            </w:r>
          </w:p>
        </w:tc>
        <w:tc>
          <w:tcPr>
            <w:tcW w:type="dxa" w:w="2160"/>
          </w:tcPr>
          <w:p>
            <w:r>
              <w:t>风速计</w:t>
            </w:r>
          </w:p>
        </w:tc>
        <w:tc>
          <w:tcPr>
            <w:tcW w:type="dxa" w:w="2160"/>
          </w:tcPr>
          <w:p>
            <w:r>
              <w:t>双精度</w:t>
            </w:r>
          </w:p>
        </w:tc>
        <w:tc>
          <w:tcPr>
            <w:tcW w:type="dxa" w:w="2160"/>
          </w:tcPr>
          <w:p>
            <w:r>
              <w:t>米/秒</w:t>
            </w:r>
          </w:p>
        </w:tc>
      </w:tr>
    </w:tbl>
    <w:p/>
    <w:p>
      <w:pPr>
        <w:pStyle w:val="Heading1"/>
      </w:pPr>
      <w:r>
        <w:t>3. 混合字段格式表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参数</w:t>
            </w:r>
          </w:p>
        </w:tc>
        <w:tc>
          <w:tcPr>
            <w:tcW w:type="dxa" w:w="1440"/>
          </w:tcPr>
          <w:p>
            <w:r>
              <w:t>格式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范围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>
              <w:t>001</w:t>
            </w:r>
          </w:p>
        </w:tc>
        <w:tc>
          <w:tcPr>
            <w:tcW w:type="dxa" w:w="1440"/>
          </w:tcPr>
          <w:p>
            <w:r>
              <w:t>CPU温度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℃</w:t>
            </w:r>
          </w:p>
        </w:tc>
        <w:tc>
          <w:tcPr>
            <w:tcW w:type="dxa" w:w="1440"/>
          </w:tcPr>
          <w:p>
            <w:r>
              <w:t>0-100</w:t>
            </w:r>
          </w:p>
        </w:tc>
        <w:tc>
          <w:tcPr>
            <w:tcW w:type="dxa" w:w="1440"/>
          </w:tcPr>
          <w:p>
            <w:r>
              <w:t>处理器核心温度</w:t>
            </w:r>
          </w:p>
        </w:tc>
      </w:tr>
      <w:tr>
        <w:tc>
          <w:tcPr>
            <w:tcW w:type="dxa" w:w="1440"/>
          </w:tcPr>
          <w:p>
            <w:r>
              <w:t>002</w:t>
            </w:r>
          </w:p>
        </w:tc>
        <w:tc>
          <w:tcPr>
            <w:tcW w:type="dxa" w:w="1440"/>
          </w:tcPr>
          <w:p>
            <w:r>
              <w:t>内存使用率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0-100</w:t>
            </w:r>
          </w:p>
        </w:tc>
        <w:tc>
          <w:tcPr>
            <w:tcW w:type="dxa" w:w="1440"/>
          </w:tcPr>
          <w:p>
            <w:r>
              <w:t>RAM占用百分比</w:t>
            </w:r>
          </w:p>
        </w:tc>
      </w:tr>
      <w:tr>
        <w:tc>
          <w:tcPr>
            <w:tcW w:type="dxa" w:w="1440"/>
          </w:tcPr>
          <w:p>
            <w:r>
              <w:t>003</w:t>
            </w:r>
          </w:p>
        </w:tc>
        <w:tc>
          <w:tcPr>
            <w:tcW w:type="dxa" w:w="1440"/>
          </w:tcPr>
          <w:p>
            <w:r>
              <w:t>网络延迟</w:t>
            </w:r>
          </w:p>
        </w:tc>
        <w:tc>
          <w:tcPr>
            <w:tcW w:type="dxa" w:w="1440"/>
          </w:tcPr>
          <w:p>
            <w:r>
              <w:t>double</w:t>
            </w:r>
          </w:p>
        </w:tc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0-1000</w:t>
            </w:r>
          </w:p>
        </w:tc>
        <w:tc>
          <w:tcPr>
            <w:tcW w:type="dxa" w:w="1440"/>
          </w:tcPr>
          <w:p>
            <w:r>
              <w:t>ping响应时间</w:t>
            </w:r>
          </w:p>
        </w:tc>
      </w:tr>
    </w:tbl>
    <w:p/>
    <w:p>
      <w:pPr>
        <w:pStyle w:val="Heading1"/>
      </w:pPr>
      <w:r>
        <w:t>4. 文本字段测试</w:t>
      </w:r>
    </w:p>
    <w:p>
      <w:r>
        <w:t>以下段落包含需要提取的字段信息：</w:t>
      </w:r>
    </w:p>
    <w:p>
      <w:r>
        <w:t>系统配置参数：</w:t>
      </w:r>
    </w:p>
    <w:p>
      <w:r>
        <w:t>• 最大连接数：1000个</w:t>
      </w:r>
    </w:p>
    <w:p>
      <w:r>
        <w:t>• 超时时间：30秒</w:t>
      </w:r>
    </w:p>
    <w:p>
      <w:r>
        <w:t>• 缓冲区大小：8192字节</w:t>
      </w:r>
    </w:p>
    <w:p>
      <w:r>
        <w:t>• 重试次数：3次</w:t>
      </w:r>
    </w:p>
    <w:p>
      <w:r>
        <w:t>性能指标：</w:t>
      </w:r>
    </w:p>
    <w:p>
      <w:r>
        <w:t>• 吞吐量：500 Mbps</w:t>
      </w:r>
    </w:p>
    <w:p>
      <w:r>
        <w:t>• 延迟：&lt; 10 ms</w:t>
      </w:r>
    </w:p>
    <w:p>
      <w:r>
        <w:t>• 可用性：99.9%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