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舵面偏角信息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通信帧名称</w:t>
            </w:r>
          </w:p>
        </w:tc>
        <w:tc>
          <w:tcPr>
            <w:tcW w:type="dxa" w:w="2160"/>
          </w:tcPr>
          <w:p>
            <w:r>
              <w:t>舵面偏角信息</w:t>
            </w:r>
          </w:p>
        </w:tc>
        <w:tc>
          <w:tcPr>
            <w:tcW w:type="dxa" w:w="2160"/>
          </w:tcPr>
          <w:p>
            <w:r>
              <w:t>信息标识</w:t>
            </w:r>
          </w:p>
        </w:tc>
        <w:tc>
          <w:tcPr>
            <w:tcW w:type="dxa" w:w="2160"/>
          </w:tcPr>
          <w:p>
            <w:r>
              <w:t>0xAB08</w:t>
            </w:r>
          </w:p>
        </w:tc>
      </w:tr>
      <w:tr>
        <w:tc>
          <w:tcPr>
            <w:tcW w:type="dxa" w:w="2160"/>
          </w:tcPr>
          <w:p>
            <w:r>
              <w:t>信息流向</w:t>
            </w:r>
          </w:p>
        </w:tc>
        <w:tc>
          <w:tcPr>
            <w:tcW w:type="dxa" w:w="2160"/>
          </w:tcPr>
          <w:p>
            <w:r>
              <w:t>地面→机载</w:t>
            </w:r>
          </w:p>
        </w:tc>
        <w:tc>
          <w:tcPr>
            <w:tcW w:type="dxa" w:w="2160"/>
          </w:tcPr>
          <w:p>
            <w:r>
              <w:t>传送周期</w:t>
            </w:r>
          </w:p>
        </w:tc>
        <w:tc>
          <w:tcPr>
            <w:tcW w:type="dxa" w:w="2160"/>
          </w:tcPr>
          <w:p>
            <w:r>
              <w:t>50ms</w:t>
            </w:r>
          </w:p>
        </w:tc>
      </w:tr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名目</w:t>
            </w:r>
          </w:p>
        </w:tc>
        <w:tc>
          <w:tcPr>
            <w:tcW w:type="dxa" w:w="2160"/>
          </w:tcPr>
          <w:p>
            <w:r>
              <w:t>值域</w:t>
            </w:r>
          </w:p>
        </w:tc>
        <w:tc>
          <w:tcPr>
            <w:tcW w:type="dxa" w:w="2160"/>
          </w:tcPr>
          <w:p>
            <w:r>
              <w:t>注释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升降舵</w:t>
            </w:r>
          </w:p>
        </w:tc>
        <w:tc>
          <w:tcPr>
            <w:tcW w:type="dxa" w:w="2160"/>
          </w:tcPr>
          <w:p>
            <w:r>
              <w:t>-30°~+30°</w:t>
            </w:r>
          </w:p>
        </w:tc>
        <w:tc>
          <w:tcPr>
            <w:tcW w:type="dxa" w:w="2160"/>
          </w:tcPr>
          <w:p>
            <w:r>
              <w:t>正值为上偏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方向舵</w:t>
            </w:r>
          </w:p>
        </w:tc>
        <w:tc>
          <w:tcPr>
            <w:tcW w:type="dxa" w:w="2160"/>
          </w:tcPr>
          <w:p>
            <w:r>
              <w:t>-25°~+25°</w:t>
            </w:r>
          </w:p>
        </w:tc>
        <w:tc>
          <w:tcPr>
            <w:tcW w:type="dxa" w:w="2160"/>
          </w:tcPr>
          <w:p>
            <w:r>
              <w:t>正值为右偏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