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电源监测状态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电源监测状态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0xAB04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主电压</w:t>
            </w:r>
          </w:p>
        </w:tc>
        <w:tc>
          <w:tcPr>
            <w:tcW w:type="dxa" w:w="1728"/>
          </w:tcPr>
          <w:p>
            <w:r>
              <w:t>18~32V</w:t>
            </w:r>
          </w:p>
        </w:tc>
        <w:tc>
          <w:tcPr>
            <w:tcW w:type="dxa" w:w="1728"/>
          </w:tcPr>
          <w:p>
            <w:r>
              <w:t>±0.1V</w:t>
            </w:r>
          </w:p>
        </w:tc>
        <w:tc>
          <w:tcPr>
            <w:tcW w:type="dxa" w:w="1728"/>
          </w:tcPr>
          <w:p>
            <w:r>
              <w:t>主路供电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备用电压</w:t>
            </w:r>
          </w:p>
        </w:tc>
        <w:tc>
          <w:tcPr>
            <w:tcW w:type="dxa" w:w="1728"/>
          </w:tcPr>
          <w:p>
            <w:r>
              <w:t>18~32V</w:t>
            </w:r>
          </w:p>
        </w:tc>
        <w:tc>
          <w:tcPr>
            <w:tcW w:type="dxa" w:w="1728"/>
          </w:tcPr>
          <w:p>
            <w:r>
              <w:t>±0.1V</w:t>
            </w:r>
          </w:p>
        </w:tc>
        <w:tc>
          <w:tcPr>
            <w:tcW w:type="dxa" w:w="1728"/>
          </w:tcPr>
          <w:p>
            <w:r>
              <w:t>备路供电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