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陀螺测量状态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通信帧名称</w:t>
            </w:r>
          </w:p>
        </w:tc>
        <w:tc>
          <w:tcPr>
            <w:tcW w:type="dxa" w:w="1440"/>
          </w:tcPr>
          <w:p>
            <w:r>
              <w:t>陀螺测量状态</w:t>
            </w:r>
          </w:p>
        </w:tc>
        <w:tc>
          <w:tcPr>
            <w:tcW w:type="dxa" w:w="1440"/>
          </w:tcPr>
          <w:p>
            <w:r>
              <w:t>信息标识</w:t>
            </w:r>
          </w:p>
        </w:tc>
        <w:tc>
          <w:tcPr>
            <w:tcW w:type="dxa" w:w="1440"/>
          </w:tcPr>
          <w:p>
            <w:r>
              <w:t>0xAB06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信息流向</w:t>
            </w:r>
          </w:p>
        </w:tc>
        <w:tc>
          <w:tcPr>
            <w:tcW w:type="dxa" w:w="1440"/>
          </w:tcPr>
          <w:p>
            <w:r>
              <w:t>地面→机载</w:t>
            </w:r>
          </w:p>
        </w:tc>
        <w:tc>
          <w:tcPr>
            <w:tcW w:type="dxa" w:w="1440"/>
          </w:tcPr>
          <w:p>
            <w:r>
              <w:t>传送周期</w:t>
            </w:r>
          </w:p>
        </w:tc>
        <w:tc>
          <w:tcPr>
            <w:tcW w:type="dxa" w:w="1440"/>
          </w:tcPr>
          <w:p>
            <w:r>
              <w:t>50ms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量程</w:t>
            </w:r>
          </w:p>
        </w:tc>
        <w:tc>
          <w:tcPr>
            <w:tcW w:type="dxa" w:w="1440"/>
          </w:tcPr>
          <w:p>
            <w:r>
              <w:t>精度</w:t>
            </w:r>
          </w:p>
        </w:tc>
        <w:tc>
          <w:tcPr>
            <w:tcW w:type="dxa" w:w="1440"/>
          </w:tcPr>
          <w:p>
            <w:r>
              <w:t>通道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俯仰角速率</w:t>
            </w:r>
          </w:p>
        </w:tc>
        <w:tc>
          <w:tcPr>
            <w:tcW w:type="dxa" w:w="1440"/>
          </w:tcPr>
          <w:p>
            <w:r>
              <w:t>±300°/s</w:t>
            </w:r>
          </w:p>
        </w:tc>
        <w:tc>
          <w:tcPr>
            <w:tcW w:type="dxa" w:w="1440"/>
          </w:tcPr>
          <w:p>
            <w:r>
              <w:t>±0.1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横滚角速率</w:t>
            </w:r>
          </w:p>
        </w:tc>
        <w:tc>
          <w:tcPr>
            <w:tcW w:type="dxa" w:w="1440"/>
          </w:tcPr>
          <w:p>
            <w:r>
              <w:t>±300°/s</w:t>
            </w:r>
          </w:p>
        </w:tc>
        <w:tc>
          <w:tcPr>
            <w:tcW w:type="dxa" w:w="1440"/>
          </w:tcPr>
          <w:p>
            <w:r>
              <w:t>±0.1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