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载荷链路状态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通信帧名称</w:t>
            </w:r>
          </w:p>
        </w:tc>
        <w:tc>
          <w:tcPr>
            <w:tcW w:type="dxa" w:w="1440"/>
          </w:tcPr>
          <w:p>
            <w:r>
              <w:t>载荷链路状态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>
            <w:r>
              <w:t>0xAB01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信息流向</w:t>
            </w:r>
          </w:p>
        </w:tc>
        <w:tc>
          <w:tcPr>
            <w:tcW w:type="dxa" w:w="1440"/>
          </w:tcPr>
          <w:p>
            <w:r>
              <w:t>地面→机载</w:t>
            </w:r>
          </w:p>
        </w:tc>
        <w:tc>
          <w:tcPr>
            <w:tcW w:type="dxa" w:w="1440"/>
          </w:tcPr>
          <w:p>
            <w:r>
              <w:t>传送周期</w:t>
            </w:r>
          </w:p>
        </w:tc>
        <w:tc>
          <w:tcPr>
            <w:tcW w:type="dxa" w:w="1440"/>
          </w:tcPr>
          <w:p>
            <w:r>
              <w:t>50ms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量程</w:t>
            </w:r>
          </w:p>
        </w:tc>
        <w:tc>
          <w:tcPr>
            <w:tcW w:type="dxa" w:w="1440"/>
          </w:tcPr>
          <w:p>
            <w:r>
              <w:t>精度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接收增益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0~60dB</w:t>
            </w:r>
          </w:p>
        </w:tc>
        <w:tc>
          <w:tcPr>
            <w:tcW w:type="dxa" w:w="1440"/>
          </w:tcPr>
          <w:p>
            <w:r>
              <w:t>±0.5dB</w:t>
            </w:r>
          </w:p>
        </w:tc>
        <w:tc>
          <w:tcPr>
            <w:tcW w:type="dxa" w:w="1440"/>
          </w:tcPr>
          <w:p>
            <w:r>
              <w:t>可调增益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发射功率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0~20W</w:t>
            </w:r>
          </w:p>
        </w:tc>
        <w:tc>
          <w:tcPr>
            <w:tcW w:type="dxa" w:w="1440"/>
          </w:tcPr>
          <w:p>
            <w:r>
              <w:t>±0.2W</w:t>
            </w:r>
          </w:p>
        </w:tc>
        <w:tc>
          <w:tcPr>
            <w:tcW w:type="dxa" w:w="1440"/>
          </w:tcPr>
          <w:p>
            <w:r>
              <w:t>峰值功率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