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rFonts w:ascii="Calibri" w:hAnsi="Calibri" w:eastAsia="Microsoft YaHei"/>
          <w:b/>
          <w:color w:val="0B2545"/>
          <w:sz w:val="48"/>
        </w:rPr>
        <w:t>多零直发持币分红V3</w:t>
      </w:r>
    </w:p>
    <w:p>
      <w:pPr>
        <w:spacing w:before="0" w:after="280" w:line="300" w:lineRule="auto"/>
      </w:pPr>
      <w:r>
        <w:rPr>
          <w:rFonts w:ascii="Calibri" w:hAnsi="Calibri" w:eastAsia="Microsoft YaHei"/>
          <w:b w:val="0"/>
          <w:color w:val="555555"/>
          <w:sz w:val="24"/>
        </w:rPr>
        <w:t>创建Token / 30个0（30个零）供应量 / 自动税收模板 / 普通白名单与限购白名单</w:t>
      </w:r>
    </w:p>
    <w:p>
      <w:pPr>
        <w:spacing w:before="0" w:after="20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定位：这是一个偏傻瓜式的多零代币创建工具。项目方填写名称、符号、供应量、营销钱包和交易参数后，即可创建带默认税收和白名单能力的代币，后续再进行加池、开盘和运营管理。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一、项目定位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项目类型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多零直发代币创建工具，偏持币分红V3模式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适用场景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直接发行多0代币，创建后由项目钱包管理权限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核心卖点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支持0精度和30个0（30个零）供应量，默认写入税收模板，支持Pancake加池和手动开盘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操作方式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前端填写参数，一键上链创建，后续通过项目方钱包管理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展示风格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类似创建Token页面，左侧展示卖点，右侧填写参数和白名单选项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二、发行参数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代币名称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项目方自定义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代币符号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项目方自定义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初始供应量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支持30个0（30个零）级别供应量，例如 1 后面 30 个 0 或 21 后面 30 个 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小数位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建议0位小数，按整数发行，更适合多零代币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交易对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默认Pancake WBNB，可按实际需要扩展USDT交易对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开盘方式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支持手动开启交易，建议先加池再开盘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创建后权限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谁创建代币，谁拥有该代币的管理权限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三、自动税收模板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平台创建的每个代币会自动带入默认税收模板，不需要项目方逐项复杂配置。税收在链上可查，不是真正不可见；前端可以做简化展示，业务上按项目/营销税、分红、销毁、回流等规则执行。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100"/>
        <w:gridCol w:w="1600"/>
        <w:gridCol w:w="56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默认方向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项目/营销税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默认20%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创建时自动写入指定营销钱包，用于项目运营、市场和管理费用。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持币分红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可选开启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按持币比例分配USDT或指定分红币，适合持币分红V3玩法。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销毁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可选比例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可设置固定比例进入销毁逻辑，减少流通量。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回流加池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可选比例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可设置部分税收用于回流LP，增强池子深度。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税收展示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前端简化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页面可减少复杂字段，但链上规则仍以合约参数为准。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四、白名单机制</w:t>
      </w:r>
    </w:p>
    <w:p>
      <w:pPr>
        <w:spacing w:before="0" w:after="160" w:line="300" w:lineRule="auto"/>
      </w:pPr>
      <w:r>
        <w:rPr>
          <w:rFonts w:ascii="Calibri" w:hAnsi="Calibri" w:eastAsia="Microsoft YaHei"/>
          <w:b w:val="0"/>
          <w:color w:val="000000"/>
          <w:sz w:val="22"/>
        </w:rPr>
        <w:t>白名单拆成两个选项，避免项目方地址、做市地址和用户白名单混在一起。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100"/>
        <w:gridCol w:w="2800"/>
        <w:gridCol w:w="44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白名单类型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使用对象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作用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普通白名单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项目方、加池钱包、做市钱包、测试钱包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用于开盘前转账、加池、测试和必要管理，可按合约配置免交易限制。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限购白名单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白名单阶段用户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只给买入资格和额度，不给管理权限；仍受单笔上限、钱包上限或白名单份数限制。</w:t>
            </w:r>
          </w:p>
        </w:tc>
      </w:tr>
    </w:tbl>
    <w:p/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普通白名单可以一次添加多个地址，适合项目方批量导入。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限购白名单可以设置每个地址可买份数或最大买入量，用于白名单预热和控盘。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普通白名单和限购白名单互相独立，避免用户拿到项目方级别权限。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五、创建与开盘流程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填写代币名称、符号、供应量，默认支持30个0级别供应量。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填写营销钱包，系统自动套用默认项目/营销税模板。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选择交易对，例如Pancake WBNB。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按需要添加普通白名单和限购白名单。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创建代币后先完成授权和加池。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确认LP和参数无误后，由创建者钱包手动开盘。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六、页面功能建议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1800"/>
        <w:gridCol w:w="3300"/>
        <w:gridCol w:w="42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页面模块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建议字段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创建Token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名称、符号、供应量、交易对、营销钱包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保持简单，默认值直接给30个0供应量和20%项目/营销税。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税收设置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买入税、卖出税、营销钱包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高级参数可以折叠，避免页面太乱。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普通白名单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多地址输入、批量添加、批量删除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给项目方和加池相关钱包使用。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限购白名单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地址、额度、钱包上限、白名单份数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给用户白名单阶段使用。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开盘管理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加池状态、交易状态、手动开盘按钮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开盘前提示先加池，减少误操作。</w:t>
            </w:r>
          </w:p>
        </w:tc>
      </w:tr>
    </w:tbl>
    <w:p/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七、最终确认点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所有通过平台创建的币，都自动带默认税收模板。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支持30个0级别供应量，不限制只能15个0。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普通白名单支持多个地址批量管理。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限购白名单是单独选项，只控制买入资格和额度。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创建者就是该代币管理员，不再把权限留给平台部署钱包。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手动开盘保留，开盘前先完成加池和参数检查。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多零直发持币分红V3 项目功能说明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