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82" w:rsidRPr="00970B82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970B82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:rsidR="00970B82" w:rsidRPr="00970B82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970B82">
        <w:rPr>
          <w:rFonts w:ascii="Cambria" w:hAnsi="Cambria"/>
          <w:sz w:val="32"/>
          <w:lang w:eastAsia="ja-JP"/>
        </w:rPr>
        <w:t>Coursework 1: ICP</w:t>
      </w:r>
    </w:p>
    <w:p w:rsidR="00517E56" w:rsidRPr="00970B82" w:rsidRDefault="00517E56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  <w:r w:rsidRPr="00970B82">
        <w:rPr>
          <w:rFonts w:ascii="Cambria" w:hAnsi="Cambria"/>
        </w:rPr>
        <w:t>This report will demonstrate the algorithm implemented for the ICP.</w:t>
      </w: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  <w:bookmarkStart w:id="0" w:name="_GoBack"/>
      <w:bookmarkEnd w:id="0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1: Point-to-Point Alignment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2: Rotation Matching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3: Adding Noise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4: Point-to-Point Alignment (Optimised)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5: Multiple Meshes Alignment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</w:rPr>
      </w:pPr>
    </w:p>
    <w:p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6: Point-to-Plane Alignment</w:t>
      </w:r>
    </w:p>
    <w:p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sectPr w:rsidR="00970B82" w:rsidRPr="00970B82" w:rsidSect="00D27855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1EA" w:rsidRDefault="008141EA" w:rsidP="00E031D9">
      <w:r>
        <w:separator/>
      </w:r>
    </w:p>
  </w:endnote>
  <w:endnote w:type="continuationSeparator" w:id="0">
    <w:p w:rsidR="008141EA" w:rsidRDefault="008141EA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1EA" w:rsidRDefault="008141EA" w:rsidP="00E031D9">
      <w:r>
        <w:separator/>
      </w:r>
    </w:p>
  </w:footnote>
  <w:footnote w:type="continuationSeparator" w:id="0">
    <w:p w:rsidR="008141EA" w:rsidRDefault="008141EA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1D9" w:rsidRPr="00E031D9" w:rsidRDefault="00E031D9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10366B"/>
    <w:rsid w:val="00517E56"/>
    <w:rsid w:val="008141EA"/>
    <w:rsid w:val="00970B82"/>
    <w:rsid w:val="00D27855"/>
    <w:rsid w:val="00E0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034DC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2</cp:revision>
  <dcterms:created xsi:type="dcterms:W3CDTF">2019-02-09T13:17:00Z</dcterms:created>
  <dcterms:modified xsi:type="dcterms:W3CDTF">2019-02-09T13:28:00Z</dcterms:modified>
</cp:coreProperties>
</file>