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90C1F" w14:textId="77777777" w:rsidR="00F97125" w:rsidRPr="00861556" w:rsidRDefault="13F1FF15" w:rsidP="13F1FF15">
      <w:pPr>
        <w:jc w:val="both"/>
        <w:rPr>
          <w:rFonts w:ascii="Times New Roman" w:hAnsi="Times New Roman"/>
          <w:color w:val="0000FF"/>
          <w:sz w:val="20"/>
          <w:szCs w:val="20"/>
        </w:rPr>
      </w:pPr>
      <w:r w:rsidRPr="13F1FF15">
        <w:rPr>
          <w:rFonts w:ascii="Times New Roman" w:hAnsi="Times New Roman"/>
          <w:color w:val="0000FF"/>
          <w:sz w:val="20"/>
          <w:szCs w:val="20"/>
        </w:rPr>
        <w:t>If I understand correctly, the current version of ac-main.pdf was completed on 2018. And I assume there is no update on your draft since 2019. Could you confirm this?</w:t>
      </w:r>
    </w:p>
    <w:p w14:paraId="6345A0DF" w14:textId="7373B89C" w:rsidR="13F1FF15" w:rsidRDefault="13F1FF15" w:rsidP="13F1FF15">
      <w:pPr>
        <w:jc w:val="both"/>
        <w:rPr>
          <w:rFonts w:ascii="Times New Roman" w:hAnsi="Times New Roman"/>
          <w:color w:val="0000FF"/>
          <w:sz w:val="20"/>
          <w:szCs w:val="20"/>
        </w:rPr>
      </w:pPr>
    </w:p>
    <w:p w14:paraId="5BB68B6A" w14:textId="305EFB5C" w:rsidR="13F1FF15" w:rsidRDefault="13F1FF15" w:rsidP="13F1FF15">
      <w:pPr>
        <w:spacing w:line="259" w:lineRule="auto"/>
        <w:jc w:val="both"/>
        <w:rPr>
          <w:rFonts w:ascii="Times New Roman" w:hAnsi="Times New Roman"/>
          <w:color w:val="FF0000"/>
          <w:sz w:val="20"/>
          <w:szCs w:val="20"/>
        </w:rPr>
      </w:pPr>
      <w:r w:rsidRPr="13F1FF15">
        <w:rPr>
          <w:rFonts w:ascii="Times New Roman" w:hAnsi="Times New Roman"/>
          <w:color w:val="FF0000"/>
          <w:sz w:val="20"/>
          <w:szCs w:val="20"/>
        </w:rPr>
        <w:t>&gt;&gt;&gt;&gt; The draft has not been updated since 2018. Just a brief explanation of the attack before answering the specific questions.</w:t>
      </w:r>
    </w:p>
    <w:p w14:paraId="20519968" w14:textId="430CCAD5" w:rsidR="13F1FF15" w:rsidRDefault="13F1FF15" w:rsidP="13F1FF15">
      <w:pPr>
        <w:spacing w:line="259" w:lineRule="auto"/>
        <w:jc w:val="both"/>
        <w:rPr>
          <w:rFonts w:ascii="Times New Roman" w:hAnsi="Times New Roman"/>
          <w:color w:val="FF0000"/>
          <w:sz w:val="20"/>
          <w:szCs w:val="20"/>
        </w:rPr>
      </w:pPr>
    </w:p>
    <w:p w14:paraId="1E63A220" w14:textId="29C14527" w:rsidR="13F1FF15"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 xml:space="preserve">However, the fault attack idea is pretty generic and the main idea is to change the structure of the NTT transform (Refer Fig.1 in the paper). If you refer to to the non-faulted NTT transform, you can see that every output coefficient is dependent on all input coefficients (Fig 1(a)). The main idea of the fault attack is to fault the NTT transform such that every output coefficient is only dependent on very few number of input coefficients (Fig 1(b)). </w:t>
      </w:r>
    </w:p>
    <w:p w14:paraId="54993EC0" w14:textId="434B0FF8" w:rsidR="6290909E" w:rsidRDefault="6290909E" w:rsidP="6290909E">
      <w:pPr>
        <w:spacing w:line="259" w:lineRule="auto"/>
        <w:jc w:val="both"/>
        <w:rPr>
          <w:rFonts w:ascii="Times New Roman" w:hAnsi="Times New Roman"/>
          <w:color w:val="FF0000"/>
          <w:sz w:val="20"/>
          <w:szCs w:val="20"/>
        </w:rPr>
      </w:pPr>
    </w:p>
    <w:p w14:paraId="3AB1ED4A" w14:textId="68804811"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 xml:space="preserve">There are two ways to create an LWE instance. </w:t>
      </w:r>
    </w:p>
    <w:p w14:paraId="79EE17B7" w14:textId="24205386" w:rsidR="6290909E" w:rsidRDefault="6290909E" w:rsidP="6290909E">
      <w:pPr>
        <w:spacing w:line="259" w:lineRule="auto"/>
        <w:jc w:val="both"/>
        <w:rPr>
          <w:rFonts w:ascii="Times New Roman" w:hAnsi="Times New Roman"/>
          <w:color w:val="FF0000"/>
          <w:sz w:val="20"/>
          <w:szCs w:val="20"/>
        </w:rPr>
      </w:pPr>
    </w:p>
    <w:p w14:paraId="358A393E" w14:textId="18C30502"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(1) B = INTT(NTT(A) o NTT(S) + NTT(E)) -- In this case, we need to fault both the NTT(S) and NTT(E).</w:t>
      </w:r>
    </w:p>
    <w:p w14:paraId="7B5CC029" w14:textId="3E079A63"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(2) B = INTT(NTT(A) o NTT(S)) + E – In this case, we need to fault both NTT(S) and INTT(S).</w:t>
      </w:r>
    </w:p>
    <w:p w14:paraId="02A40538" w14:textId="0DE6A2B0" w:rsidR="6290909E" w:rsidRDefault="6290909E" w:rsidP="6290909E">
      <w:pPr>
        <w:spacing w:line="259" w:lineRule="auto"/>
        <w:jc w:val="both"/>
        <w:rPr>
          <w:rFonts w:ascii="Times New Roman" w:hAnsi="Times New Roman"/>
          <w:color w:val="FF0000"/>
          <w:sz w:val="20"/>
          <w:szCs w:val="20"/>
        </w:rPr>
      </w:pPr>
    </w:p>
    <w:p w14:paraId="6FBB8DE1" w14:textId="70F3D684"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By doing the same, we can ensure that every coefficient in output B in both cases is only dependent on a very few coefficients of the input S and E. If the number of dependent coefficients are very low, we can simply look at each coefficient of B and brute-force the possible values for both S and E.</w:t>
      </w:r>
    </w:p>
    <w:p w14:paraId="5548B7C9" w14:textId="4ED7099E" w:rsidR="6290909E" w:rsidRDefault="6290909E" w:rsidP="6290909E">
      <w:pPr>
        <w:spacing w:line="259" w:lineRule="auto"/>
        <w:jc w:val="both"/>
        <w:rPr>
          <w:rFonts w:ascii="Times New Roman" w:hAnsi="Times New Roman"/>
          <w:color w:val="FF0000"/>
          <w:sz w:val="20"/>
          <w:szCs w:val="20"/>
        </w:rPr>
      </w:pPr>
    </w:p>
    <w:p w14:paraId="5AAD7E53" w14:textId="246DBE4F"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In the paper, we only looked at faulting from a high level abstraction (i.e) faulting a C variable). In particular, we considered faulting an internal variable (which we denoted as the distance variable). This C variable would either be stored in a memory location in the RAM or will be just kept in the registers (This will depend on the type of implementation we are looking at). But, irrespective of the implementation, the high level idea of the attack remains the same, irrespective of the implementation. Just how we are going to achieve the faulted behaviour, depends on the implementation that we target.</w:t>
      </w:r>
    </w:p>
    <w:p w14:paraId="57F0D207" w14:textId="1A3EC4F1" w:rsidR="6290909E" w:rsidRDefault="6290909E" w:rsidP="6290909E">
      <w:pPr>
        <w:spacing w:line="259" w:lineRule="auto"/>
        <w:jc w:val="both"/>
        <w:rPr>
          <w:rFonts w:ascii="Times New Roman" w:hAnsi="Times New Roman"/>
          <w:color w:val="FF0000"/>
          <w:sz w:val="20"/>
          <w:szCs w:val="20"/>
        </w:rPr>
      </w:pPr>
    </w:p>
    <w:p w14:paraId="1533C802" w14:textId="0DAB2B12"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But, we can also explore other avenues such as reducing the number of computed stages in the NTT transform. One single stage combines two coefficients. So, if we fault such that only one stages is computed, then we ensure that each output coefficient is only dependent on two input coefficients. This also can lead to a brute force attack. So, the lesser number of stages we execute, the easier the brute force attack is. So, we can also try to look if we can directly fault the stage counter of the NTT operation.</w:t>
      </w:r>
    </w:p>
    <w:p w14:paraId="2573890B" w14:textId="7FD2B58F" w:rsidR="6290909E" w:rsidRDefault="6290909E" w:rsidP="6290909E">
      <w:pPr>
        <w:spacing w:line="259" w:lineRule="auto"/>
        <w:jc w:val="both"/>
        <w:rPr>
          <w:rFonts w:ascii="Times New Roman" w:hAnsi="Times New Roman"/>
          <w:color w:val="FF0000"/>
          <w:sz w:val="20"/>
          <w:szCs w:val="20"/>
        </w:rPr>
      </w:pPr>
    </w:p>
    <w:p w14:paraId="30E56D20" w14:textId="4DC5C4CB" w:rsidR="6290909E" w:rsidRDefault="6290909E" w:rsidP="6290909E">
      <w:pPr>
        <w:spacing w:line="259" w:lineRule="auto"/>
        <w:jc w:val="both"/>
        <w:rPr>
          <w:rFonts w:ascii="Times New Roman" w:hAnsi="Times New Roman"/>
          <w:color w:val="FF0000"/>
          <w:sz w:val="20"/>
          <w:szCs w:val="20"/>
        </w:rPr>
      </w:pPr>
    </w:p>
    <w:p w14:paraId="732B2FAC" w14:textId="77777777" w:rsidR="006D1C51" w:rsidRPr="00F97125" w:rsidRDefault="6290909E" w:rsidP="6290909E">
      <w:pPr>
        <w:jc w:val="both"/>
        <w:rPr>
          <w:rFonts w:ascii="Times New Roman" w:hAnsi="Times New Roman"/>
          <w:sz w:val="20"/>
          <w:szCs w:val="20"/>
        </w:rPr>
      </w:pPr>
      <w:r w:rsidRPr="6290909E">
        <w:rPr>
          <w:rFonts w:ascii="Times New Roman" w:hAnsi="Times New Roman"/>
          <w:sz w:val="20"/>
          <w:szCs w:val="20"/>
          <w:highlight w:val="green"/>
        </w:rPr>
        <w:t>[NewHope]</w:t>
      </w:r>
    </w:p>
    <w:p w14:paraId="0CE61C18" w14:textId="77777777" w:rsidR="001B25EC" w:rsidRDefault="6290909E" w:rsidP="6290909E">
      <w:pPr>
        <w:jc w:val="both"/>
        <w:rPr>
          <w:rFonts w:ascii="Times New Roman" w:hAnsi="Times New Roman"/>
          <w:sz w:val="20"/>
          <w:szCs w:val="20"/>
        </w:rPr>
      </w:pPr>
      <w:r w:rsidRPr="6290909E">
        <w:rPr>
          <w:rFonts w:ascii="Times New Roman" w:hAnsi="Times New Roman"/>
          <w:sz w:val="20"/>
          <w:szCs w:val="20"/>
        </w:rPr>
        <w:t>After the announcement of round 1 winners, there are two updates for NewHope: 2019-04-10: Version 1.02  and 2019-07-10: Version 1.03. Did you already aware the difference from the version change that will cause the previous attack in ac-main.pdf to fail?  I have not taken a close look into it yet. If you know, could you specify that difference for me?</w:t>
      </w:r>
    </w:p>
    <w:p w14:paraId="0AA3F733" w14:textId="2FABCE69" w:rsidR="6290909E" w:rsidRDefault="6290909E" w:rsidP="6290909E">
      <w:pPr>
        <w:jc w:val="both"/>
        <w:rPr>
          <w:rFonts w:ascii="Times New Roman" w:hAnsi="Times New Roman"/>
          <w:sz w:val="20"/>
          <w:szCs w:val="20"/>
        </w:rPr>
      </w:pPr>
    </w:p>
    <w:p w14:paraId="09EC0E5F" w14:textId="4AE248F7" w:rsidR="6290909E"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&gt;&gt; </w:t>
      </w:r>
      <w:r w:rsidRPr="0067642A">
        <w:rPr>
          <w:rFonts w:ascii="Times New Roman" w:hAnsi="Times New Roman"/>
          <w:color w:val="FF0000"/>
          <w:sz w:val="20"/>
          <w:szCs w:val="20"/>
          <w:highlight w:val="yellow"/>
        </w:rPr>
        <w:t>I have not looked at the exact implementation of the NTT in NewHope.</w:t>
      </w:r>
      <w:r w:rsidRPr="6290909E">
        <w:rPr>
          <w:rFonts w:ascii="Times New Roman" w:hAnsi="Times New Roman"/>
          <w:color w:val="FF0000"/>
          <w:sz w:val="20"/>
          <w:szCs w:val="20"/>
        </w:rPr>
        <w:t xml:space="preserve"> As said earlier, the implementation of the NTT will only probably make us attack a different operation within the NTT.</w:t>
      </w:r>
      <w:r w:rsidR="0067642A">
        <w:rPr>
          <w:rFonts w:ascii="Times New Roman" w:hAnsi="Times New Roman"/>
          <w:color w:val="FF0000"/>
          <w:sz w:val="20"/>
          <w:szCs w:val="20"/>
        </w:rPr>
        <w:t xml:space="preserve"> </w:t>
      </w:r>
      <w:r w:rsidRPr="6290909E">
        <w:rPr>
          <w:rFonts w:ascii="Times New Roman" w:hAnsi="Times New Roman"/>
          <w:color w:val="FF0000"/>
          <w:sz w:val="20"/>
          <w:szCs w:val="20"/>
        </w:rPr>
        <w:t>Since the attack is described from the algorithmic level, implementation changes might not necessarily impact it. But, we need to indeed analyze the implementation to find the vulnerable spot, it if exists.</w:t>
      </w:r>
    </w:p>
    <w:p w14:paraId="0A37501D" w14:textId="77777777" w:rsidR="00F97125" w:rsidRPr="00861556" w:rsidRDefault="00F97125" w:rsidP="00C4590D">
      <w:pPr>
        <w:jc w:val="both"/>
        <w:rPr>
          <w:rFonts w:ascii="Times New Roman" w:hAnsi="Times New Roman"/>
          <w:sz w:val="20"/>
          <w:szCs w:val="18"/>
        </w:rPr>
      </w:pPr>
    </w:p>
    <w:p w14:paraId="2716FA75" w14:textId="3DC308E5" w:rsidR="13F1FF15" w:rsidRDefault="6290909E" w:rsidP="6290909E">
      <w:pPr>
        <w:jc w:val="both"/>
        <w:rPr>
          <w:rFonts w:ascii="Times New Roman" w:hAnsi="Times New Roman"/>
          <w:sz w:val="20"/>
          <w:szCs w:val="20"/>
        </w:rPr>
      </w:pPr>
      <w:r w:rsidRPr="6290909E">
        <w:rPr>
          <w:rFonts w:ascii="Times New Roman" w:hAnsi="Times New Roman"/>
          <w:sz w:val="20"/>
          <w:szCs w:val="20"/>
        </w:rPr>
        <w:t xml:space="preserve">I already checked the latest specification in 2019-07-10: Version 1.03. From the errata, I found that there is no significant update on the NTT of NewHope. </w:t>
      </w:r>
      <w:r w:rsidRPr="6290909E">
        <w:rPr>
          <w:rFonts w:ascii="Times New Roman" w:hAnsi="Times New Roman"/>
          <w:color w:val="0000FF"/>
          <w:sz w:val="20"/>
          <w:szCs w:val="20"/>
        </w:rPr>
        <w:t>Do this mean there is a high probability that your previous fault analysis can work well on the latest version</w:t>
      </w:r>
      <w:r w:rsidRPr="6290909E">
        <w:rPr>
          <w:rFonts w:ascii="Times New Roman" w:hAnsi="Times New Roman"/>
          <w:sz w:val="20"/>
          <w:szCs w:val="20"/>
        </w:rPr>
        <w:t>?</w:t>
      </w:r>
    </w:p>
    <w:p w14:paraId="7E21098C" w14:textId="48C87D8B" w:rsidR="6290909E" w:rsidRDefault="6290909E" w:rsidP="6290909E">
      <w:pPr>
        <w:jc w:val="both"/>
        <w:rPr>
          <w:rFonts w:ascii="Times New Roman" w:hAnsi="Times New Roman"/>
          <w:sz w:val="20"/>
          <w:szCs w:val="20"/>
        </w:rPr>
      </w:pPr>
    </w:p>
    <w:p w14:paraId="0A97D618" w14:textId="536521C7" w:rsidR="6290909E"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&gt;&gt;&gt; </w:t>
      </w:r>
      <w:r w:rsidRPr="006155AF">
        <w:rPr>
          <w:rFonts w:ascii="Times New Roman" w:hAnsi="Times New Roman"/>
          <w:color w:val="FF0000"/>
          <w:sz w:val="20"/>
          <w:szCs w:val="20"/>
          <w:highlight w:val="yellow"/>
        </w:rPr>
        <w:t>It could definitely be the case.</w:t>
      </w:r>
      <w:r w:rsidRPr="6290909E">
        <w:rPr>
          <w:rFonts w:ascii="Times New Roman" w:hAnsi="Times New Roman"/>
          <w:color w:val="FF0000"/>
          <w:sz w:val="20"/>
          <w:szCs w:val="20"/>
        </w:rPr>
        <w:t xml:space="preserve"> Actually, in our paper, we did not analyze the assembly implementation to see which operations have to be exactly targeted. So, we again need to look at the assembly level implementation of the NTT to figure out. Moreover, nowadays most schemes use </w:t>
      </w:r>
      <w:commentRangeStart w:id="0"/>
      <w:r w:rsidRPr="006155AF">
        <w:rPr>
          <w:rFonts w:ascii="Times New Roman" w:hAnsi="Times New Roman"/>
          <w:color w:val="FF0000"/>
          <w:sz w:val="20"/>
          <w:szCs w:val="20"/>
          <w:highlight w:val="yellow"/>
        </w:rPr>
        <w:t xml:space="preserve">handwritten </w:t>
      </w:r>
      <w:commentRangeEnd w:id="0"/>
      <w:r w:rsidR="00865EE8">
        <w:rPr>
          <w:rStyle w:val="a9"/>
        </w:rPr>
        <w:commentReference w:id="0"/>
      </w:r>
      <w:r w:rsidRPr="006155AF">
        <w:rPr>
          <w:rFonts w:ascii="Times New Roman" w:hAnsi="Times New Roman"/>
          <w:color w:val="FF0000"/>
          <w:sz w:val="20"/>
          <w:szCs w:val="20"/>
          <w:highlight w:val="yellow"/>
        </w:rPr>
        <w:t>assembly code</w:t>
      </w:r>
      <w:r w:rsidRPr="6290909E">
        <w:rPr>
          <w:rFonts w:ascii="Times New Roman" w:hAnsi="Times New Roman"/>
          <w:color w:val="FF0000"/>
          <w:sz w:val="20"/>
          <w:szCs w:val="20"/>
        </w:rPr>
        <w:t xml:space="preserve"> for NTT and also perform complex optimizations such as combining multiple stages etc. So, we need to see how the attack will work on these optimized implementations.</w:t>
      </w:r>
    </w:p>
    <w:p w14:paraId="5DAB6C7B" w14:textId="77777777" w:rsidR="00F97125" w:rsidRPr="00930A1E" w:rsidRDefault="00F97125" w:rsidP="00C4590D">
      <w:pPr>
        <w:jc w:val="both"/>
        <w:rPr>
          <w:rFonts w:ascii="Times New Roman" w:hAnsi="Times New Roman"/>
          <w:sz w:val="20"/>
          <w:szCs w:val="18"/>
        </w:rPr>
      </w:pPr>
    </w:p>
    <w:p w14:paraId="7F43A990" w14:textId="77777777" w:rsidR="00F97125" w:rsidRDefault="00930A1E" w:rsidP="00C4590D">
      <w:pPr>
        <w:jc w:val="both"/>
        <w:rPr>
          <w:rFonts w:ascii="Times New Roman" w:hAnsi="Times New Roman"/>
          <w:sz w:val="20"/>
          <w:szCs w:val="18"/>
        </w:rPr>
      </w:pPr>
      <w:r w:rsidRPr="000C5786">
        <w:rPr>
          <w:rFonts w:ascii="Times New Roman" w:hAnsi="Times New Roman" w:hint="eastAsia"/>
          <w:sz w:val="20"/>
          <w:szCs w:val="18"/>
          <w:highlight w:val="green"/>
        </w:rPr>
        <w:t>[</w:t>
      </w:r>
      <w:r w:rsidRPr="000C5786">
        <w:rPr>
          <w:rFonts w:ascii="Times New Roman" w:hAnsi="Times New Roman"/>
          <w:sz w:val="20"/>
          <w:szCs w:val="18"/>
          <w:highlight w:val="green"/>
        </w:rPr>
        <w:t>KYBER]</w:t>
      </w:r>
    </w:p>
    <w:p w14:paraId="245C703C" w14:textId="77777777" w:rsidR="007749ED" w:rsidRPr="00861556" w:rsidRDefault="002569EA" w:rsidP="00C4590D">
      <w:pPr>
        <w:jc w:val="both"/>
        <w:rPr>
          <w:rFonts w:ascii="Times New Roman" w:hAnsi="Times New Roman"/>
          <w:color w:val="0000FF"/>
          <w:sz w:val="20"/>
          <w:szCs w:val="18"/>
        </w:rPr>
      </w:pPr>
      <w:r w:rsidRPr="00F97125">
        <w:rPr>
          <w:rFonts w:ascii="Times New Roman" w:hAnsi="Times New Roman"/>
          <w:sz w:val="20"/>
          <w:szCs w:val="18"/>
        </w:rPr>
        <w:t>After the announcement of round 1 winners,</w:t>
      </w:r>
      <w:r w:rsidR="007749ED">
        <w:rPr>
          <w:rFonts w:ascii="Times New Roman" w:hAnsi="Times New Roman"/>
          <w:sz w:val="20"/>
          <w:szCs w:val="18"/>
        </w:rPr>
        <w:t xml:space="preserve"> I think there is no major revision on </w:t>
      </w:r>
      <w:r w:rsidR="00861556">
        <w:rPr>
          <w:rFonts w:ascii="Times New Roman" w:hAnsi="Times New Roman"/>
          <w:sz w:val="20"/>
          <w:szCs w:val="18"/>
        </w:rPr>
        <w:t xml:space="preserve">the NTT part of </w:t>
      </w:r>
      <w:r w:rsidR="007749ED">
        <w:rPr>
          <w:rFonts w:ascii="Times New Roman" w:hAnsi="Times New Roman"/>
          <w:sz w:val="20"/>
          <w:szCs w:val="18"/>
        </w:rPr>
        <w:t>KYBER. The only difference I found from the change log is list</w:t>
      </w:r>
      <w:r w:rsidR="00861556">
        <w:rPr>
          <w:rFonts w:ascii="Times New Roman" w:hAnsi="Times New Roman"/>
          <w:sz w:val="20"/>
          <w:szCs w:val="18"/>
        </w:rPr>
        <w:t>ed</w:t>
      </w:r>
      <w:r w:rsidR="007749ED">
        <w:rPr>
          <w:rFonts w:ascii="Times New Roman" w:hAnsi="Times New Roman"/>
          <w:sz w:val="20"/>
          <w:szCs w:val="18"/>
        </w:rPr>
        <w:t xml:space="preserve"> as below</w:t>
      </w:r>
      <w:bookmarkStart w:id="1" w:name="3554-1573026430107"/>
      <w:bookmarkStart w:id="2" w:name="1479-1573007151014"/>
      <w:bookmarkEnd w:id="1"/>
      <w:bookmarkEnd w:id="2"/>
      <w:r w:rsidR="007749ED">
        <w:rPr>
          <w:rFonts w:ascii="Times New Roman" w:hAnsi="Times New Roman"/>
          <w:sz w:val="20"/>
          <w:szCs w:val="18"/>
        </w:rPr>
        <w:t xml:space="preserve">.  </w:t>
      </w:r>
      <w:r w:rsidR="007749ED" w:rsidRPr="00F97125">
        <w:rPr>
          <w:rFonts w:ascii="Times New Roman" w:hAnsi="Times New Roman"/>
          <w:sz w:val="20"/>
          <w:szCs w:val="18"/>
        </w:rPr>
        <w:t>In my opinion, it just update</w:t>
      </w:r>
      <w:r w:rsidR="007749ED">
        <w:rPr>
          <w:rFonts w:ascii="Times New Roman" w:hAnsi="Times New Roman"/>
          <w:sz w:val="20"/>
          <w:szCs w:val="18"/>
        </w:rPr>
        <w:t>d</w:t>
      </w:r>
      <w:r w:rsidR="007749ED" w:rsidRPr="00F97125">
        <w:rPr>
          <w:rFonts w:ascii="Times New Roman" w:hAnsi="Times New Roman"/>
          <w:sz w:val="20"/>
          <w:szCs w:val="18"/>
        </w:rPr>
        <w:t xml:space="preserve"> the expression</w:t>
      </w:r>
      <w:r w:rsidR="007749ED">
        <w:rPr>
          <w:rFonts w:ascii="Times New Roman" w:hAnsi="Times New Roman"/>
          <w:sz w:val="20"/>
          <w:szCs w:val="18"/>
        </w:rPr>
        <w:t xml:space="preserve"> and </w:t>
      </w:r>
      <w:r w:rsidR="007749ED" w:rsidRPr="00F97125">
        <w:rPr>
          <w:rFonts w:ascii="Times New Roman" w:hAnsi="Times New Roman"/>
          <w:sz w:val="20"/>
          <w:szCs w:val="18"/>
        </w:rPr>
        <w:t>did</w:t>
      </w:r>
      <w:r w:rsidR="007749ED">
        <w:rPr>
          <w:rFonts w:ascii="Times New Roman" w:hAnsi="Times New Roman"/>
          <w:sz w:val="20"/>
          <w:szCs w:val="18"/>
        </w:rPr>
        <w:t xml:space="preserve"> not change </w:t>
      </w:r>
      <w:r w:rsidR="00861556">
        <w:rPr>
          <w:rFonts w:ascii="Times New Roman" w:hAnsi="Times New Roman"/>
          <w:sz w:val="20"/>
          <w:szCs w:val="18"/>
        </w:rPr>
        <w:t>the implementation of NTT.</w:t>
      </w:r>
      <w:r w:rsidR="007749ED">
        <w:rPr>
          <w:rFonts w:ascii="Times New Roman" w:hAnsi="Times New Roman"/>
          <w:sz w:val="20"/>
          <w:szCs w:val="18"/>
        </w:rPr>
        <w:t xml:space="preserve"> </w:t>
      </w:r>
      <w:r w:rsidR="007749ED" w:rsidRPr="00861556">
        <w:rPr>
          <w:rFonts w:ascii="Times New Roman" w:hAnsi="Times New Roman"/>
          <w:color w:val="0000FF"/>
          <w:sz w:val="20"/>
          <w:szCs w:val="18"/>
        </w:rPr>
        <w:t xml:space="preserve">I assume your previous fault analysis can directly work on the latest version of </w:t>
      </w:r>
      <w:r w:rsidR="00256E72" w:rsidRPr="00861556">
        <w:rPr>
          <w:rFonts w:ascii="Times New Roman" w:hAnsi="Times New Roman"/>
          <w:color w:val="0000FF"/>
          <w:sz w:val="20"/>
          <w:szCs w:val="18"/>
        </w:rPr>
        <w:t>KYBER, am I right?</w:t>
      </w:r>
    </w:p>
    <w:p w14:paraId="02EB378F" w14:textId="77777777" w:rsidR="002B6BAC" w:rsidRPr="00F97125" w:rsidRDefault="002B6BAC" w:rsidP="00C4590D">
      <w:pPr>
        <w:jc w:val="both"/>
        <w:rPr>
          <w:rFonts w:ascii="Times New Roman" w:hAnsi="Times New Roman"/>
          <w:sz w:val="20"/>
          <w:szCs w:val="18"/>
        </w:rPr>
      </w:pPr>
      <w:bookmarkStart w:id="3" w:name="8227-1573026644784"/>
      <w:bookmarkEnd w:id="3"/>
    </w:p>
    <w:p w14:paraId="6A05A809" w14:textId="77777777" w:rsidR="002B6BAC" w:rsidRPr="00F97125" w:rsidRDefault="002106DA" w:rsidP="00C4590D">
      <w:pPr>
        <w:jc w:val="both"/>
        <w:rPr>
          <w:rFonts w:ascii="Times New Roman" w:hAnsi="Times New Roman"/>
          <w:sz w:val="20"/>
          <w:szCs w:val="18"/>
        </w:rPr>
      </w:pPr>
      <w:bookmarkStart w:id="4" w:name="6560-1573029695942"/>
      <w:bookmarkStart w:id="5" w:name="4245-1573029745524"/>
      <w:bookmarkEnd w:id="4"/>
      <w:bookmarkEnd w:id="5"/>
      <w:r w:rsidRPr="00F97125">
        <w:rPr>
          <w:rFonts w:ascii="Times New Roman" w:hAnsi="Times New Roman"/>
          <w:noProof/>
          <w:sz w:val="20"/>
          <w:szCs w:val="18"/>
        </w:rPr>
        <w:drawing>
          <wp:inline distT="0" distB="0" distL="0" distR="0" wp14:anchorId="321B40C5" wp14:editId="5A909331">
            <wp:extent cx="5267325" cy="1556009"/>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9"/>
                    <a:stretch>
                      <a:fillRect/>
                    </a:stretch>
                  </pic:blipFill>
                  <pic:spPr>
                    <a:xfrm>
                      <a:off x="0" y="0"/>
                      <a:ext cx="5267325" cy="1556009"/>
                    </a:xfrm>
                    <a:prstGeom prst="rect">
                      <a:avLst/>
                    </a:prstGeom>
                  </pic:spPr>
                </pic:pic>
              </a:graphicData>
            </a:graphic>
          </wp:inline>
        </w:drawing>
      </w:r>
    </w:p>
    <w:p w14:paraId="5A39BBE3" w14:textId="7354D9D1" w:rsidR="002B6BAC" w:rsidRDefault="6290909E" w:rsidP="6290909E">
      <w:pPr>
        <w:jc w:val="both"/>
        <w:rPr>
          <w:rFonts w:ascii="Times New Roman" w:hAnsi="Times New Roman"/>
          <w:color w:val="FF0000"/>
          <w:sz w:val="20"/>
          <w:szCs w:val="20"/>
        </w:rPr>
      </w:pPr>
      <w:bookmarkStart w:id="6" w:name="3838-1573029745524"/>
      <w:bookmarkStart w:id="7" w:name="3756-1573030228817"/>
      <w:bookmarkEnd w:id="6"/>
      <w:bookmarkEnd w:id="7"/>
      <w:r w:rsidRPr="6290909E">
        <w:rPr>
          <w:rFonts w:ascii="Times New Roman" w:hAnsi="Times New Roman"/>
          <w:color w:val="FF0000"/>
          <w:sz w:val="20"/>
          <w:szCs w:val="20"/>
        </w:rPr>
        <w:t>&gt;&gt; Here again, the NTT implementation is handwritten using assembly. So, analysis of the assembly implementation of the NTT is required.</w:t>
      </w:r>
    </w:p>
    <w:p w14:paraId="76A987C4" w14:textId="15A801E0" w:rsidR="6290909E" w:rsidRDefault="6290909E" w:rsidP="6290909E">
      <w:pPr>
        <w:jc w:val="both"/>
        <w:rPr>
          <w:rFonts w:ascii="Times New Roman" w:hAnsi="Times New Roman"/>
          <w:color w:val="FF0000"/>
          <w:sz w:val="20"/>
          <w:szCs w:val="20"/>
        </w:rPr>
      </w:pPr>
    </w:p>
    <w:p w14:paraId="4E0548DB" w14:textId="77777777" w:rsidR="000C5786" w:rsidRDefault="000C5786" w:rsidP="00C4590D">
      <w:pPr>
        <w:jc w:val="both"/>
        <w:rPr>
          <w:rFonts w:ascii="Times New Roman" w:hAnsi="Times New Roman"/>
          <w:sz w:val="20"/>
          <w:szCs w:val="18"/>
        </w:rPr>
      </w:pPr>
      <w:r w:rsidRPr="00C942B2">
        <w:rPr>
          <w:rFonts w:ascii="Times New Roman" w:hAnsi="Times New Roman" w:hint="eastAsia"/>
          <w:sz w:val="20"/>
          <w:szCs w:val="18"/>
          <w:highlight w:val="green"/>
        </w:rPr>
        <w:t>[</w:t>
      </w:r>
      <w:r w:rsidRPr="00C942B2">
        <w:rPr>
          <w:rFonts w:ascii="Times New Roman" w:hAnsi="Times New Roman"/>
          <w:sz w:val="20"/>
          <w:szCs w:val="18"/>
          <w:highlight w:val="green"/>
        </w:rPr>
        <w:t>Dilithium]</w:t>
      </w:r>
    </w:p>
    <w:p w14:paraId="13F123F3" w14:textId="77777777" w:rsidR="00A85C5F" w:rsidRPr="00861556" w:rsidRDefault="6290909E" w:rsidP="6290909E">
      <w:pPr>
        <w:jc w:val="both"/>
        <w:rPr>
          <w:rFonts w:ascii="Times New Roman" w:hAnsi="Times New Roman"/>
          <w:color w:val="0000FF"/>
          <w:sz w:val="20"/>
          <w:szCs w:val="20"/>
        </w:rPr>
      </w:pPr>
      <w:r w:rsidRPr="6290909E">
        <w:rPr>
          <w:rFonts w:ascii="Times New Roman" w:hAnsi="Times New Roman"/>
          <w:sz w:val="20"/>
          <w:szCs w:val="20"/>
        </w:rPr>
        <w:t>The round 2 version of Dilithium had a significant change. As the website says: “</w:t>
      </w:r>
      <w:r w:rsidRPr="6290909E">
        <w:rPr>
          <w:rFonts w:ascii="Times New Roman" w:hAnsi="Times New Roman"/>
          <w:b/>
          <w:bCs/>
          <w:color w:val="FF0000"/>
          <w:sz w:val="20"/>
          <w:szCs w:val="20"/>
        </w:rPr>
        <w:t>As an update for round 2 of the NIST project we propose a variant of Dilithium, called Dilithium-AES, that uses AES-256 in counter mode instead of SHAKE to expand the matrix and the masking vectors, and to sample the secret polynomials.</w:t>
      </w:r>
      <w:r w:rsidRPr="6290909E">
        <w:rPr>
          <w:rFonts w:ascii="Times New Roman" w:hAnsi="Times New Roman"/>
          <w:sz w:val="20"/>
          <w:szCs w:val="20"/>
        </w:rPr>
        <w:t xml:space="preserve">”  Due to this change, </w:t>
      </w:r>
      <w:r w:rsidRPr="6290909E">
        <w:rPr>
          <w:rFonts w:ascii="Times New Roman" w:hAnsi="Times New Roman"/>
          <w:color w:val="0000FF"/>
          <w:sz w:val="20"/>
          <w:szCs w:val="20"/>
        </w:rPr>
        <w:t>I assume your previous attack method may not work or it may need to adjust accordingly?  Shall we start to work this target first?</w:t>
      </w:r>
    </w:p>
    <w:p w14:paraId="7A102E45" w14:textId="4A06B613" w:rsidR="6290909E" w:rsidRDefault="6290909E" w:rsidP="6290909E">
      <w:pPr>
        <w:jc w:val="both"/>
        <w:rPr>
          <w:rFonts w:ascii="Times New Roman" w:hAnsi="Times New Roman"/>
          <w:color w:val="0000FF"/>
          <w:sz w:val="20"/>
          <w:szCs w:val="20"/>
        </w:rPr>
      </w:pPr>
    </w:p>
    <w:p w14:paraId="1B0ED968" w14:textId="69B72802" w:rsidR="6290909E"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&gt;&gt;&gt; The Dilithium-AES and Dilithium-SHA only change the way, the sample generation is done. To the best of my knowledge, it does not have an impact on the way the NTT is performed. So, I think the attack might still work, subjected to the way the NTT has been implemented.</w:t>
      </w:r>
    </w:p>
    <w:p w14:paraId="41C8F396" w14:textId="77777777" w:rsidR="00C4590D" w:rsidRDefault="00C4590D" w:rsidP="00C4590D">
      <w:pPr>
        <w:jc w:val="both"/>
        <w:rPr>
          <w:rFonts w:ascii="Times New Roman" w:hAnsi="Times New Roman"/>
          <w:sz w:val="20"/>
          <w:szCs w:val="18"/>
        </w:rPr>
      </w:pPr>
    </w:p>
    <w:p w14:paraId="0419DB97" w14:textId="77777777" w:rsidR="00C4590D" w:rsidRDefault="00C4590D" w:rsidP="00C4590D">
      <w:pPr>
        <w:jc w:val="both"/>
        <w:rPr>
          <w:rFonts w:ascii="Times New Roman" w:hAnsi="Times New Roman"/>
          <w:sz w:val="20"/>
          <w:szCs w:val="18"/>
        </w:rPr>
      </w:pPr>
      <w:r>
        <w:rPr>
          <w:rFonts w:ascii="Times New Roman" w:hAnsi="Times New Roman"/>
          <w:sz w:val="20"/>
          <w:szCs w:val="18"/>
        </w:rPr>
        <w:lastRenderedPageBreak/>
        <w:t xml:space="preserve">The specification also highlight such change, which can also be found in the public website: </w:t>
      </w:r>
      <w:bookmarkStart w:id="8" w:name="7471-1573030246690"/>
      <w:bookmarkEnd w:id="8"/>
      <w:r>
        <w:rPr>
          <w:rFonts w:ascii="Times New Roman" w:hAnsi="Times New Roman"/>
          <w:sz w:val="20"/>
          <w:szCs w:val="18"/>
        </w:rPr>
        <w:t>“</w:t>
      </w:r>
      <w:r w:rsidR="002106DA" w:rsidRPr="00C942B2">
        <w:rPr>
          <w:rFonts w:ascii="Times New Roman" w:hAnsi="Times New Roman"/>
          <w:b/>
          <w:color w:val="FF0000"/>
          <w:sz w:val="20"/>
          <w:szCs w:val="18"/>
        </w:rPr>
        <w:t>The other changes were in the implementation. We made various optimizations in the signing algorithm. The most important optimization is how the rejection condition based on the low part of the vector w and the hint vector is computed. Our AVX2 optimized implementation now makes more use of vectorization and includes a simpler assembler NTT implementation using macros.</w:t>
      </w:r>
      <w:bookmarkStart w:id="9" w:name="7948-1573030322299"/>
      <w:bookmarkEnd w:id="9"/>
      <w:r>
        <w:rPr>
          <w:rFonts w:ascii="Times New Roman" w:hAnsi="Times New Roman"/>
          <w:sz w:val="20"/>
          <w:szCs w:val="18"/>
        </w:rPr>
        <w:t xml:space="preserve">” </w:t>
      </w:r>
    </w:p>
    <w:p w14:paraId="72A3D3EC" w14:textId="77777777" w:rsidR="00C4590D" w:rsidRDefault="00C4590D" w:rsidP="00C4590D">
      <w:pPr>
        <w:jc w:val="both"/>
        <w:rPr>
          <w:rFonts w:ascii="Times New Roman" w:hAnsi="Times New Roman"/>
          <w:sz w:val="20"/>
          <w:szCs w:val="18"/>
        </w:rPr>
      </w:pPr>
    </w:p>
    <w:p w14:paraId="3605AFA0" w14:textId="77777777" w:rsidR="002B6BAC" w:rsidRDefault="6290909E" w:rsidP="6290909E">
      <w:pPr>
        <w:jc w:val="both"/>
        <w:rPr>
          <w:rFonts w:ascii="Times New Roman" w:hAnsi="Times New Roman"/>
          <w:sz w:val="20"/>
          <w:szCs w:val="20"/>
        </w:rPr>
      </w:pPr>
      <w:r w:rsidRPr="6290909E">
        <w:rPr>
          <w:rFonts w:ascii="Times New Roman" w:hAnsi="Times New Roman"/>
          <w:sz w:val="20"/>
          <w:szCs w:val="20"/>
        </w:rPr>
        <w:t>As for me, I think the implementation of the NTT does matter the fault analysis.</w:t>
      </w:r>
    </w:p>
    <w:p w14:paraId="130D017D" w14:textId="7D394F6C" w:rsidR="6290909E" w:rsidRDefault="6290909E" w:rsidP="6290909E">
      <w:pPr>
        <w:jc w:val="both"/>
        <w:rPr>
          <w:rFonts w:ascii="Times New Roman" w:hAnsi="Times New Roman"/>
          <w:sz w:val="20"/>
          <w:szCs w:val="20"/>
        </w:rPr>
      </w:pPr>
    </w:p>
    <w:p w14:paraId="0D0B940D" w14:textId="7B9CFAEA" w:rsidR="00C4590D"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 &gt;&gt;&gt; Yes, definitely the underlying assembly level implementation does make a huge difference in the way the fault attack works. </w:t>
      </w:r>
      <w:r w:rsidRPr="00D64F11">
        <w:rPr>
          <w:rFonts w:ascii="Times New Roman" w:hAnsi="Times New Roman"/>
          <w:color w:val="FF0000"/>
          <w:sz w:val="20"/>
          <w:szCs w:val="20"/>
          <w:highlight w:val="yellow"/>
        </w:rPr>
        <w:t xml:space="preserve">Moreover, </w:t>
      </w:r>
      <w:commentRangeStart w:id="10"/>
      <w:r w:rsidRPr="00D64F11">
        <w:rPr>
          <w:rFonts w:ascii="Times New Roman" w:hAnsi="Times New Roman"/>
          <w:color w:val="FF0000"/>
          <w:sz w:val="20"/>
          <w:szCs w:val="20"/>
          <w:highlight w:val="yellow"/>
        </w:rPr>
        <w:t xml:space="preserve">the optimization levels (O0 to O3) </w:t>
      </w:r>
      <w:commentRangeEnd w:id="10"/>
      <w:r w:rsidR="00865EE8">
        <w:rPr>
          <w:rStyle w:val="a9"/>
        </w:rPr>
        <w:commentReference w:id="10"/>
      </w:r>
      <w:r w:rsidRPr="00D64F11">
        <w:rPr>
          <w:rFonts w:ascii="Times New Roman" w:hAnsi="Times New Roman"/>
          <w:color w:val="FF0000"/>
          <w:sz w:val="20"/>
          <w:szCs w:val="20"/>
          <w:highlight w:val="yellow"/>
        </w:rPr>
        <w:t>also significantly changes the assembly instructions generated by the compiler. When I was analyzing the assembly level implementations, I could see that O0 implementations (with no optimizations) are more easier to attack than O1-O3 optimizations.</w:t>
      </w:r>
    </w:p>
    <w:p w14:paraId="0E27B00A" w14:textId="77777777" w:rsidR="00C4590D" w:rsidRPr="00F97125" w:rsidRDefault="00C4590D" w:rsidP="00C4590D">
      <w:pPr>
        <w:jc w:val="both"/>
        <w:rPr>
          <w:rFonts w:ascii="Times New Roman" w:hAnsi="Times New Roman"/>
          <w:sz w:val="20"/>
          <w:szCs w:val="18"/>
        </w:rPr>
      </w:pPr>
    </w:p>
    <w:p w14:paraId="52DC5330" w14:textId="77777777" w:rsidR="00DB0145" w:rsidRDefault="00C942B2" w:rsidP="00203B3B">
      <w:pPr>
        <w:jc w:val="both"/>
        <w:rPr>
          <w:rFonts w:ascii="Times New Roman" w:hAnsi="Times New Roman"/>
          <w:sz w:val="20"/>
          <w:szCs w:val="18"/>
        </w:rPr>
      </w:pPr>
      <w:r>
        <w:rPr>
          <w:rFonts w:ascii="Times New Roman" w:hAnsi="Times New Roman" w:hint="eastAsia"/>
          <w:sz w:val="20"/>
          <w:szCs w:val="18"/>
        </w:rPr>
        <w:t>A</w:t>
      </w:r>
      <w:r>
        <w:rPr>
          <w:rFonts w:ascii="Times New Roman" w:hAnsi="Times New Roman"/>
          <w:sz w:val="20"/>
          <w:szCs w:val="18"/>
        </w:rPr>
        <w:t xml:space="preserve">fter I read your version, I think </w:t>
      </w:r>
      <w:bookmarkStart w:id="11" w:name="4774-1573030338659"/>
      <w:bookmarkEnd w:id="11"/>
      <w:r>
        <w:rPr>
          <w:rFonts w:ascii="Times New Roman" w:hAnsi="Times New Roman" w:hint="eastAsia"/>
          <w:sz w:val="20"/>
          <w:szCs w:val="18"/>
        </w:rPr>
        <w:t>I</w:t>
      </w:r>
      <w:r>
        <w:rPr>
          <w:rFonts w:ascii="Times New Roman" w:hAnsi="Times New Roman"/>
          <w:sz w:val="20"/>
          <w:szCs w:val="18"/>
        </w:rPr>
        <w:t xml:space="preserve"> </w:t>
      </w:r>
      <w:r w:rsidRPr="00F97125">
        <w:rPr>
          <w:rFonts w:ascii="Times New Roman" w:hAnsi="Times New Roman"/>
          <w:sz w:val="20"/>
          <w:szCs w:val="18"/>
        </w:rPr>
        <w:t>u</w:t>
      </w:r>
      <w:r w:rsidR="00DB0145" w:rsidRPr="00F97125">
        <w:rPr>
          <w:rFonts w:ascii="Times New Roman" w:hAnsi="Times New Roman"/>
          <w:sz w:val="20"/>
          <w:szCs w:val="18"/>
        </w:rPr>
        <w:t xml:space="preserve">nderstood </w:t>
      </w:r>
      <w:r w:rsidR="00690800">
        <w:rPr>
          <w:rFonts w:ascii="Times New Roman" w:hAnsi="Times New Roman"/>
          <w:sz w:val="20"/>
          <w:szCs w:val="18"/>
        </w:rPr>
        <w:t>where the fault is injected and what impact such fault will bring</w:t>
      </w:r>
      <w:r w:rsidR="00DB0145" w:rsidRPr="00F97125">
        <w:rPr>
          <w:rFonts w:ascii="Times New Roman" w:hAnsi="Times New Roman"/>
          <w:sz w:val="20"/>
          <w:szCs w:val="18"/>
        </w:rPr>
        <w:t xml:space="preserve">. But I </w:t>
      </w:r>
      <w:r w:rsidR="00190B8E" w:rsidRPr="00F97125">
        <w:rPr>
          <w:rFonts w:ascii="Times New Roman" w:hAnsi="Times New Roman"/>
          <w:sz w:val="20"/>
          <w:szCs w:val="18"/>
        </w:rPr>
        <w:t>haven’t</w:t>
      </w:r>
      <w:r w:rsidR="00DB0145" w:rsidRPr="00F97125">
        <w:rPr>
          <w:rFonts w:ascii="Times New Roman" w:hAnsi="Times New Roman"/>
          <w:sz w:val="20"/>
          <w:szCs w:val="18"/>
        </w:rPr>
        <w:t xml:space="preserve"> </w:t>
      </w:r>
      <w:r w:rsidR="008E3802">
        <w:rPr>
          <w:rFonts w:ascii="Times New Roman" w:hAnsi="Times New Roman"/>
          <w:sz w:val="20"/>
          <w:szCs w:val="18"/>
        </w:rPr>
        <w:t xml:space="preserve">fully </w:t>
      </w:r>
      <w:r w:rsidR="00190B8E" w:rsidRPr="00F97125">
        <w:rPr>
          <w:rFonts w:ascii="Times New Roman" w:hAnsi="Times New Roman"/>
          <w:sz w:val="20"/>
          <w:szCs w:val="18"/>
        </w:rPr>
        <w:t>understoo</w:t>
      </w:r>
      <w:r w:rsidR="00DB0145" w:rsidRPr="00F97125">
        <w:rPr>
          <w:rFonts w:ascii="Times New Roman" w:hAnsi="Times New Roman"/>
          <w:sz w:val="20"/>
          <w:szCs w:val="18"/>
        </w:rPr>
        <w:t xml:space="preserve">d </w:t>
      </w:r>
      <w:r w:rsidR="007B3C09">
        <w:rPr>
          <w:rFonts w:ascii="Times New Roman" w:hAnsi="Times New Roman"/>
          <w:sz w:val="20"/>
          <w:szCs w:val="18"/>
        </w:rPr>
        <w:t xml:space="preserve">how you conduct the fault analysis and how to recover the </w:t>
      </w:r>
      <w:r w:rsidR="00DB0145" w:rsidRPr="00F97125">
        <w:rPr>
          <w:rFonts w:ascii="Times New Roman" w:hAnsi="Times New Roman"/>
          <w:sz w:val="20"/>
          <w:szCs w:val="18"/>
        </w:rPr>
        <w:t>key</w:t>
      </w:r>
      <w:r w:rsidR="008A55E5" w:rsidRPr="00F97125">
        <w:rPr>
          <w:rFonts w:ascii="Times New Roman" w:hAnsi="Times New Roman"/>
          <w:sz w:val="20"/>
          <w:szCs w:val="18"/>
        </w:rPr>
        <w:t xml:space="preserve">. </w:t>
      </w:r>
      <w:r w:rsidR="00203B3B">
        <w:rPr>
          <w:rFonts w:ascii="Times New Roman" w:hAnsi="Times New Roman"/>
          <w:sz w:val="20"/>
          <w:szCs w:val="18"/>
        </w:rPr>
        <w:t xml:space="preserve">I may need more time to explore the attack. </w:t>
      </w:r>
    </w:p>
    <w:p w14:paraId="60061E4C" w14:textId="77777777" w:rsidR="00203B3B" w:rsidRDefault="00203B3B" w:rsidP="00203B3B">
      <w:pPr>
        <w:jc w:val="both"/>
        <w:rPr>
          <w:rFonts w:ascii="Times New Roman" w:hAnsi="Times New Roman"/>
          <w:sz w:val="20"/>
          <w:szCs w:val="18"/>
        </w:rPr>
      </w:pPr>
    </w:p>
    <w:p w14:paraId="4A8E4500" w14:textId="77777777" w:rsidR="00203B3B" w:rsidRDefault="6290909E" w:rsidP="6290909E">
      <w:pPr>
        <w:jc w:val="both"/>
        <w:rPr>
          <w:rFonts w:ascii="Times New Roman" w:hAnsi="Times New Roman"/>
          <w:sz w:val="20"/>
          <w:szCs w:val="20"/>
        </w:rPr>
      </w:pPr>
      <w:r w:rsidRPr="6290909E">
        <w:rPr>
          <w:rFonts w:ascii="Times New Roman" w:hAnsi="Times New Roman"/>
          <w:sz w:val="20"/>
          <w:szCs w:val="20"/>
        </w:rPr>
        <w:t>At your convenience, could you comment what I have concluded and give me some guidance. We can leave the discussion of physical experiment later.</w:t>
      </w:r>
    </w:p>
    <w:p w14:paraId="6CE2E8DC" w14:textId="2A0C04C8" w:rsidR="6290909E" w:rsidRDefault="6290909E" w:rsidP="6290909E">
      <w:pPr>
        <w:jc w:val="both"/>
        <w:rPr>
          <w:rFonts w:ascii="Times New Roman" w:hAnsi="Times New Roman"/>
          <w:sz w:val="20"/>
          <w:szCs w:val="20"/>
        </w:rPr>
      </w:pPr>
    </w:p>
    <w:p w14:paraId="7DBBACB9" w14:textId="36AEFB25" w:rsidR="00BB672E" w:rsidRPr="00F97125"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 &gt;&gt;&gt; I think we need to first understand clearly how the attack works. We can have a detailed discussion over Skype if required. Will be more than happy to discuss and improve the understanding of the attack). Once the high level attack idea is understood, then we can analyze the NTT implementation of any of the schemes (Kyber, NewHope or Dilithium) and then try to identify the vulnerabilites. </w:t>
      </w:r>
      <w:commentRangeStart w:id="12"/>
      <w:r w:rsidRPr="00D64F11">
        <w:rPr>
          <w:rFonts w:ascii="Times New Roman" w:hAnsi="Times New Roman"/>
          <w:color w:val="FF0000"/>
          <w:sz w:val="20"/>
          <w:szCs w:val="20"/>
          <w:highlight w:val="yellow"/>
        </w:rPr>
        <w:t>For the paper, we actually did attack simulations and not practial fault attacks</w:t>
      </w:r>
      <w:commentRangeEnd w:id="12"/>
      <w:r w:rsidR="00865EE8">
        <w:rPr>
          <w:rStyle w:val="a9"/>
        </w:rPr>
        <w:commentReference w:id="12"/>
      </w:r>
      <w:r w:rsidRPr="6290909E">
        <w:rPr>
          <w:rFonts w:ascii="Times New Roman" w:hAnsi="Times New Roman"/>
          <w:color w:val="FF0000"/>
          <w:sz w:val="20"/>
          <w:szCs w:val="20"/>
        </w:rPr>
        <w:t>. We have some attack scripts here, which can perform the analysis on the faulted NTT outputs. Finally, I would like to say that the attack is indeed a bit complicated, but let us give it a try, because if it works, it would be a very nice work!!</w:t>
      </w:r>
    </w:p>
    <w:p w14:paraId="5ECB0B2F" w14:textId="33ED8957" w:rsidR="00BB672E" w:rsidRPr="00F97125" w:rsidRDefault="00BB672E" w:rsidP="6290909E">
      <w:pPr>
        <w:jc w:val="both"/>
        <w:rPr>
          <w:rFonts w:ascii="Times New Roman" w:hAnsi="Times New Roman"/>
          <w:sz w:val="20"/>
          <w:szCs w:val="20"/>
        </w:rPr>
      </w:pPr>
    </w:p>
    <w:p w14:paraId="7B6E063A" w14:textId="01AD4B6A" w:rsidR="00BB672E" w:rsidRPr="00F97125" w:rsidRDefault="6290909E" w:rsidP="6290909E">
      <w:pPr>
        <w:jc w:val="both"/>
        <w:rPr>
          <w:rFonts w:ascii="Times New Roman" w:hAnsi="Times New Roman"/>
          <w:sz w:val="20"/>
          <w:szCs w:val="20"/>
        </w:rPr>
      </w:pPr>
      <w:r w:rsidRPr="6290909E">
        <w:rPr>
          <w:rFonts w:ascii="Times New Roman" w:hAnsi="Times New Roman"/>
          <w:sz w:val="20"/>
          <w:szCs w:val="20"/>
        </w:rPr>
        <w:t>Bolin</w:t>
      </w:r>
    </w:p>
    <w:p w14:paraId="4B94D5A5" w14:textId="30CFD07D" w:rsidR="008A55E5" w:rsidRDefault="000576AA" w:rsidP="00C4590D">
      <w:pPr>
        <w:jc w:val="both"/>
        <w:rPr>
          <w:rFonts w:ascii="Times New Roman" w:hAnsi="Times New Roman"/>
          <w:color w:val="4472C4" w:themeColor="accent5"/>
          <w:sz w:val="20"/>
          <w:szCs w:val="18"/>
        </w:rPr>
      </w:pPr>
      <w:r>
        <w:rPr>
          <w:rFonts w:ascii="Times New Roman" w:hAnsi="Times New Roman"/>
          <w:color w:val="4472C4" w:themeColor="accent5"/>
          <w:sz w:val="20"/>
          <w:szCs w:val="18"/>
        </w:rPr>
        <w:t>M</w:t>
      </w:r>
      <w:r>
        <w:rPr>
          <w:rFonts w:ascii="Times New Roman" w:hAnsi="Times New Roman" w:hint="eastAsia"/>
          <w:color w:val="4472C4" w:themeColor="accent5"/>
          <w:sz w:val="20"/>
          <w:szCs w:val="18"/>
        </w:rPr>
        <w:t>ark</w:t>
      </w:r>
      <w:r>
        <w:rPr>
          <w:rFonts w:ascii="Times New Roman" w:hAnsi="Times New Roman"/>
          <w:color w:val="4472C4" w:themeColor="accent5"/>
          <w:sz w:val="20"/>
          <w:szCs w:val="18"/>
        </w:rPr>
        <w:t xml:space="preserve"> </w:t>
      </w:r>
      <w:r w:rsidR="00D64F11">
        <w:rPr>
          <w:rFonts w:ascii="Times New Roman" w:hAnsi="Times New Roman"/>
          <w:color w:val="4472C4" w:themeColor="accent5"/>
          <w:sz w:val="20"/>
          <w:szCs w:val="18"/>
        </w:rPr>
        <w:t>on 2019.11.12</w:t>
      </w:r>
    </w:p>
    <w:p w14:paraId="779D73D8" w14:textId="2511BD9D" w:rsidR="00D64F11" w:rsidRDefault="00D64F11" w:rsidP="00C4590D">
      <w:pPr>
        <w:jc w:val="both"/>
        <w:rPr>
          <w:rFonts w:ascii="Times New Roman" w:hAnsi="Times New Roman"/>
          <w:color w:val="4472C4" w:themeColor="accent5"/>
          <w:sz w:val="20"/>
          <w:szCs w:val="18"/>
        </w:rPr>
      </w:pPr>
      <w:r>
        <w:rPr>
          <w:rFonts w:ascii="Times New Roman" w:hAnsi="Times New Roman"/>
          <w:color w:val="4472C4" w:themeColor="accent5"/>
          <w:sz w:val="20"/>
          <w:szCs w:val="18"/>
        </w:rPr>
        <w:t>Thanks for your reply. From 2019.11.6 till now, I think I almost understand how the attack works. And I have some more questions about the attack.</w:t>
      </w:r>
    </w:p>
    <w:p w14:paraId="658D8BD1" w14:textId="33681313" w:rsidR="00D64F11" w:rsidRDefault="00D64F11" w:rsidP="00D64F11">
      <w:pPr>
        <w:pStyle w:val="a7"/>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First I want to ensure that I</w:t>
      </w:r>
      <w:r>
        <w:rPr>
          <w:rFonts w:ascii="Times New Roman" w:hAnsi="Times New Roman" w:hint="eastAsia"/>
          <w:color w:val="4472C4" w:themeColor="accent5"/>
          <w:sz w:val="20"/>
          <w:szCs w:val="18"/>
        </w:rPr>
        <w:t xml:space="preserve"> </w:t>
      </w:r>
      <w:r>
        <w:rPr>
          <w:rFonts w:ascii="Times New Roman" w:hAnsi="Times New Roman"/>
          <w:color w:val="4472C4" w:themeColor="accent5"/>
          <w:sz w:val="20"/>
          <w:szCs w:val="18"/>
        </w:rPr>
        <w:t xml:space="preserve">understand the attack </w:t>
      </w:r>
      <w:r w:rsidR="00A31591">
        <w:rPr>
          <w:rFonts w:ascii="Times New Roman" w:hAnsi="Times New Roman" w:hint="eastAsia"/>
          <w:color w:val="4472C4" w:themeColor="accent5"/>
          <w:sz w:val="20"/>
          <w:szCs w:val="18"/>
        </w:rPr>
        <w:t>correctly</w:t>
      </w:r>
      <w:r>
        <w:rPr>
          <w:rFonts w:ascii="Times New Roman" w:hAnsi="Times New Roman"/>
          <w:color w:val="4472C4" w:themeColor="accent5"/>
          <w:sz w:val="20"/>
          <w:szCs w:val="18"/>
        </w:rPr>
        <w:t xml:space="preserve">. We inject the fault to make the </w:t>
      </w:r>
      <w:r>
        <w:rPr>
          <w:rFonts w:ascii="Times New Roman" w:hAnsi="Times New Roman"/>
          <w:i/>
          <w:color w:val="4472C4" w:themeColor="accent5"/>
          <w:sz w:val="20"/>
          <w:szCs w:val="18"/>
        </w:rPr>
        <w:t xml:space="preserve">distance </w:t>
      </w:r>
      <w:r>
        <w:rPr>
          <w:rFonts w:ascii="Times New Roman" w:hAnsi="Times New Roman" w:hint="eastAsia"/>
          <w:color w:val="4472C4" w:themeColor="accent5"/>
          <w:sz w:val="20"/>
          <w:szCs w:val="18"/>
        </w:rPr>
        <w:t>in</w:t>
      </w:r>
      <w:r>
        <w:rPr>
          <w:rFonts w:ascii="Times New Roman" w:hAnsi="Times New Roman"/>
          <w:color w:val="4472C4" w:themeColor="accent5"/>
          <w:sz w:val="20"/>
          <w:szCs w:val="18"/>
        </w:rPr>
        <w:t xml:space="preserve"> NTT to be constant like 0 or C, then the public key </w:t>
      </w:r>
      <m:oMath>
        <m:acc>
          <m:accPr>
            <m:ctrlPr>
              <w:rPr>
                <w:rFonts w:ascii="Cambria Math" w:hAnsi="Cambria Math"/>
                <w:color w:val="4472C4" w:themeColor="accent5"/>
                <w:sz w:val="20"/>
                <w:szCs w:val="18"/>
              </w:rPr>
            </m:ctrlPr>
          </m:accPr>
          <m:e>
            <m:r>
              <w:rPr>
                <w:rFonts w:ascii="Cambria Math" w:hAnsi="Cambria Math"/>
                <w:color w:val="4472C4" w:themeColor="accent5"/>
                <w:sz w:val="20"/>
                <w:szCs w:val="18"/>
              </w:rPr>
              <m:t>b</m:t>
            </m:r>
          </m:e>
        </m:acc>
        <m:r>
          <w:rPr>
            <w:rFonts w:ascii="Cambria Math" w:hAnsi="Cambria Math"/>
            <w:color w:val="4472C4" w:themeColor="accent5"/>
            <w:sz w:val="20"/>
            <w:szCs w:val="18"/>
          </w:rPr>
          <m:t>[j]</m:t>
        </m:r>
      </m:oMath>
      <w:r>
        <w:rPr>
          <w:rFonts w:ascii="Times New Roman" w:hAnsi="Times New Roman" w:hint="eastAsia"/>
          <w:color w:val="4472C4" w:themeColor="accent5"/>
          <w:sz w:val="20"/>
          <w:szCs w:val="18"/>
        </w:rPr>
        <w:t xml:space="preserve"> </w:t>
      </w:r>
      <w:r>
        <w:rPr>
          <w:rFonts w:ascii="Times New Roman" w:hAnsi="Times New Roman"/>
          <w:color w:val="4472C4" w:themeColor="accent5"/>
          <w:sz w:val="20"/>
          <w:szCs w:val="18"/>
        </w:rPr>
        <w:t xml:space="preserve">will only be related to </w:t>
      </w:r>
      <m:oMath>
        <m:acc>
          <m:accPr>
            <m:ctrlPr>
              <w:rPr>
                <w:rFonts w:ascii="Cambria Math" w:hAnsi="Cambria Math"/>
                <w:color w:val="4472C4" w:themeColor="accent5"/>
                <w:sz w:val="20"/>
                <w:szCs w:val="18"/>
              </w:rPr>
            </m:ctrlPr>
          </m:accPr>
          <m:e>
            <m:r>
              <w:rPr>
                <w:rFonts w:ascii="Cambria Math" w:hAnsi="Cambria Math"/>
                <w:color w:val="4472C4" w:themeColor="accent5"/>
                <w:sz w:val="20"/>
                <w:szCs w:val="18"/>
              </w:rPr>
              <m:t>s</m:t>
            </m:r>
          </m:e>
        </m:acc>
        <m:r>
          <w:rPr>
            <w:rFonts w:ascii="Cambria Math" w:hAnsi="Cambria Math"/>
            <w:color w:val="4472C4" w:themeColor="accent5"/>
            <w:sz w:val="20"/>
            <w:szCs w:val="18"/>
          </w:rPr>
          <m:t>[j]</m:t>
        </m:r>
      </m:oMath>
      <w:r>
        <w:rPr>
          <w:rFonts w:ascii="Times New Roman" w:hAnsi="Times New Roman" w:hint="eastAsia"/>
          <w:color w:val="4472C4" w:themeColor="accent5"/>
          <w:sz w:val="20"/>
          <w:szCs w:val="18"/>
        </w:rPr>
        <w:t xml:space="preserve"> </w:t>
      </w:r>
      <w:r>
        <w:rPr>
          <w:rFonts w:ascii="Times New Roman" w:hAnsi="Times New Roman"/>
          <w:color w:val="4472C4" w:themeColor="accent5"/>
          <w:sz w:val="20"/>
          <w:szCs w:val="18"/>
        </w:rPr>
        <w:t xml:space="preserve">and </w:t>
      </w:r>
      <m:oMath>
        <m:acc>
          <m:accPr>
            <m:ctrlPr>
              <w:rPr>
                <w:rFonts w:ascii="Cambria Math" w:hAnsi="Cambria Math"/>
                <w:color w:val="4472C4" w:themeColor="accent5"/>
                <w:sz w:val="20"/>
                <w:szCs w:val="18"/>
              </w:rPr>
            </m:ctrlPr>
          </m:accPr>
          <m:e>
            <m:r>
              <w:rPr>
                <w:rFonts w:ascii="Cambria Math" w:hAnsi="Cambria Math"/>
                <w:color w:val="4472C4" w:themeColor="accent5"/>
                <w:sz w:val="20"/>
                <w:szCs w:val="18"/>
              </w:rPr>
              <m:t>e</m:t>
            </m:r>
          </m:e>
        </m:acc>
        <m:r>
          <w:rPr>
            <w:rFonts w:ascii="Cambria Math" w:hAnsi="Cambria Math"/>
            <w:color w:val="4472C4" w:themeColor="accent5"/>
            <w:sz w:val="20"/>
            <w:szCs w:val="18"/>
          </w:rPr>
          <m:t>[j]</m:t>
        </m:r>
      </m:oMath>
      <w:r>
        <w:rPr>
          <w:rFonts w:ascii="Times New Roman" w:hAnsi="Times New Roman" w:hint="eastAsia"/>
          <w:color w:val="4472C4" w:themeColor="accent5"/>
          <w:sz w:val="20"/>
          <w:szCs w:val="18"/>
        </w:rPr>
        <w:t>.</w:t>
      </w:r>
      <w:r>
        <w:rPr>
          <w:rFonts w:ascii="Times New Roman" w:hAnsi="Times New Roman"/>
          <w:color w:val="4472C4" w:themeColor="accent5"/>
          <w:sz w:val="20"/>
          <w:szCs w:val="18"/>
        </w:rPr>
        <w:t xml:space="preserve">Then because </w:t>
      </w:r>
      <w:r>
        <w:rPr>
          <w:rFonts w:ascii="Times New Roman" w:hAnsi="Times New Roman"/>
          <w:i/>
          <w:color w:val="4472C4" w:themeColor="accent5"/>
          <w:sz w:val="20"/>
          <w:szCs w:val="18"/>
        </w:rPr>
        <w:t xml:space="preserve">s </w:t>
      </w:r>
      <w:r>
        <w:rPr>
          <w:rFonts w:ascii="Times New Roman" w:hAnsi="Times New Roman"/>
          <w:color w:val="4472C4" w:themeColor="accent5"/>
          <w:sz w:val="20"/>
          <w:szCs w:val="18"/>
        </w:rPr>
        <w:t xml:space="preserve">and </w:t>
      </w:r>
      <w:r>
        <w:rPr>
          <w:rFonts w:ascii="Times New Roman" w:hAnsi="Times New Roman"/>
          <w:i/>
          <w:color w:val="4472C4" w:themeColor="accent5"/>
          <w:sz w:val="20"/>
          <w:szCs w:val="18"/>
        </w:rPr>
        <w:t>e</w:t>
      </w:r>
      <w:r>
        <w:rPr>
          <w:rFonts w:ascii="Times New Roman" w:hAnsi="Times New Roman"/>
          <w:color w:val="4472C4" w:themeColor="accent5"/>
          <w:sz w:val="20"/>
          <w:szCs w:val="18"/>
        </w:rPr>
        <w:t xml:space="preserve"> are sampled from a very narrow distribution, </w:t>
      </w:r>
      <w:r w:rsidR="00B1772B">
        <w:rPr>
          <w:rFonts w:ascii="Times New Roman" w:hAnsi="Times New Roman"/>
          <w:color w:val="4472C4" w:themeColor="accent5"/>
          <w:sz w:val="20"/>
          <w:szCs w:val="18"/>
        </w:rPr>
        <w:t>we can test all the combination of s and e (just for j</w:t>
      </w:r>
      <w:r w:rsidR="00A31591">
        <w:rPr>
          <w:rFonts w:ascii="Times New Roman" w:hAnsi="Times New Roman"/>
          <w:color w:val="4472C4" w:themeColor="accent5"/>
          <w:sz w:val="20"/>
          <w:szCs w:val="18"/>
        </w:rPr>
        <w:t>-</w:t>
      </w:r>
      <w:r w:rsidR="00B1772B">
        <w:rPr>
          <w:rFonts w:ascii="Times New Roman" w:hAnsi="Times New Roman"/>
          <w:color w:val="4472C4" w:themeColor="accent5"/>
          <w:sz w:val="20"/>
          <w:szCs w:val="18"/>
        </w:rPr>
        <w:t>th coefficient) to satisfy the equation b=a*s+e. That’s the whole fault analysis, and do I understand right?</w:t>
      </w:r>
    </w:p>
    <w:p w14:paraId="42A49E6A" w14:textId="4D54BC9E" w:rsidR="00B1772B" w:rsidRDefault="00CA7025" w:rsidP="00D64F11">
      <w:pPr>
        <w:pStyle w:val="a7"/>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 xml:space="preserve">Another point I want to confirm is: </w:t>
      </w:r>
      <w:r>
        <w:rPr>
          <w:rFonts w:ascii="Times New Roman" w:hAnsi="Times New Roman" w:hint="eastAsia"/>
          <w:color w:val="4472C4" w:themeColor="accent5"/>
          <w:sz w:val="20"/>
          <w:szCs w:val="18"/>
        </w:rPr>
        <w:t>This</w:t>
      </w:r>
      <w:r>
        <w:rPr>
          <w:rFonts w:ascii="Times New Roman" w:hAnsi="Times New Roman"/>
          <w:color w:val="4472C4" w:themeColor="accent5"/>
          <w:sz w:val="20"/>
          <w:szCs w:val="18"/>
        </w:rPr>
        <w:t xml:space="preserve"> attack has a large probability that will lead to an invalid LWE instance and the </w:t>
      </w:r>
      <w:r w:rsidR="00C6596B">
        <w:rPr>
          <w:rFonts w:ascii="Times New Roman" w:hAnsi="Times New Roman"/>
          <w:color w:val="4472C4" w:themeColor="accent5"/>
          <w:sz w:val="20"/>
          <w:szCs w:val="18"/>
        </w:rPr>
        <w:t>cipher</w:t>
      </w:r>
      <w:r>
        <w:rPr>
          <w:rFonts w:ascii="Times New Roman" w:hAnsi="Times New Roman"/>
          <w:color w:val="4472C4" w:themeColor="accent5"/>
          <w:sz w:val="20"/>
          <w:szCs w:val="18"/>
        </w:rPr>
        <w:t xml:space="preserve"> will break down. So the a</w:t>
      </w:r>
      <w:r w:rsidR="009B227C">
        <w:rPr>
          <w:rFonts w:ascii="Times New Roman" w:hAnsi="Times New Roman"/>
          <w:color w:val="4472C4" w:themeColor="accent5"/>
          <w:sz w:val="20"/>
          <w:szCs w:val="18"/>
        </w:rPr>
        <w:t xml:space="preserve">ttack can </w:t>
      </w:r>
      <w:r>
        <w:rPr>
          <w:rFonts w:ascii="Times New Roman" w:hAnsi="Times New Roman"/>
          <w:color w:val="4472C4" w:themeColor="accent5"/>
          <w:sz w:val="20"/>
          <w:szCs w:val="18"/>
        </w:rPr>
        <w:t xml:space="preserve">be used </w:t>
      </w:r>
      <w:r w:rsidR="00C6596B">
        <w:rPr>
          <w:rFonts w:ascii="Times New Roman" w:hAnsi="Times New Roman"/>
          <w:color w:val="4472C4" w:themeColor="accent5"/>
          <w:sz w:val="20"/>
          <w:szCs w:val="18"/>
        </w:rPr>
        <w:t xml:space="preserve">just </w:t>
      </w:r>
      <w:r>
        <w:rPr>
          <w:rFonts w:ascii="Times New Roman" w:hAnsi="Times New Roman"/>
          <w:color w:val="4472C4" w:themeColor="accent5"/>
          <w:sz w:val="20"/>
          <w:szCs w:val="18"/>
        </w:rPr>
        <w:t xml:space="preserve">in the situation that the </w:t>
      </w:r>
      <w:r w:rsidR="004D0F70">
        <w:rPr>
          <w:rFonts w:ascii="Times New Roman" w:hAnsi="Times New Roman"/>
          <w:color w:val="4472C4" w:themeColor="accent5"/>
          <w:sz w:val="20"/>
          <w:szCs w:val="18"/>
        </w:rPr>
        <w:t xml:space="preserve">same </w:t>
      </w:r>
      <w:r w:rsidR="00064CD6">
        <w:rPr>
          <w:rFonts w:ascii="Times New Roman" w:hAnsi="Times New Roman"/>
          <w:color w:val="4472C4" w:themeColor="accent5"/>
          <w:sz w:val="20"/>
          <w:szCs w:val="18"/>
        </w:rPr>
        <w:t>secret</w:t>
      </w:r>
      <w:r w:rsidR="004D0F70">
        <w:rPr>
          <w:rFonts w:ascii="Times New Roman" w:hAnsi="Times New Roman"/>
          <w:color w:val="4472C4" w:themeColor="accent5"/>
          <w:sz w:val="20"/>
          <w:szCs w:val="18"/>
        </w:rPr>
        <w:t xml:space="preserve"> key</w:t>
      </w:r>
      <w:r w:rsidR="00064CD6">
        <w:rPr>
          <w:rFonts w:ascii="Times New Roman" w:hAnsi="Times New Roman"/>
          <w:color w:val="4472C4" w:themeColor="accent5"/>
          <w:sz w:val="20"/>
          <w:szCs w:val="18"/>
        </w:rPr>
        <w:t xml:space="preserve"> </w:t>
      </w:r>
      <w:r>
        <w:rPr>
          <w:rFonts w:ascii="Times New Roman" w:hAnsi="Times New Roman"/>
          <w:color w:val="4472C4" w:themeColor="accent5"/>
          <w:sz w:val="20"/>
          <w:szCs w:val="18"/>
        </w:rPr>
        <w:t>will be used again next time</w:t>
      </w:r>
      <w:r w:rsidR="004D0F70">
        <w:rPr>
          <w:rFonts w:ascii="Times New Roman" w:hAnsi="Times New Roman"/>
          <w:color w:val="4472C4" w:themeColor="accent5"/>
          <w:sz w:val="20"/>
          <w:szCs w:val="18"/>
        </w:rPr>
        <w:t xml:space="preserve"> (or we don’t consider the case for session key)</w:t>
      </w:r>
      <w:r>
        <w:rPr>
          <w:rFonts w:ascii="Times New Roman" w:hAnsi="Times New Roman"/>
          <w:color w:val="4472C4" w:themeColor="accent5"/>
          <w:sz w:val="20"/>
          <w:szCs w:val="18"/>
        </w:rPr>
        <w:t>?</w:t>
      </w:r>
    </w:p>
    <w:p w14:paraId="4D0BEABF" w14:textId="238A9B8A" w:rsidR="00CA7025" w:rsidRDefault="009B227C" w:rsidP="00D64F11">
      <w:pPr>
        <w:pStyle w:val="a7"/>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 xml:space="preserve">So if I work on this, the next step for me is to check the implementation code and its assembly </w:t>
      </w:r>
      <w:r>
        <w:rPr>
          <w:rFonts w:ascii="Times New Roman" w:hAnsi="Times New Roman"/>
          <w:color w:val="4472C4" w:themeColor="accent5"/>
          <w:sz w:val="20"/>
          <w:szCs w:val="18"/>
        </w:rPr>
        <w:lastRenderedPageBreak/>
        <w:t xml:space="preserve">code to ensure that we can inject the fault in the variable i.e. </w:t>
      </w:r>
      <w:r>
        <w:rPr>
          <w:rFonts w:ascii="Times New Roman" w:hAnsi="Times New Roman"/>
          <w:i/>
          <w:color w:val="4472C4" w:themeColor="accent5"/>
          <w:sz w:val="20"/>
          <w:szCs w:val="18"/>
        </w:rPr>
        <w:t>distance</w:t>
      </w:r>
      <w:r>
        <w:rPr>
          <w:rFonts w:ascii="Times New Roman" w:hAnsi="Times New Roman"/>
          <w:color w:val="4472C4" w:themeColor="accent5"/>
          <w:sz w:val="20"/>
          <w:szCs w:val="18"/>
        </w:rPr>
        <w:t xml:space="preserve">. And the analysis </w:t>
      </w:r>
      <w:r w:rsidR="00ED49EB">
        <w:rPr>
          <w:rFonts w:ascii="Times New Roman" w:hAnsi="Times New Roman"/>
          <w:color w:val="4472C4" w:themeColor="accent5"/>
          <w:sz w:val="20"/>
          <w:szCs w:val="18"/>
        </w:rPr>
        <w:t>method remain the same and can be directly applied</w:t>
      </w:r>
      <w:r>
        <w:rPr>
          <w:rFonts w:ascii="Times New Roman" w:hAnsi="Times New Roman"/>
          <w:color w:val="4472C4" w:themeColor="accent5"/>
          <w:sz w:val="20"/>
          <w:szCs w:val="18"/>
        </w:rPr>
        <w:t>.</w:t>
      </w:r>
    </w:p>
    <w:p w14:paraId="335476DB" w14:textId="33E2A6F8" w:rsidR="00484C0A" w:rsidRPr="00D64F11" w:rsidRDefault="00484C0A" w:rsidP="00D64F11">
      <w:pPr>
        <w:pStyle w:val="a7"/>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 xml:space="preserve">By the way, in the draft you wrote that you did the fault injection by laser and focus on instruction skip. But in your reply for my comment, you said you did not do the physical attack. What’s the reason for this? </w:t>
      </w:r>
      <w:r w:rsidR="00CE4F8F">
        <w:rPr>
          <w:rFonts w:ascii="Times New Roman" w:hAnsi="Times New Roman" w:hint="eastAsia"/>
          <w:color w:val="4472C4" w:themeColor="accent5"/>
          <w:sz w:val="20"/>
          <w:szCs w:val="18"/>
        </w:rPr>
        <w:t>Do</w:t>
      </w:r>
      <w:r w:rsidR="00CE4F8F">
        <w:rPr>
          <w:rFonts w:ascii="Times New Roman" w:hAnsi="Times New Roman"/>
          <w:color w:val="4472C4" w:themeColor="accent5"/>
          <w:sz w:val="20"/>
          <w:szCs w:val="18"/>
        </w:rPr>
        <w:t xml:space="preserve"> we need to conduct the laser attacks? We don’t</w:t>
      </w:r>
      <w:r w:rsidR="00FA225C">
        <w:rPr>
          <w:rFonts w:ascii="Times New Roman" w:hAnsi="Times New Roman"/>
          <w:color w:val="4472C4" w:themeColor="accent5"/>
          <w:sz w:val="20"/>
          <w:szCs w:val="18"/>
        </w:rPr>
        <w:t xml:space="preserve"> have</w:t>
      </w:r>
      <w:bookmarkStart w:id="13" w:name="_GoBack"/>
      <w:bookmarkEnd w:id="13"/>
      <w:r w:rsidR="00CE4F8F">
        <w:rPr>
          <w:rFonts w:ascii="Times New Roman" w:hAnsi="Times New Roman"/>
          <w:color w:val="4472C4" w:themeColor="accent5"/>
          <w:sz w:val="20"/>
          <w:szCs w:val="18"/>
        </w:rPr>
        <w:t xml:space="preserve"> the laser equipment in our lab.</w:t>
      </w:r>
    </w:p>
    <w:sectPr w:rsidR="00484C0A" w:rsidRPr="00D64F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杨 博麟" w:date="2019-11-12T19:29:00Z" w:initials="杨">
    <w:p w14:paraId="7FD66B86" w14:textId="529880D6" w:rsidR="00865EE8" w:rsidRDefault="00865EE8">
      <w:pPr>
        <w:pStyle w:val="aa"/>
      </w:pPr>
      <w:r>
        <w:rPr>
          <w:rStyle w:val="a9"/>
        </w:rPr>
        <w:annotationRef/>
      </w:r>
      <w:r>
        <w:rPr>
          <w:rFonts w:hint="eastAsia"/>
        </w:rPr>
        <w:t>I</w:t>
      </w:r>
      <w:r>
        <w:t xml:space="preserve"> don’t understand this word meaning</w:t>
      </w:r>
    </w:p>
  </w:comment>
  <w:comment w:id="10" w:author="杨 博麟" w:date="2019-11-12T19:29:00Z" w:initials="杨">
    <w:p w14:paraId="7612D4A3" w14:textId="2855D4EE" w:rsidR="00865EE8" w:rsidRDefault="00865EE8">
      <w:pPr>
        <w:pStyle w:val="aa"/>
      </w:pPr>
      <w:r>
        <w:rPr>
          <w:rStyle w:val="a9"/>
        </w:rPr>
        <w:annotationRef/>
      </w:r>
      <w:r>
        <w:t>Maybe the next step target.</w:t>
      </w:r>
    </w:p>
  </w:comment>
  <w:comment w:id="12" w:author="杨 博麟" w:date="2019-11-12T19:29:00Z" w:initials="杨">
    <w:p w14:paraId="1BF85A91" w14:textId="10ED2E38" w:rsidR="00865EE8" w:rsidRDefault="00865EE8">
      <w:pPr>
        <w:pStyle w:val="aa"/>
      </w:pPr>
      <w:r>
        <w:rPr>
          <w:rStyle w:val="a9"/>
        </w:rPr>
        <w:annotationRef/>
      </w:r>
      <w:r w:rsidRPr="00D64F11">
        <w:rPr>
          <w:rFonts w:ascii="Times New Roman" w:hAnsi="Times New Roman"/>
          <w:color w:val="FF0000"/>
          <w:sz w:val="20"/>
          <w:szCs w:val="20"/>
          <w:highlight w:val="yellow"/>
        </w:rPr>
        <w:t>not practial fault attacks</w:t>
      </w:r>
      <w:r>
        <w:rPr>
          <w:rStyle w:val="a9"/>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66B86" w15:done="0"/>
  <w15:commentEx w15:paraId="7612D4A3" w15:done="0"/>
  <w15:commentEx w15:paraId="1BF85A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696F0" w14:textId="77777777" w:rsidR="004F3235" w:rsidRDefault="004F3235" w:rsidP="00133191">
      <w:r>
        <w:separator/>
      </w:r>
    </w:p>
  </w:endnote>
  <w:endnote w:type="continuationSeparator" w:id="0">
    <w:p w14:paraId="21010669" w14:textId="77777777" w:rsidR="004F3235" w:rsidRDefault="004F3235" w:rsidP="0013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B36BB" w14:textId="77777777" w:rsidR="004F3235" w:rsidRDefault="004F3235" w:rsidP="00133191">
      <w:r>
        <w:separator/>
      </w:r>
    </w:p>
  </w:footnote>
  <w:footnote w:type="continuationSeparator" w:id="0">
    <w:p w14:paraId="70C82E28" w14:textId="77777777" w:rsidR="004F3235" w:rsidRDefault="004F3235" w:rsidP="00133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0F91"/>
    <w:multiLevelType w:val="hybridMultilevel"/>
    <w:tmpl w:val="90E62AE2"/>
    <w:lvl w:ilvl="0" w:tplc="319C989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7A0663"/>
    <w:multiLevelType w:val="hybridMultilevel"/>
    <w:tmpl w:val="F09E9DDE"/>
    <w:lvl w:ilvl="0" w:tplc="FC42F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杨 博麟">
    <w15:presenceInfo w15:providerId="Windows Live" w15:userId="65ffe1475bd7f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BAC"/>
    <w:rsid w:val="00032454"/>
    <w:rsid w:val="000576AA"/>
    <w:rsid w:val="0006298F"/>
    <w:rsid w:val="00063DE3"/>
    <w:rsid w:val="00064CD6"/>
    <w:rsid w:val="000C5786"/>
    <w:rsid w:val="00133191"/>
    <w:rsid w:val="0014771A"/>
    <w:rsid w:val="00165DB2"/>
    <w:rsid w:val="0017476D"/>
    <w:rsid w:val="00190B8E"/>
    <w:rsid w:val="001B25EC"/>
    <w:rsid w:val="001D0EE7"/>
    <w:rsid w:val="00203B3B"/>
    <w:rsid w:val="002106DA"/>
    <w:rsid w:val="002569EA"/>
    <w:rsid w:val="00256E72"/>
    <w:rsid w:val="00297124"/>
    <w:rsid w:val="002B6BAC"/>
    <w:rsid w:val="00303348"/>
    <w:rsid w:val="0043240C"/>
    <w:rsid w:val="00436C92"/>
    <w:rsid w:val="00484C0A"/>
    <w:rsid w:val="004A59E3"/>
    <w:rsid w:val="004D0F70"/>
    <w:rsid w:val="004F3235"/>
    <w:rsid w:val="005846EA"/>
    <w:rsid w:val="006155AF"/>
    <w:rsid w:val="006648DE"/>
    <w:rsid w:val="0067642A"/>
    <w:rsid w:val="00690800"/>
    <w:rsid w:val="006D1C51"/>
    <w:rsid w:val="006F3697"/>
    <w:rsid w:val="007463FA"/>
    <w:rsid w:val="007749ED"/>
    <w:rsid w:val="007B3C09"/>
    <w:rsid w:val="008320F6"/>
    <w:rsid w:val="00861556"/>
    <w:rsid w:val="00865EE8"/>
    <w:rsid w:val="008A55E5"/>
    <w:rsid w:val="008E3802"/>
    <w:rsid w:val="00930A1E"/>
    <w:rsid w:val="00936F95"/>
    <w:rsid w:val="00956D2F"/>
    <w:rsid w:val="009B227C"/>
    <w:rsid w:val="00A06A69"/>
    <w:rsid w:val="00A31591"/>
    <w:rsid w:val="00A65E86"/>
    <w:rsid w:val="00A85C5F"/>
    <w:rsid w:val="00B1772B"/>
    <w:rsid w:val="00B947C5"/>
    <w:rsid w:val="00BB672E"/>
    <w:rsid w:val="00C24B16"/>
    <w:rsid w:val="00C36788"/>
    <w:rsid w:val="00C4590D"/>
    <w:rsid w:val="00C6596B"/>
    <w:rsid w:val="00C942B2"/>
    <w:rsid w:val="00CA7025"/>
    <w:rsid w:val="00CE4F8F"/>
    <w:rsid w:val="00D26FE6"/>
    <w:rsid w:val="00D33FE6"/>
    <w:rsid w:val="00D64F11"/>
    <w:rsid w:val="00DB0145"/>
    <w:rsid w:val="00E40627"/>
    <w:rsid w:val="00EA3EDB"/>
    <w:rsid w:val="00ED0912"/>
    <w:rsid w:val="00ED49EB"/>
    <w:rsid w:val="00F9223F"/>
    <w:rsid w:val="00F97125"/>
    <w:rsid w:val="00FA225C"/>
    <w:rsid w:val="13F1FF15"/>
    <w:rsid w:val="62909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ECF88"/>
  <w15:docId w15:val="{BF2016B5-D75C-4924-8C58-A37CD101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3319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33191"/>
    <w:rPr>
      <w:sz w:val="18"/>
      <w:szCs w:val="18"/>
    </w:rPr>
  </w:style>
  <w:style w:type="paragraph" w:styleId="a6">
    <w:name w:val="footer"/>
    <w:basedOn w:val="a"/>
    <w:link w:val="Char2"/>
    <w:uiPriority w:val="99"/>
    <w:unhideWhenUsed/>
    <w:rsid w:val="00133191"/>
    <w:pPr>
      <w:tabs>
        <w:tab w:val="center" w:pos="4153"/>
        <w:tab w:val="right" w:pos="8306"/>
      </w:tabs>
      <w:snapToGrid w:val="0"/>
    </w:pPr>
    <w:rPr>
      <w:sz w:val="18"/>
      <w:szCs w:val="18"/>
    </w:rPr>
  </w:style>
  <w:style w:type="character" w:customStyle="1" w:styleId="Char2">
    <w:name w:val="页脚 Char"/>
    <w:basedOn w:val="a0"/>
    <w:link w:val="a6"/>
    <w:uiPriority w:val="99"/>
    <w:rsid w:val="00133191"/>
    <w:rPr>
      <w:sz w:val="18"/>
      <w:szCs w:val="18"/>
    </w:rPr>
  </w:style>
  <w:style w:type="paragraph" w:styleId="a7">
    <w:name w:val="List Paragraph"/>
    <w:basedOn w:val="a"/>
    <w:uiPriority w:val="34"/>
    <w:qFormat/>
    <w:rsid w:val="0043240C"/>
    <w:pPr>
      <w:ind w:firstLineChars="200" w:firstLine="420"/>
    </w:pPr>
  </w:style>
  <w:style w:type="character" w:styleId="a8">
    <w:name w:val="Placeholder Text"/>
    <w:basedOn w:val="a0"/>
    <w:uiPriority w:val="99"/>
    <w:semiHidden/>
    <w:rsid w:val="00D64F11"/>
    <w:rPr>
      <w:color w:val="808080"/>
    </w:rPr>
  </w:style>
  <w:style w:type="character" w:styleId="a9">
    <w:name w:val="annotation reference"/>
    <w:basedOn w:val="a0"/>
    <w:uiPriority w:val="99"/>
    <w:semiHidden/>
    <w:unhideWhenUsed/>
    <w:rsid w:val="00865EE8"/>
    <w:rPr>
      <w:sz w:val="21"/>
      <w:szCs w:val="21"/>
    </w:rPr>
  </w:style>
  <w:style w:type="paragraph" w:styleId="aa">
    <w:name w:val="annotation text"/>
    <w:basedOn w:val="a"/>
    <w:link w:val="Char3"/>
    <w:uiPriority w:val="99"/>
    <w:semiHidden/>
    <w:unhideWhenUsed/>
    <w:rsid w:val="00865EE8"/>
  </w:style>
  <w:style w:type="character" w:customStyle="1" w:styleId="Char3">
    <w:name w:val="批注文字 Char"/>
    <w:basedOn w:val="a0"/>
    <w:link w:val="aa"/>
    <w:uiPriority w:val="99"/>
    <w:semiHidden/>
    <w:rsid w:val="00865EE8"/>
  </w:style>
  <w:style w:type="paragraph" w:styleId="ab">
    <w:name w:val="annotation subject"/>
    <w:basedOn w:val="aa"/>
    <w:next w:val="aa"/>
    <w:link w:val="Char4"/>
    <w:uiPriority w:val="99"/>
    <w:semiHidden/>
    <w:unhideWhenUsed/>
    <w:rsid w:val="00865EE8"/>
    <w:rPr>
      <w:b/>
      <w:bCs/>
    </w:rPr>
  </w:style>
  <w:style w:type="character" w:customStyle="1" w:styleId="Char4">
    <w:name w:val="批注主题 Char"/>
    <w:basedOn w:val="Char3"/>
    <w:link w:val="ab"/>
    <w:uiPriority w:val="99"/>
    <w:semiHidden/>
    <w:rsid w:val="00865EE8"/>
    <w:rPr>
      <w:b/>
      <w:bCs/>
    </w:rPr>
  </w:style>
  <w:style w:type="paragraph" w:styleId="ac">
    <w:name w:val="Balloon Text"/>
    <w:basedOn w:val="a"/>
    <w:link w:val="Char5"/>
    <w:uiPriority w:val="99"/>
    <w:semiHidden/>
    <w:unhideWhenUsed/>
    <w:rsid w:val="00865EE8"/>
    <w:rPr>
      <w:sz w:val="18"/>
      <w:szCs w:val="18"/>
    </w:rPr>
  </w:style>
  <w:style w:type="character" w:customStyle="1" w:styleId="Char5">
    <w:name w:val="批注框文本 Char"/>
    <w:basedOn w:val="a0"/>
    <w:link w:val="ac"/>
    <w:uiPriority w:val="99"/>
    <w:semiHidden/>
    <w:rsid w:val="0086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1309</Words>
  <Characters>7465</Characters>
  <Application>Microsoft Office Word</Application>
  <DocSecurity>0</DocSecurity>
  <Lines>62</Lines>
  <Paragraphs>17</Paragraphs>
  <ScaleCrop>false</ScaleCrop>
  <Company>Microsoft</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zhang fan</cp:lastModifiedBy>
  <cp:revision>57</cp:revision>
  <dcterms:created xsi:type="dcterms:W3CDTF">2019-11-06T10:01:00Z</dcterms:created>
  <dcterms:modified xsi:type="dcterms:W3CDTF">2019-11-12T12:09:00Z</dcterms:modified>
</cp:coreProperties>
</file>