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ynthetic-personas-—-phase-1:-data-foundation" w:id="1"/>
      <w:r>
        <w:t xml:space="preserve">Synthetic Personas — Phase 1: Data Foundation</w:t>
      </w:r>
      <w:bookmarkEnd w:id="1"/>
    </w:p>
    <w:p>
      <w:pPr>
        <w:pStyle w:val="Heading1"/>
      </w:pPr>
      <w:bookmarkStart w:name="working-document-|-updated:-april-6,-2026" w:id="1"/>
      <w:r>
        <w:t xml:space="preserve">Working Document | Updated: April 6, 2026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objective" w:id="1"/>
      <w:r>
        <w:t xml:space="preserve">Objective</w:t>
      </w:r>
      <w:bookmarkEnd w:id="1"/>
    </w:p>
    <w:p>
      <w:r>
        <w:t xml:space="preserve">Extract and validate all behavioral signals from live Fatafat data to build the unified audience dataset required for persona construction (Phase 2).</w:t>
      </w:r>
    </w:p>
    <w:p>
      <w:pPr>
        <w:pBdr>
          <w:top w:val="single" w:sz="6"/>
        </w:pBdr>
      </w:pPr>
    </w:p>
    <w:p>
      <w:pPr>
        <w:pStyle w:val="Heading1"/>
      </w:pPr>
      <w:bookmarkStart w:name="1-baseline-streaming-snapshot-(mar-31-–-apr-6,-2026)" w:id="1"/>
      <w:r>
        <w:t xml:space="preserve">1. Baseline Streaming Snapshot (Mar 31 – Apr 6, 2026)</w:t>
      </w:r>
      <w:bookmarkEnd w:id="1"/>
    </w:p>
    <w:p>
      <w:r>
        <w:rPr>
          <w:b/>
          <w:bCs/>
        </w:rPr>
        <w:t xml:space="preserve">Source: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fatafat.mxp_fatafat_player_engagement</w:t>
      </w:r>
      <w:r>
        <w:t xml:space="preserve"> | Threshold: 3-second per-stream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Streamers (3s)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Watchtime (min)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 Streams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MPC (min)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Mar 31 (Tue)</w:t>
            </w:r>
          </w:p>
        </w:tc>
        <w:tc>
          <w:tcPr>
            <w:tcW w:type="auto" w:w="100"/>
            <w:vAlign w:val="center"/>
          </w:tcPr>
          <w:p>
            <w:r>
              <w:t xml:space="preserve">337,229</w:t>
            </w:r>
          </w:p>
        </w:tc>
        <w:tc>
          <w:tcPr>
            <w:tcW w:type="auto" w:w="100"/>
            <w:vAlign w:val="center"/>
          </w:tcPr>
          <w:p>
            <w:r>
              <w:t xml:space="preserve">7,828,022</w:t>
            </w:r>
          </w:p>
        </w:tc>
        <w:tc>
          <w:tcPr>
            <w:tcW w:type="auto" w:w="100"/>
            <w:vAlign w:val="center"/>
          </w:tcPr>
          <w:p>
            <w:r>
              <w:t xml:space="preserve">7,221,753</w:t>
            </w:r>
          </w:p>
        </w:tc>
        <w:tc>
          <w:tcPr>
            <w:tcW w:type="auto" w:w="100"/>
            <w:vAlign w:val="center"/>
          </w:tcPr>
          <w:p>
            <w:r>
              <w:t xml:space="preserve">23.2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01 (Wed)</w:t>
            </w:r>
          </w:p>
        </w:tc>
        <w:tc>
          <w:tcPr>
            <w:tcW w:type="auto" w:w="100"/>
            <w:vAlign w:val="center"/>
          </w:tcPr>
          <w:p>
            <w:r>
              <w:t xml:space="preserve">378,202</w:t>
            </w:r>
          </w:p>
        </w:tc>
        <w:tc>
          <w:tcPr>
            <w:tcW w:type="auto" w:w="100"/>
            <w:vAlign w:val="center"/>
          </w:tcPr>
          <w:p>
            <w:r>
              <w:t xml:space="preserve">8,350,860</w:t>
            </w:r>
          </w:p>
        </w:tc>
        <w:tc>
          <w:tcPr>
            <w:tcW w:type="auto" w:w="100"/>
            <w:vAlign w:val="center"/>
          </w:tcPr>
          <w:p>
            <w:r>
              <w:t xml:space="preserve">7,650,382</w:t>
            </w:r>
          </w:p>
        </w:tc>
        <w:tc>
          <w:tcPr>
            <w:tcW w:type="auto" w:w="100"/>
            <w:vAlign w:val="center"/>
          </w:tcPr>
          <w:p>
            <w:r>
              <w:t xml:space="preserve">22.1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02 (Thu)</w:t>
            </w:r>
          </w:p>
        </w:tc>
        <w:tc>
          <w:tcPr>
            <w:tcW w:type="auto" w:w="100"/>
            <w:vAlign w:val="center"/>
          </w:tcPr>
          <w:p>
            <w:r>
              <w:t xml:space="preserve">385,227</w:t>
            </w:r>
          </w:p>
        </w:tc>
        <w:tc>
          <w:tcPr>
            <w:tcW w:type="auto" w:w="100"/>
            <w:vAlign w:val="center"/>
          </w:tcPr>
          <w:p>
            <w:r>
              <w:t xml:space="preserve">9,687,712</w:t>
            </w:r>
          </w:p>
        </w:tc>
        <w:tc>
          <w:tcPr>
            <w:tcW w:type="auto" w:w="100"/>
            <w:vAlign w:val="center"/>
          </w:tcPr>
          <w:p>
            <w:r>
              <w:t xml:space="preserve">8,882,475</w:t>
            </w:r>
          </w:p>
        </w:tc>
        <w:tc>
          <w:tcPr>
            <w:tcW w:type="auto" w:w="100"/>
            <w:vAlign w:val="center"/>
          </w:tcPr>
          <w:p>
            <w:r>
              <w:t xml:space="preserve">25.1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03 (Fri)</w:t>
            </w:r>
          </w:p>
        </w:tc>
        <w:tc>
          <w:tcPr>
            <w:tcW w:type="auto" w:w="100"/>
            <w:vAlign w:val="center"/>
          </w:tcPr>
          <w:p>
            <w:r>
              <w:t xml:space="preserve">386,815</w:t>
            </w:r>
          </w:p>
        </w:tc>
        <w:tc>
          <w:tcPr>
            <w:tcW w:type="auto" w:w="100"/>
            <w:vAlign w:val="center"/>
          </w:tcPr>
          <w:p>
            <w:r>
              <w:t xml:space="preserve">9,464,027</w:t>
            </w:r>
          </w:p>
        </w:tc>
        <w:tc>
          <w:tcPr>
            <w:tcW w:type="auto" w:w="100"/>
            <w:vAlign w:val="center"/>
          </w:tcPr>
          <w:p>
            <w:r>
              <w:t xml:space="preserve">8,709,740</w:t>
            </w:r>
          </w:p>
        </w:tc>
        <w:tc>
          <w:tcPr>
            <w:tcW w:type="auto" w:w="100"/>
            <w:vAlign w:val="center"/>
          </w:tcPr>
          <w:p>
            <w:r>
              <w:t xml:space="preserve">24.5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04 (Sat)</w:t>
            </w:r>
          </w:p>
        </w:tc>
        <w:tc>
          <w:tcPr>
            <w:tcW w:type="auto" w:w="100"/>
            <w:vAlign w:val="center"/>
          </w:tcPr>
          <w:p>
            <w:r>
              <w:t xml:space="preserve">409,753</w:t>
            </w:r>
          </w:p>
        </w:tc>
        <w:tc>
          <w:tcPr>
            <w:tcW w:type="auto" w:w="100"/>
            <w:vAlign w:val="center"/>
          </w:tcPr>
          <w:p>
            <w:r>
              <w:t xml:space="preserve">9,618,626</w:t>
            </w:r>
          </w:p>
        </w:tc>
        <w:tc>
          <w:tcPr>
            <w:tcW w:type="auto" w:w="100"/>
            <w:vAlign w:val="center"/>
          </w:tcPr>
          <w:p>
            <w:r>
              <w:t xml:space="preserve">8,840,353</w:t>
            </w:r>
          </w:p>
        </w:tc>
        <w:tc>
          <w:tcPr>
            <w:tcW w:type="auto" w:w="100"/>
            <w:vAlign w:val="center"/>
          </w:tcPr>
          <w:p>
            <w:r>
              <w:t xml:space="preserve">23.5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05 (Sun)</w:t>
            </w:r>
          </w:p>
        </w:tc>
        <w:tc>
          <w:tcPr>
            <w:tcW w:type="auto" w:w="100"/>
            <w:vAlign w:val="center"/>
          </w:tcPr>
          <w:p>
            <w:r>
              <w:t xml:space="preserve">398,926</w:t>
            </w:r>
          </w:p>
        </w:tc>
        <w:tc>
          <w:tcPr>
            <w:tcW w:type="auto" w:w="100"/>
            <w:vAlign w:val="center"/>
          </w:tcPr>
          <w:p>
            <w:r>
              <w:t xml:space="preserve">9,128,317</w:t>
            </w:r>
          </w:p>
        </w:tc>
        <w:tc>
          <w:tcPr>
            <w:tcW w:type="auto" w:w="100"/>
            <w:vAlign w:val="center"/>
          </w:tcPr>
          <w:p>
            <w:r>
              <w:t xml:space="preserve">8,417,920</w:t>
            </w:r>
          </w:p>
        </w:tc>
        <w:tc>
          <w:tcPr>
            <w:tcW w:type="auto" w:w="100"/>
            <w:vAlign w:val="center"/>
          </w:tcPr>
          <w:p>
            <w:r>
              <w:t xml:space="preserve">22.9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Apr 06 (Mon)*</w:t>
            </w:r>
          </w:p>
        </w:tc>
        <w:tc>
          <w:tcPr>
            <w:tcW w:type="auto" w:w="100"/>
            <w:vAlign w:val="center"/>
          </w:tcPr>
          <w:p>
            <w:r>
              <w:t xml:space="preserve">84,836</w:t>
            </w:r>
          </w:p>
        </w:tc>
        <w:tc>
          <w:tcPr>
            <w:tcW w:type="auto" w:w="100"/>
            <w:vAlign w:val="center"/>
          </w:tcPr>
          <w:p>
            <w:r>
              <w:t xml:space="preserve">1,408,114</w:t>
            </w:r>
          </w:p>
        </w:tc>
        <w:tc>
          <w:tcPr>
            <w:tcW w:type="auto" w:w="100"/>
            <w:vAlign w:val="center"/>
          </w:tcPr>
          <w:p>
            <w:r>
              <w:t xml:space="preserve">1,270,282</w:t>
            </w:r>
          </w:p>
        </w:tc>
        <w:tc>
          <w:tcPr>
            <w:tcW w:type="auto" w:w="100"/>
            <w:vAlign w:val="center"/>
          </w:tcPr>
          <w:p>
            <w:r>
              <w:t xml:space="preserve">16.6</w:t>
            </w:r>
          </w:p>
        </w:tc>
      </w:tr>
    </w:tbl>
    <w:p>
      <w:r>
        <w:rPr>
          <w:i/>
          <w:iCs/>
        </w:rPr>
        <w:t xml:space="preserve">Apr 6 is partial data (through ~7:28 AM UTC / ~12:58 PM IST).</w:t>
      </w:r>
    </w:p>
    <w:p>
      <w:r>
        <w:rPr>
          <w:b/>
          <w:bCs/>
        </w:rPr>
        <w:t xml:space="preserve">Key Findings: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Daily 3s streamers range from </w:t>
      </w:r>
      <w:r>
        <w:rPr>
          <w:b/>
          <w:bCs/>
        </w:rPr>
        <w:t xml:space="preserve">337K–410K</w:t>
      </w:r>
      <w:r>
        <w:t xml:space="preserve">, with a clear weekday-to-weekend ramp (Saturday peaked at ~410K)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MPC is strong at </w:t>
      </w:r>
      <w:r>
        <w:rPr>
          <w:b/>
          <w:bCs/>
        </w:rPr>
        <w:t xml:space="preserve">22–25 minutes/day</w:t>
      </w:r>
      <w:r>
        <w:t xml:space="preserve"> — deep engagement per user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Average ~21–23 streams per user per day — consistent with micro-drama short-episode format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Thursday Apr 2 had the highest MPC (25.1 min) — possible strong content release</w:t>
      </w:r>
    </w:p>
    <w:p>
      <w:pPr>
        <w:pBdr>
          <w:top w:val="single" w:sz="6"/>
        </w:pBdr>
      </w:pPr>
    </w:p>
    <w:p>
      <w:pPr>
        <w:pStyle w:val="Heading1"/>
      </w:pPr>
      <w:bookmarkStart w:name="2-demographics-breakdown-(april-5,-2026)" w:id="1"/>
      <w:r>
        <w:t xml:space="preserve">2. Demographics Breakdown (April 5, 2026)</w:t>
      </w:r>
      <w:bookmarkEnd w:id="1"/>
    </w:p>
    <w:p>
      <w:r>
        <w:rPr>
          <w:b/>
          <w:bCs/>
        </w:rPr>
        <w:t xml:space="preserve">Source: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mxp_age_gender_details_table_v3</w:t>
      </w:r>
      <w:r>
        <w:t xml:space="preserve"> joined to Fatafat 3s streamers
</w:t>
      </w:r>
      <w:r>
        <w:rPr>
          <w:b/>
          <w:bCs/>
        </w:rPr>
        <w:t xml:space="preserve">Match Rate:</w:t>
      </w:r>
      <w:r>
        <w:t xml:space="preserve"> 378,471 / ~399K streamers = </w:t>
      </w:r>
      <w:r>
        <w:rPr>
          <w:b/>
          <w:bCs/>
        </w:rPr>
        <w:t xml:space="preserve">95% demographic coverage</w:t>
      </w:r>
      <w:r>
        <w:t xml:space="preserve"> ✅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Age Group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Female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18-24</w:t>
            </w:r>
          </w:p>
        </w:tc>
        <w:tc>
          <w:tcPr>
            <w:tcW w:type="auto" w:w="100"/>
            <w:vAlign w:val="center"/>
          </w:tcPr>
          <w:p>
            <w:r>
              <w:t xml:space="preserve">108,137</w:t>
            </w:r>
          </w:p>
        </w:tc>
        <w:tc>
          <w:tcPr>
            <w:tcW w:type="auto" w:w="100"/>
            <w:vAlign w:val="center"/>
          </w:tcPr>
          <w:p>
            <w:r>
              <w:t xml:space="preserve">55,383</w:t>
            </w:r>
          </w:p>
        </w:tc>
        <w:tc>
          <w:tcPr>
            <w:tcW w:type="auto" w:w="100"/>
            <w:vAlign w:val="center"/>
          </w:tcPr>
          <w:p>
            <w:r>
              <w:t xml:space="preserve">163,520</w:t>
            </w:r>
          </w:p>
        </w:tc>
        <w:tc>
          <w:tcPr>
            <w:tcW w:type="auto" w:w="100"/>
            <w:vAlign w:val="center"/>
          </w:tcPr>
          <w:p>
            <w:r>
              <w:t xml:space="preserve">43.1%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25-34</w:t>
            </w:r>
          </w:p>
        </w:tc>
        <w:tc>
          <w:tcPr>
            <w:tcW w:type="auto" w:w="100"/>
            <w:vAlign w:val="center"/>
          </w:tcPr>
          <w:p>
            <w:r>
              <w:t xml:space="preserve">51,843</w:t>
            </w:r>
          </w:p>
        </w:tc>
        <w:tc>
          <w:tcPr>
            <w:tcW w:type="auto" w:w="100"/>
            <w:vAlign w:val="center"/>
          </w:tcPr>
          <w:p>
            <w:r>
              <w:t xml:space="preserve">83,238</w:t>
            </w:r>
          </w:p>
        </w:tc>
        <w:tc>
          <w:tcPr>
            <w:tcW w:type="auto" w:w="100"/>
            <w:vAlign w:val="center"/>
          </w:tcPr>
          <w:p>
            <w:r>
              <w:t xml:space="preserve">135,081</w:t>
            </w:r>
          </w:p>
        </w:tc>
        <w:tc>
          <w:tcPr>
            <w:tcW w:type="auto" w:w="100"/>
            <w:vAlign w:val="center"/>
          </w:tcPr>
          <w:p>
            <w:r>
              <w:t xml:space="preserve">35.6%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35-44</w:t>
            </w:r>
          </w:p>
        </w:tc>
        <w:tc>
          <w:tcPr>
            <w:tcW w:type="auto" w:w="100"/>
            <w:vAlign w:val="center"/>
          </w:tcPr>
          <w:p>
            <w:r>
              <w:t xml:space="preserve">22,812</w:t>
            </w:r>
          </w:p>
        </w:tc>
        <w:tc>
          <w:tcPr>
            <w:tcW w:type="auto" w:w="100"/>
            <w:vAlign w:val="center"/>
          </w:tcPr>
          <w:p>
            <w:r>
              <w:t xml:space="preserve">29,265</w:t>
            </w:r>
          </w:p>
        </w:tc>
        <w:tc>
          <w:tcPr>
            <w:tcW w:type="auto" w:w="100"/>
            <w:vAlign w:val="center"/>
          </w:tcPr>
          <w:p>
            <w:r>
              <w:t xml:space="preserve">52,077</w:t>
            </w:r>
          </w:p>
        </w:tc>
        <w:tc>
          <w:tcPr>
            <w:tcW w:type="auto" w:w="100"/>
            <w:vAlign w:val="center"/>
          </w:tcPr>
          <w:p>
            <w:r>
              <w:t xml:space="preserve">13.7%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45-54</w:t>
            </w:r>
          </w:p>
        </w:tc>
        <w:tc>
          <w:tcPr>
            <w:tcW w:type="auto" w:w="100"/>
            <w:vAlign w:val="center"/>
          </w:tcPr>
          <w:p>
            <w:r>
              <w:t xml:space="preserve">13,475</w:t>
            </w:r>
          </w:p>
        </w:tc>
        <w:tc>
          <w:tcPr>
            <w:tcW w:type="auto" w:w="100"/>
            <w:vAlign w:val="center"/>
          </w:tcPr>
          <w:p>
            <w:r>
              <w:t xml:space="preserve">11,625</w:t>
            </w:r>
          </w:p>
        </w:tc>
        <w:tc>
          <w:tcPr>
            <w:tcW w:type="auto" w:w="100"/>
            <w:vAlign w:val="center"/>
          </w:tcPr>
          <w:p>
            <w:r>
              <w:t xml:space="preserve">25,100</w:t>
            </w:r>
          </w:p>
        </w:tc>
        <w:tc>
          <w:tcPr>
            <w:tcW w:type="auto" w:w="100"/>
            <w:vAlign w:val="center"/>
          </w:tcPr>
          <w:p>
            <w:r>
              <w:t xml:space="preserve">6.6%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55-64</w:t>
            </w:r>
          </w:p>
        </w:tc>
        <w:tc>
          <w:tcPr>
            <w:tcW w:type="auto" w:w="100"/>
            <w:vAlign w:val="center"/>
          </w:tcPr>
          <w:p>
            <w:r>
              <w:t xml:space="preserve">1,431</w:t>
            </w:r>
          </w:p>
        </w:tc>
        <w:tc>
          <w:tcPr>
            <w:tcW w:type="auto" w:w="100"/>
            <w:vAlign w:val="center"/>
          </w:tcPr>
          <w:p>
            <w:r>
              <w:t xml:space="preserve">1,262</w:t>
            </w:r>
          </w:p>
        </w:tc>
        <w:tc>
          <w:tcPr>
            <w:tcW w:type="auto" w:w="100"/>
            <w:vAlign w:val="center"/>
          </w:tcPr>
          <w:p>
            <w:r>
              <w:t xml:space="preserve">2,693</w:t>
            </w:r>
          </w:p>
        </w:tc>
        <w:tc>
          <w:tcPr>
            <w:tcW w:type="auto" w:w="100"/>
            <w:vAlign w:val="center"/>
          </w:tcPr>
          <w:p>
            <w:r>
              <w:t xml:space="preserve">0.7%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197,698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180,773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378,471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100%</w:t>
            </w:r>
          </w:p>
        </w:tc>
      </w:tr>
    </w:tbl>
    <w:p>
      <w:r>
        <w:rPr>
          <w:b/>
          <w:bCs/>
        </w:rPr>
        <w:t xml:space="preserve">Key Findings: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Female 18-24 is the dominant segment</w:t>
      </w:r>
      <w:r>
        <w:t xml:space="preserve"> — 108K users (28.6%), the single largest demographic cell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Gender split is nearly even overall (52.2% F vs 47.8% M), but varies sharply by age: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18-24: 66% Female / 34% Male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25-34: 38% Female / 62% Male (flips to male-dominant)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35-44: 44% Female / 56% Male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45-54: 54% Female / 46% Male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78.7% of streamers are under 35</w:t>
      </w:r>
      <w:r>
        <w:t xml:space="preserve"> — young audience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35+ audience (20.3%)</w:t>
      </w:r>
      <w:r>
        <w:t xml:space="preserve"> is a meaningful secondary segment</w:t>
      </w:r>
    </w:p>
    <w:p>
      <w:pPr>
        <w:pBdr>
          <w:top w:val="single" w:sz="6"/>
        </w:pBdr>
      </w:pPr>
    </w:p>
    <w:p>
      <w:pPr>
        <w:pStyle w:val="Heading1"/>
      </w:pPr>
      <w:bookmarkStart w:name="3-interest-/-persona-segments-(april-5,-2026)" w:id="1"/>
      <w:r>
        <w:t xml:space="preserve">3. Interest / Persona Segments (April 5, 2026)</w:t>
      </w:r>
      <w:bookmarkEnd w:id="1"/>
    </w:p>
    <w:p>
      <w:r>
        <w:rPr>
          <w:b/>
          <w:bCs/>
        </w:rPr>
        <w:t xml:space="preserve">Source: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mxp_persona_details_table_v3</w:t>
      </w:r>
      <w:r>
        <w:t xml:space="preserve"> (ML source only) joined to Fatafat 3s streamers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 / Interest Segment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% of Streamers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Demo - Amazon Reach</w:t>
            </w:r>
          </w:p>
        </w:tc>
        <w:tc>
          <w:tcPr>
            <w:tcW w:type="auto" w:w="100"/>
            <w:vAlign w:val="center"/>
          </w:tcPr>
          <w:p>
            <w:r>
              <w:t xml:space="preserve">302,293</w:t>
            </w:r>
          </w:p>
        </w:tc>
        <w:tc>
          <w:tcPr>
            <w:tcW w:type="auto" w:w="100"/>
            <w:vAlign w:val="center"/>
          </w:tcPr>
          <w:p>
            <w:r>
              <w:t xml:space="preserve">75.8%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Fashion or Computers or Electronics</w:t>
            </w:r>
          </w:p>
        </w:tc>
        <w:tc>
          <w:tcPr>
            <w:tcW w:type="auto" w:w="100"/>
            <w:vAlign w:val="center"/>
          </w:tcPr>
          <w:p>
            <w:r>
              <w:t xml:space="preserve">294,634</w:t>
            </w:r>
          </w:p>
        </w:tc>
        <w:tc>
          <w:tcPr>
            <w:tcW w:type="auto" w:w="100"/>
            <w:vAlign w:val="center"/>
          </w:tcPr>
          <w:p>
            <w:r>
              <w:t xml:space="preserve">73.8%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Home Proud - Appliances Electronics &amp; Hardware</w:t>
            </w:r>
          </w:p>
        </w:tc>
        <w:tc>
          <w:tcPr>
            <w:tcW w:type="auto" w:w="100"/>
            <w:vAlign w:val="center"/>
          </w:tcPr>
          <w:p>
            <w:r>
              <w:t xml:space="preserve">293,426</w:t>
            </w:r>
          </w:p>
        </w:tc>
        <w:tc>
          <w:tcPr>
            <w:tcW w:type="auto" w:w="100"/>
            <w:vAlign w:val="center"/>
          </w:tcPr>
          <w:p>
            <w:r>
              <w:t xml:space="preserve">73.5%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Fashion</w:t>
            </w:r>
          </w:p>
        </w:tc>
        <w:tc>
          <w:tcPr>
            <w:tcW w:type="auto" w:w="100"/>
            <w:vAlign w:val="center"/>
          </w:tcPr>
          <w:p>
            <w:r>
              <w:t xml:space="preserve">293,311</w:t>
            </w:r>
          </w:p>
        </w:tc>
        <w:tc>
          <w:tcPr>
            <w:tcW w:type="auto" w:w="100"/>
            <w:vAlign w:val="center"/>
          </w:tcPr>
          <w:p>
            <w:r>
              <w:t xml:space="preserve">73.5%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Jewelry or Wedding Clothing or Fashion</w:t>
            </w:r>
          </w:p>
        </w:tc>
        <w:tc>
          <w:tcPr>
            <w:tcW w:type="auto" w:w="100"/>
            <w:vAlign w:val="center"/>
          </w:tcPr>
          <w:p>
            <w:r>
              <w:t xml:space="preserve">292,623</w:t>
            </w:r>
          </w:p>
        </w:tc>
        <w:tc>
          <w:tcPr>
            <w:tcW w:type="auto" w:w="100"/>
            <w:vAlign w:val="center"/>
          </w:tcPr>
          <w:p>
            <w:r>
              <w:t xml:space="preserve">73.3%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Electronics</w:t>
            </w:r>
          </w:p>
        </w:tc>
        <w:tc>
          <w:tcPr>
            <w:tcW w:type="auto" w:w="100"/>
            <w:vAlign w:val="center"/>
          </w:tcPr>
          <w:p>
            <w:r>
              <w:t xml:space="preserve">290,527</w:t>
            </w:r>
          </w:p>
        </w:tc>
        <w:tc>
          <w:tcPr>
            <w:tcW w:type="auto" w:w="100"/>
            <w:vAlign w:val="center"/>
          </w:tcPr>
          <w:p>
            <w:r>
              <w:t xml:space="preserve">72.8%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Home &amp; Kitchen</w:t>
            </w:r>
          </w:p>
        </w:tc>
        <w:tc>
          <w:tcPr>
            <w:tcW w:type="auto" w:w="100"/>
            <w:vAlign w:val="center"/>
          </w:tcPr>
          <w:p>
            <w:r>
              <w:t xml:space="preserve">289,561</w:t>
            </w:r>
          </w:p>
        </w:tc>
        <w:tc>
          <w:tcPr>
            <w:tcW w:type="auto" w:w="100"/>
            <w:vAlign w:val="center"/>
          </w:tcPr>
          <w:p>
            <w:r>
              <w:t xml:space="preserve">72.6%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Watches or Computers or Electronics</w:t>
            </w:r>
          </w:p>
        </w:tc>
        <w:tc>
          <w:tcPr>
            <w:tcW w:type="auto" w:w="100"/>
            <w:vAlign w:val="center"/>
          </w:tcPr>
          <w:p>
            <w:r>
              <w:t xml:space="preserve">289,160</w:t>
            </w:r>
          </w:p>
        </w:tc>
        <w:tc>
          <w:tcPr>
            <w:tcW w:type="auto" w:w="100"/>
            <w:vAlign w:val="center"/>
          </w:tcPr>
          <w:p>
            <w:r>
              <w:t xml:space="preserve">72.5%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Fitness Nutrition and Health Care</w:t>
            </w:r>
          </w:p>
        </w:tc>
        <w:tc>
          <w:tcPr>
            <w:tcW w:type="auto" w:w="100"/>
            <w:vAlign w:val="center"/>
          </w:tcPr>
          <w:p>
            <w:r>
              <w:t xml:space="preserve">287,845</w:t>
            </w:r>
          </w:p>
        </w:tc>
        <w:tc>
          <w:tcPr>
            <w:tcW w:type="auto" w:w="100"/>
            <w:vAlign w:val="center"/>
          </w:tcPr>
          <w:p>
            <w:r>
              <w:t xml:space="preserve">72.1%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Automotive or Electronics</w:t>
            </w:r>
          </w:p>
        </w:tc>
        <w:tc>
          <w:tcPr>
            <w:tcW w:type="auto" w:w="100"/>
            <w:vAlign w:val="center"/>
          </w:tcPr>
          <w:p>
            <w:r>
              <w:t xml:space="preserve">287,613</w:t>
            </w:r>
          </w:p>
        </w:tc>
        <w:tc>
          <w:tcPr>
            <w:tcW w:type="auto" w:w="100"/>
            <w:vAlign w:val="center"/>
          </w:tcPr>
          <w:p>
            <w:r>
              <w:t xml:space="preserve">72.1%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Beauty Enthusiasts</w:t>
            </w:r>
          </w:p>
        </w:tc>
        <w:tc>
          <w:tcPr>
            <w:tcW w:type="auto" w:w="100"/>
            <w:vAlign w:val="center"/>
          </w:tcPr>
          <w:p>
            <w:r>
              <w:t xml:space="preserve">287,359</w:t>
            </w:r>
          </w:p>
        </w:tc>
        <w:tc>
          <w:tcPr>
            <w:tcW w:type="auto" w:w="100"/>
            <w:vAlign w:val="center"/>
          </w:tcPr>
          <w:p>
            <w:r>
              <w:t xml:space="preserve">72.0%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LS - Womens Grooming</w:t>
            </w:r>
          </w:p>
        </w:tc>
        <w:tc>
          <w:tcPr>
            <w:tcW w:type="auto" w:w="100"/>
            <w:vAlign w:val="center"/>
          </w:tcPr>
          <w:p>
            <w:r>
              <w:t xml:space="preserve">286,301</w:t>
            </w:r>
          </w:p>
        </w:tc>
        <w:tc>
          <w:tcPr>
            <w:tcW w:type="auto" w:w="100"/>
            <w:vAlign w:val="center"/>
          </w:tcPr>
          <w:p>
            <w:r>
              <w:t xml:space="preserve">71.8%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Clothing &amp; Accessories</w:t>
            </w:r>
          </w:p>
        </w:tc>
        <w:tc>
          <w:tcPr>
            <w:tcW w:type="auto" w:w="100"/>
            <w:vAlign w:val="center"/>
          </w:tcPr>
          <w:p>
            <w:r>
              <w:t xml:space="preserve">286,064</w:t>
            </w:r>
          </w:p>
        </w:tc>
        <w:tc>
          <w:tcPr>
            <w:tcW w:type="auto" w:w="100"/>
            <w:vAlign w:val="center"/>
          </w:tcPr>
          <w:p>
            <w:r>
              <w:t xml:space="preserve">71.7%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LS - Premium Electronics and Tech Enthusiasts</w:t>
            </w:r>
          </w:p>
        </w:tc>
        <w:tc>
          <w:tcPr>
            <w:tcW w:type="auto" w:w="100"/>
            <w:vAlign w:val="center"/>
          </w:tcPr>
          <w:p>
            <w:r>
              <w:t xml:space="preserve">284,527</w:t>
            </w:r>
          </w:p>
        </w:tc>
        <w:tc>
          <w:tcPr>
            <w:tcW w:type="auto" w:w="100"/>
            <w:vAlign w:val="center"/>
          </w:tcPr>
          <w:p>
            <w:r>
              <w:t xml:space="preserve">71.3%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Beauty Products</w:t>
            </w:r>
          </w:p>
        </w:tc>
        <w:tc>
          <w:tcPr>
            <w:tcW w:type="auto" w:w="100"/>
            <w:vAlign w:val="center"/>
          </w:tcPr>
          <w:p>
            <w:r>
              <w:t xml:space="preserve">284,243</w:t>
            </w:r>
          </w:p>
        </w:tc>
        <w:tc>
          <w:tcPr>
            <w:tcW w:type="auto" w:w="100"/>
            <w:vAlign w:val="center"/>
          </w:tcPr>
          <w:p>
            <w:r>
              <w:t xml:space="preserve">71.2%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Smartphones &amp; Basic Mobiles</w:t>
            </w:r>
          </w:p>
        </w:tc>
        <w:tc>
          <w:tcPr>
            <w:tcW w:type="auto" w:w="100"/>
            <w:vAlign w:val="center"/>
          </w:tcPr>
          <w:p>
            <w:r>
              <w:t xml:space="preserve">282,840</w:t>
            </w:r>
          </w:p>
        </w:tc>
        <w:tc>
          <w:tcPr>
            <w:tcW w:type="auto" w:w="100"/>
            <w:vAlign w:val="center"/>
          </w:tcPr>
          <w:p>
            <w:r>
              <w:t xml:space="preserve">70.9%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 - Health &amp; Personal Care</w:t>
            </w:r>
          </w:p>
        </w:tc>
        <w:tc>
          <w:tcPr>
            <w:tcW w:type="auto" w:w="100"/>
            <w:vAlign w:val="center"/>
          </w:tcPr>
          <w:p>
            <w:r>
              <w:t xml:space="preserve">280,429</w:t>
            </w:r>
          </w:p>
        </w:tc>
        <w:tc>
          <w:tcPr>
            <w:tcW w:type="auto" w:w="100"/>
            <w:vAlign w:val="center"/>
          </w:tcPr>
          <w:p>
            <w:r>
              <w:t xml:space="preserve">70.3%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 or Computers &amp; Accessories or Mobiles</w:t>
            </w:r>
          </w:p>
        </w:tc>
        <w:tc>
          <w:tcPr>
            <w:tcW w:type="auto" w:w="100"/>
            <w:vAlign w:val="center"/>
          </w:tcPr>
          <w:p>
            <w:r>
              <w:t xml:space="preserve">279,980</w:t>
            </w:r>
          </w:p>
        </w:tc>
        <w:tc>
          <w:tcPr>
            <w:tcW w:type="auto" w:w="100"/>
            <w:vAlign w:val="center"/>
          </w:tcPr>
          <w:p>
            <w:r>
              <w:t xml:space="preserve">70.2%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Ethnic Wear or Ethnic Wear or Beauty</w:t>
            </w:r>
          </w:p>
        </w:tc>
        <w:tc>
          <w:tcPr>
            <w:tcW w:type="auto" w:w="100"/>
            <w:vAlign w:val="center"/>
          </w:tcPr>
          <w:p>
            <w:r>
              <w:t xml:space="preserve">278,409</w:t>
            </w:r>
          </w:p>
        </w:tc>
        <w:tc>
          <w:tcPr>
            <w:tcW w:type="auto" w:w="100"/>
            <w:vAlign w:val="center"/>
          </w:tcPr>
          <w:p>
            <w:r>
              <w:t xml:space="preserve">69.8%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Health or Fragrance</w:t>
            </w:r>
          </w:p>
        </w:tc>
        <w:tc>
          <w:tcPr>
            <w:tcW w:type="auto" w:w="100"/>
            <w:vAlign w:val="center"/>
          </w:tcPr>
          <w:p>
            <w:r>
              <w:t xml:space="preserve">277,732</w:t>
            </w:r>
          </w:p>
        </w:tc>
        <w:tc>
          <w:tcPr>
            <w:tcW w:type="auto" w:w="100"/>
            <w:vAlign w:val="center"/>
          </w:tcPr>
          <w:p>
            <w:r>
              <w:t xml:space="preserve">69.6%</w:t>
            </w:r>
          </w:p>
        </w:tc>
      </w:tr>
    </w:tbl>
    <w:p>
      <w:r>
        <w:rPr>
          <w:b/>
          <w:bCs/>
        </w:rPr>
        <w:t xml:space="preserve">Key Findings: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ML persona tags are </w:t>
      </w:r>
      <w:r>
        <w:rPr>
          <w:b/>
          <w:bCs/>
        </w:rPr>
        <w:t xml:space="preserve">very broadly assigned</w:t>
      </w:r>
      <w:r>
        <w:t xml:space="preserve"> — nearly every segment covers 70-76% of all streamers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Each user carries 10+ overlapping persona labels — these are interest </w:t>
      </w:r>
      <w:r>
        <w:rPr>
          <w:i/>
          <w:iCs/>
        </w:rPr>
        <w:t xml:space="preserve">affinities</w:t>
      </w:r>
      <w:r>
        <w:t xml:space="preserve">, not exclusive segments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Raw tags cannot be used as persona definitions</w:t>
      </w:r>
      <w:r>
        <w:t xml:space="preserve"> — too overlapping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Tags are valuable as </w:t>
      </w:r>
      <w:r>
        <w:rPr>
          <w:b/>
          <w:bCs/>
        </w:rPr>
        <w:t xml:space="preserve">feature inputs for clustering algorithms</w:t>
      </w:r>
      <w:r>
        <w:t xml:space="preserve"> that find differentiating </w:t>
      </w:r>
      <w:r>
        <w:rPr>
          <w:i/>
          <w:iCs/>
        </w:rPr>
        <w:t xml:space="preserve">combinations</w:t>
      </w:r>
      <w:r>
        <w:t xml:space="preserve"> of interests</w:t>
      </w:r>
    </w:p>
    <w:p>
      <w:r>
        <w:rPr>
          <w:b/>
          <w:bCs/>
        </w:rPr>
        <w:t xml:space="preserve">Implication for Phase 2:</w:t>
      </w:r>
      <w:r>
        <w:t xml:space="preserve"> Persona construction must use interest tags as clustering features (interest vectors), not as standalone persona definitions. The real differentiation will come from combining demographics + interest vectors + content behavior + entry behavior.</w:t>
      </w:r>
    </w:p>
    <w:p>
      <w:pPr>
        <w:pBdr>
          <w:top w:val="single" w:sz="6"/>
        </w:pBdr>
      </w:pPr>
    </w:p>
    <w:p>
      <w:pPr>
        <w:pStyle w:val="Heading1"/>
      </w:pPr>
      <w:bookmarkStart w:name="4-emerging-persona-hypotheses" w:id="1"/>
      <w:r>
        <w:t xml:space="preserve">4. Emerging Persona Hypotheses</w:t>
      </w:r>
      <w:bookmarkEnd w:id="1"/>
    </w:p>
    <w:p>
      <w:r>
        <w:t xml:space="preserve">Based on demographics + interest signals, initial persona candidates: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Potential Persona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Demographic Anchor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Likely Interest Signals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Strategic Role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Young Female Drama Lover</w:t>
            </w:r>
          </w:p>
        </w:tc>
        <w:tc>
          <w:tcPr>
            <w:tcW w:type="auto" w:w="100"/>
            <w:vAlign w:val="center"/>
          </w:tcPr>
          <w:p>
            <w:r>
              <w:t xml:space="preserve">F 18-24 (108K)</w:t>
            </w:r>
          </w:p>
        </w:tc>
        <w:tc>
          <w:tcPr>
            <w:tcW w:type="auto" w:w="100"/>
            <w:vAlign w:val="center"/>
          </w:tcPr>
          <w:p>
            <w:r>
              <w:t xml:space="preserve">Fashion, Beauty, Ethnic Wear, Jewelry</w:t>
            </w:r>
          </w:p>
        </w:tc>
        <w:tc>
          <w:tcPr>
            <w:tcW w:type="auto" w:w="100"/>
            <w:vAlign w:val="center"/>
          </w:tcPr>
          <w:p>
            <w:r>
              <w:t xml:space="preserve">Grow (largest segment)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Young Male Tech-Savvy Viewer</w:t>
            </w:r>
          </w:p>
        </w:tc>
        <w:tc>
          <w:tcPr>
            <w:tcW w:type="auto" w:w="100"/>
            <w:vAlign w:val="center"/>
          </w:tcPr>
          <w:p>
            <w:r>
              <w:t xml:space="preserve">M 25-34 (83K)</w:t>
            </w:r>
          </w:p>
        </w:tc>
        <w:tc>
          <w:tcPr>
            <w:tcW w:type="auto" w:w="100"/>
            <w:vAlign w:val="center"/>
          </w:tcPr>
          <w:p>
            <w:r>
              <w:t xml:space="preserve">Electronics, Automotive, Smartphones</w:t>
            </w:r>
          </w:p>
        </w:tc>
        <w:tc>
          <w:tcPr>
            <w:tcW w:type="auto" w:w="100"/>
            <w:vAlign w:val="center"/>
          </w:tcPr>
          <w:p>
            <w:r>
              <w:t xml:space="preserve">Grow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Fashion-Forward Young Adult</w:t>
            </w:r>
          </w:p>
        </w:tc>
        <w:tc>
          <w:tcPr>
            <w:tcW w:type="auto" w:w="100"/>
            <w:vAlign w:val="center"/>
          </w:tcPr>
          <w:p>
            <w:r>
              <w:t xml:space="preserve">F/M 18-34</w:t>
            </w:r>
          </w:p>
        </w:tc>
        <w:tc>
          <w:tcPr>
            <w:tcW w:type="auto" w:w="100"/>
            <w:vAlign w:val="center"/>
          </w:tcPr>
          <w:p>
            <w:r>
              <w:t xml:space="preserve">Fashion, Clothing, Grooming</w:t>
            </w:r>
          </w:p>
        </w:tc>
        <w:tc>
          <w:tcPr>
            <w:tcW w:type="auto" w:w="100"/>
            <w:vAlign w:val="center"/>
          </w:tcPr>
          <w:p>
            <w:r>
              <w:t xml:space="preserve">Nourish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Mature Family Viewer</w:t>
            </w:r>
          </w:p>
        </w:tc>
        <w:tc>
          <w:tcPr>
            <w:tcW w:type="auto" w:w="100"/>
            <w:vAlign w:val="center"/>
          </w:tcPr>
          <w:p>
            <w:r>
              <w:t xml:space="preserve">F/M 35-44 (52K)</w:t>
            </w:r>
          </w:p>
        </w:tc>
        <w:tc>
          <w:tcPr>
            <w:tcW w:type="auto" w:w="100"/>
            <w:vAlign w:val="center"/>
          </w:tcPr>
          <w:p>
            <w:r>
              <w:t xml:space="preserve">Home &amp; Kitchen, Health, Appliances</w:t>
            </w:r>
          </w:p>
        </w:tc>
        <w:tc>
          <w:tcPr>
            <w:tcW w:type="auto" w:w="100"/>
            <w:vAlign w:val="center"/>
          </w:tcPr>
          <w:p>
            <w:r>
              <w:t xml:space="preserve">Sustain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Health &amp; Wellness Conscious</w:t>
            </w:r>
          </w:p>
        </w:tc>
        <w:tc>
          <w:tcPr>
            <w:tcW w:type="auto" w:w="100"/>
            <w:vAlign w:val="center"/>
          </w:tcPr>
          <w:p>
            <w:r>
              <w:t xml:space="preserve">F 45+ (15K)</w:t>
            </w:r>
          </w:p>
        </w:tc>
        <w:tc>
          <w:tcPr>
            <w:tcW w:type="auto" w:w="100"/>
            <w:vAlign w:val="center"/>
          </w:tcPr>
          <w:p>
            <w:r>
              <w:t xml:space="preserve">Health, Fitness, Beauty Products</w:t>
            </w:r>
          </w:p>
        </w:tc>
        <w:tc>
          <w:tcPr>
            <w:tcW w:type="auto" w:w="100"/>
            <w:vAlign w:val="center"/>
          </w:tcPr>
          <w:p>
            <w:r>
              <w:t xml:space="preserve">Sustain</w:t>
            </w:r>
          </w:p>
        </w:tc>
      </w:tr>
    </w:tbl>
    <w:p>
      <w:r>
        <w:rPr>
          <w:i/>
          <w:iCs/>
        </w:rPr>
        <w:t xml:space="preserve">These are hypotheses only — will be validated/refined with content behavior and retention data in remaining Phase 1 queries.</w:t>
      </w:r>
    </w:p>
    <w:p>
      <w:pPr>
        <w:pBdr>
          <w:top w:val="single" w:sz="6"/>
        </w:pBdr>
      </w:pPr>
    </w:p>
    <w:p>
      <w:pPr>
        <w:pStyle w:val="Heading1"/>
      </w:pPr>
      <w:bookmarkStart w:name="5-remaining-phase-1-queries" w:id="1"/>
      <w:r>
        <w:t xml:space="preserve">5. Remaining Phase 1 Queries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Q1</w:t>
            </w:r>
          </w:p>
        </w:tc>
        <w:tc>
          <w:tcPr>
            <w:tcW w:type="auto" w:w="100"/>
            <w:vAlign w:val="center"/>
          </w:tcPr>
          <w:p>
            <w:r>
              <w:t xml:space="preserve">Baseline Streaming Snapshot</w:t>
            </w:r>
          </w:p>
        </w:tc>
        <w:tc>
          <w:tcPr>
            <w:tcW w:type="auto" w:w="100"/>
            <w:vAlign w:val="center"/>
          </w:tcPr>
          <w:p>
            <w:r>
              <w:t xml:space="preserve">✅ Complete</w:t>
            </w:r>
          </w:p>
        </w:tc>
        <w:tc>
          <w:tcPr>
            <w:tcW w:type="auto" w:w="100"/>
            <w:vAlign w:val="center"/>
          </w:tcPr>
          <w:p>
            <w:r>
              <w:t xml:space="preserve">Daily streamers, watchtime, MPC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Q2</w:t>
            </w:r>
          </w:p>
        </w:tc>
        <w:tc>
          <w:tcPr>
            <w:tcW w:type="auto" w:w="100"/>
            <w:vAlign w:val="center"/>
          </w:tcPr>
          <w:p>
            <w:r>
              <w:t xml:space="preserve">Demographics Breakdown</w:t>
            </w:r>
          </w:p>
        </w:tc>
        <w:tc>
          <w:tcPr>
            <w:tcW w:type="auto" w:w="100"/>
            <w:vAlign w:val="center"/>
          </w:tcPr>
          <w:p>
            <w:r>
              <w:t xml:space="preserve">✅ Complete</w:t>
            </w:r>
          </w:p>
        </w:tc>
        <w:tc>
          <w:tcPr>
            <w:tcW w:type="auto" w:w="100"/>
            <w:vAlign w:val="center"/>
          </w:tcPr>
          <w:p>
            <w:r>
              <w:t xml:space="preserve">Age/gender distribution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Q3</w:t>
            </w:r>
          </w:p>
        </w:tc>
        <w:tc>
          <w:tcPr>
            <w:tcW w:type="auto" w:w="100"/>
            <w:vAlign w:val="center"/>
          </w:tcPr>
          <w:p>
            <w:r>
              <w:t xml:space="preserve">Interest/Persona Segments</w:t>
            </w:r>
          </w:p>
        </w:tc>
        <w:tc>
          <w:tcPr>
            <w:tcW w:type="auto" w:w="100"/>
            <w:vAlign w:val="center"/>
          </w:tcPr>
          <w:p>
            <w:r>
              <w:t xml:space="preserve">✅ Complete</w:t>
            </w:r>
          </w:p>
        </w:tc>
        <w:tc>
          <w:tcPr>
            <w:tcW w:type="auto" w:w="100"/>
            <w:vAlign w:val="center"/>
          </w:tcPr>
          <w:p>
            <w:r>
              <w:t xml:space="preserve">Top interest tags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Q4</w:t>
            </w:r>
          </w:p>
        </w:tc>
        <w:tc>
          <w:tcPr>
            <w:tcW w:type="auto" w:w="100"/>
            <w:vAlign w:val="center"/>
          </w:tcPr>
          <w:p>
            <w:r>
              <w:t xml:space="preserve">Top Shows by Streamers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  <w:tc>
          <w:tcPr>
            <w:tcW w:type="auto" w:w="100"/>
            <w:vAlign w:val="center"/>
          </w:tcPr>
          <w:p>
            <w:r>
              <w:t xml:space="preserve">Content preference mapping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Q5</w:t>
            </w:r>
          </w:p>
        </w:tc>
        <w:tc>
          <w:tcPr>
            <w:tcW w:type="auto" w:w="100"/>
            <w:vAlign w:val="center"/>
          </w:tcPr>
          <w:p>
            <w:r>
              <w:t xml:space="preserve">Entry Behavior / Channel Distribution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  <w:tc>
          <w:tcPr>
            <w:tcW w:type="auto" w:w="100"/>
            <w:vAlign w:val="center"/>
          </w:tcPr>
          <w:p>
            <w:r>
              <w:t xml:space="preserve">Organic vs paid, discovery patterns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Q6</w:t>
            </w:r>
          </w:p>
        </w:tc>
        <w:tc>
          <w:tcPr>
            <w:tcW w:type="auto" w:w="100"/>
            <w:vAlign w:val="center"/>
          </w:tcPr>
          <w:p>
            <w:r>
              <w:t xml:space="preserve">Retention Curve Analysis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  <w:tc>
          <w:tcPr>
            <w:tcW w:type="auto" w:w="100"/>
            <w:vAlign w:val="center"/>
          </w:tcPr>
          <w:p>
            <w:r>
              <w:t xml:space="preserve">Episode-level completion rates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Q7</w:t>
            </w:r>
          </w:p>
        </w:tc>
        <w:tc>
          <w:tcPr>
            <w:tcW w:type="auto" w:w="100"/>
            <w:vAlign w:val="center"/>
          </w:tcPr>
          <w:p>
            <w:r>
              <w:t xml:space="preserve">Multi-Show Consumption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  <w:tc>
          <w:tcPr>
            <w:tcW w:type="auto" w:w="100"/>
            <w:vAlign w:val="center"/>
          </w:tcPr>
          <w:p>
            <w:r>
              <w:t xml:space="preserve">Session depth, content breadth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data-sources-confirmed" w:id="1"/>
      <w:r>
        <w:t xml:space="preserve">Data Sources Confirmed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mxp_fatafat_player_engagement</w:t>
            </w:r>
          </w:p>
        </w:tc>
        <w:tc>
          <w:tcPr>
            <w:tcW w:type="auto" w:w="100"/>
            <w:vAlign w:val="center"/>
          </w:tcPr>
          <w:p>
            <w:r>
              <w:t xml:space="preserve">fatafat</w:t>
            </w:r>
          </w:p>
        </w:tc>
        <w:tc>
          <w:tcPr>
            <w:tcW w:type="auto" w:w="100"/>
            <w:vAlign w:val="center"/>
          </w:tcPr>
          <w:p>
            <w:r>
              <w:t xml:space="preserve">Streaming events, engagement</w:t>
            </w:r>
          </w:p>
        </w:tc>
        <w:tc>
          <w:tcPr>
            <w:tcW w:type="auto" w:w="100"/>
            <w:vAlign w:val="center"/>
          </w:tcPr>
          <w:p>
            <w:r>
              <w:t xml:space="preserve">✅ Queried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mxp_fatafat_player_interaction_v2</w:t>
            </w:r>
          </w:p>
        </w:tc>
        <w:tc>
          <w:tcPr>
            <w:tcW w:type="auto" w:w="100"/>
            <w:vAlign w:val="center"/>
          </w:tcPr>
          <w:p>
            <w:r>
              <w:t xml:space="preserve">fatafat</w:t>
            </w:r>
          </w:p>
        </w:tc>
        <w:tc>
          <w:tcPr>
            <w:tcW w:type="auto" w:w="100"/>
            <w:vAlign w:val="center"/>
          </w:tcPr>
          <w:p>
            <w:r>
              <w:t xml:space="preserve">Player interactions, seek, buffering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mxp_age_gender_details_table_v3</w:t>
            </w:r>
          </w:p>
        </w:tc>
        <w:tc>
          <w:tcPr>
            <w:tcW w:type="auto" w:w="100"/>
            <w:vAlign w:val="center"/>
          </w:tcPr>
          <w:p>
            <w:r>
              <w:t xml:space="preserve">public</w:t>
            </w:r>
          </w:p>
        </w:tc>
        <w:tc>
          <w:tcPr>
            <w:tcW w:type="auto" w:w="100"/>
            <w:vAlign w:val="center"/>
          </w:tcPr>
          <w:p>
            <w:r>
              <w:t xml:space="preserve">Demographics (228M users)</w:t>
            </w:r>
          </w:p>
        </w:tc>
        <w:tc>
          <w:tcPr>
            <w:tcW w:type="auto" w:w="100"/>
            <w:vAlign w:val="center"/>
          </w:tcPr>
          <w:p>
            <w:r>
              <w:t xml:space="preserve">✅ Queried (95% match)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mxp_persona_details_table_v3</w:t>
            </w:r>
          </w:p>
        </w:tc>
        <w:tc>
          <w:tcPr>
            <w:tcW w:type="auto" w:w="100"/>
            <w:vAlign w:val="center"/>
          </w:tcPr>
          <w:p>
            <w:r>
              <w:t xml:space="preserve">public</w:t>
            </w:r>
          </w:p>
        </w:tc>
        <w:tc>
          <w:tcPr>
            <w:tcW w:type="auto" w:w="100"/>
            <w:vAlign w:val="center"/>
          </w:tcPr>
          <w:p>
            <w:r>
              <w:t xml:space="preserve">Interest segments (181M ML + 54M Amazon)</w:t>
            </w:r>
          </w:p>
        </w:tc>
        <w:tc>
          <w:tcPr>
            <w:tcW w:type="auto" w:w="100"/>
            <w:vAlign w:val="center"/>
          </w:tcPr>
          <w:p>
            <w:r>
              <w:t xml:space="preserve">✅ Queried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daily_cms_data_table</w:t>
            </w:r>
          </w:p>
        </w:tc>
        <w:tc>
          <w:tcPr>
            <w:tcW w:type="auto" w:w="100"/>
            <w:vAlign w:val="center"/>
          </w:tcPr>
          <w:p>
            <w:r>
              <w:t xml:space="preserve">public</w:t>
            </w:r>
          </w:p>
        </w:tc>
        <w:tc>
          <w:tcPr>
            <w:tcW w:type="auto" w:w="100"/>
            <w:vAlign w:val="center"/>
          </w:tcPr>
          <w:p>
            <w:r>
              <w:t xml:space="preserve">Content metadata, show names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 (Q4)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appsflyer_install_table</w:t>
            </w:r>
          </w:p>
        </w:tc>
        <w:tc>
          <w:tcPr>
            <w:tcW w:type="auto" w:w="100"/>
            <w:vAlign w:val="center"/>
          </w:tcPr>
          <w:p>
            <w:r>
              <w:t xml:space="preserve">public</w:t>
            </w:r>
          </w:p>
        </w:tc>
        <w:tc>
          <w:tcPr>
            <w:tcW w:type="auto" w:w="100"/>
            <w:vAlign w:val="center"/>
          </w:tcPr>
          <w:p>
            <w:r>
              <w:t xml:space="preserve">Paid attribution (installs)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appsflyer_conversions_retargeting_table</w:t>
            </w:r>
          </w:p>
        </w:tc>
        <w:tc>
          <w:tcPr>
            <w:tcW w:type="auto" w:w="100"/>
            <w:vAlign w:val="center"/>
          </w:tcPr>
          <w:p>
            <w:r>
              <w:t xml:space="preserve">public</w:t>
            </w:r>
          </w:p>
        </w:tc>
        <w:tc>
          <w:tcPr>
            <w:tcW w:type="auto" w:w="100"/>
            <w:vAlign w:val="center"/>
          </w:tcPr>
          <w:p>
            <w:r>
              <w:t xml:space="preserve">Paid attribution (retargeting)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mxp_fatafat_user_membership</w:t>
            </w:r>
          </w:p>
        </w:tc>
        <w:tc>
          <w:tcPr>
            <w:tcW w:type="auto" w:w="100"/>
            <w:vAlign w:val="center"/>
          </w:tcPr>
          <w:p>
            <w:r>
              <w:t xml:space="preserve">fatafat</w:t>
            </w:r>
          </w:p>
        </w:tc>
        <w:tc>
          <w:tcPr>
            <w:tcW w:type="auto" w:w="100"/>
            <w:vAlign w:val="center"/>
          </w:tcPr>
          <w:p>
            <w:r>
              <w:t xml:space="preserve">Membership metrics</w:t>
            </w:r>
          </w:p>
        </w:tc>
        <w:tc>
          <w:tcPr>
            <w:tcW w:type="auto" w:w="100"/>
            <w:vAlign w:val="center"/>
          </w:tcPr>
          <w:p>
            <w:r>
              <w:t xml:space="preserve">⬜ Pending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methodology-notes" w:id="1"/>
      <w:r>
        <w:t xml:space="preserve">Methodology Notes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Streamer threshold:</w:t>
      </w:r>
      <w:r>
        <w:t xml:space="preserve"> 3-second per-stream filter (</w:t>
      </w:r>
      <w:r>
        <w:rPr>
          <w:rStyle w:val="code"/>
          <w:rFonts w:ascii="Consolas" w:cs="Consolas" w:eastAsia="Consolas" w:hAnsi="Consolas"/>
        </w:rPr>
        <w:t xml:space="preserve">CAST(playtime AS FLOAT) &gt;= 3000</w:t>
      </w:r>
      <w:r>
        <w:t xml:space="preserve">) applied BEFORE GROUP BY — this is the accurate method (P0 reports use aggregate threshold which overcounts by ~3%)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Base filters:</w:t>
      </w:r>
      <w:r>
        <w:t xml:space="preserve"> All queries include </w:t>
      </w:r>
      <w:r>
        <w:rPr>
          <w:rStyle w:val="code"/>
          <w:rFonts w:ascii="Consolas" w:cs="Consolas" w:eastAsia="Consolas" w:hAnsi="Consolas"/>
        </w:rPr>
        <w:t xml:space="preserve">networkType IS NOT NULL AND internalNetworkStatus &gt; 1</w:t>
      </w:r>
      <w:r>
        <w:t xml:space="preserve"> to exclude bot/invalid traffic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Demographics source:</w:t>
      </w:r>
      <w:r>
        <w:t xml:space="preserve"> ML-predicted + Amazon + MX sources combined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Persona source:</w:t>
      </w:r>
      <w:r>
        <w:t xml:space="preserve"> ML source only (181M users) — Amazon source (54M) available for supplementary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2026-04-06T09:22:47.175Z</dcterms:created>
  <dcterms:modified xsi:type="dcterms:W3CDTF">2026-04-06T09:22:47.175Z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