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단원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Ⅲ. 알고리즘과 프로그래밍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차시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차시 미정 / 68차시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소단원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01-1. 문제의 추상화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쪽수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교과서 78~83쪽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성취기준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9정03-01, 9정03-02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평가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자기 평가, 관찰 평가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교수·학습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강의, 탐구 활동, 개별 활동, 발표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준비물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교사: 교과서, 프레젠테이션 자료, 활동 예시 자료</w:t>
              <w:br/>
              <w:t>학생: 교과서, 필기도구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학습 목표</w:t>
            </w:r>
          </w:p>
        </w:tc>
        <w:tc>
          <w:tcPr>
            <w:tcW w:type="dxa" w:w="8390"/>
            <w:vAlign w:val="center"/>
            <w:gridSpan w:val="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35분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6"/>
              </w:rPr>
            </w:r>
            <w:r>
              <w:rPr>
                <w:rFonts w:ascii="Malgun Gothic" w:hAnsi="Malgun Gothic" w:eastAsia="맑은 고딕"/>
                <w:b/>
                <w:sz w:val="16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차시 시간, 활동 시간, 평가 문항은 학교 운영 계획에 맞게 조정한다.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