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COMPREHENSIVE SUMMARY: PERSONAL AI AGENTS &amp; TECH CORPS INITIATIVE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EXECUTIVE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consolidates insights from multiple sources covering two major themes: (1) Personal AI Agents and their development platforms, and (2) The U.S. Tech Corps Initiative for global AI adoption. The research reveals a transformative shift in how AI is being deployed, governed, and exported globally.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1: PERSONAL AI AGENTS &amp; DEVELOPMENT PLATFORMS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1.1 Make (us2.make.com)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Overview: Make is an automation and workflow platform that enables users to connect various applications and automate complex processes without coding.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Features: Sign-in capabilities with multiple authentication options (Google, SSO, Apple, Facebook, GitHub), password recovery, and account management.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Relevance: Serves as a foundational tool for building automated workflows that can integrate with AI agents.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Base44 (app.base44.com)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Overview: Base44 is a no-code app development platform with the tagline "Turn your ideas into apps" and "Build useful apps, fast."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Features: Google login integration, email-based authentication, and a focus on rapid app development without requiring coding expertise.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Relevance: Enables rapid prototyping and deployment of applications that can leverage AI capabilities.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Emergent (app.emergent.sh)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Overview: Emergent is an AI-powered app development platform that transforms ideas into production-ready applications using natural language and AI.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Statistics: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Trusted by 1.5M+ users globally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- 2M+ apps created on the platform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Operations in 180+ countries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Backed by Y Combinator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Core Value Proposition: "From idea to app in minutes" - enables creators, entrepreneurs, and developers to build web and mobile apps through simple conversation without coding.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Relevance: Represents the cutting edge of AI-assisted development, allowing non-technical users to create sophisticated applications.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 Agentic AI Landscape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NewsBreak Article - "Will Agentic AI Like OpenClaw Become Your Next Digital Assistant?"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Insights: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OpenClaw's popularity signals a larger transformation toward agentic AI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Autonomous digital assistants are set to reshape how we interact with technology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Agentic AI represents the next evolution beyond traditional chatbots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1.5 Gartner Predictions on Agentic AI (2026-2028)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Major Forecast: By 2028, 60% of brands will use agentic AI to facilitate streamlined one-to-one interactions.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Transformations: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End of channel-based marketing as we know it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Shift to personalized, autonomous engagement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AI agents will act as persistent digital concierges spanning marketing, sales, and support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Hyperpersonalized experiences at scale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Critical Success Factors: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Strong data governance implementation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Tracking customer journey changes weekly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Integration of agentic systems into martech stacks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Secure, ethical personalization at scale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Influencer Marketing Evolution: By 2027, brands will allocate 50% of influencer marketing budgets to content and creator authenticity initiatives, including identity verification, content provenance checks, and anti-deepfake measures.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Consumer Trust Factor: 78% of consumers say explicit labeling of AI-generated content is "very important" or "the most important factor" in maintaining trust.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1.6 MIT Sloan Insights on Agentic AI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Definition: Agentic AI systems are semi- or fully autonomous and able to perceive, reason, and act on their own. They integrate with other software systems to complete tasks independently or with minimal human supervision.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 Adoption: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- 35% of respondents had adopted AI agents by 2023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- 44% expressed plans to deploy the technology in the short term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Leading vendors (Microsoft, Salesforce, Google, IBM) are embedding agentic AI capabilities directly in their platforms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Business Applications: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Banking/Financial Services: Fraud detection, customized financial advice, loan approvals, legal/compliance automation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Retail: Personal shopping experiences, customer service automation, merchandise planning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High-stakes transactions: Real estate, investing, startup funding, college admissions, B2B procurement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Economic Promise: AI agents can dramatically reduce transaction costs - the time and effort involved in searching, communicating, and contracting.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Implementation Challenges: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- 80% of work involves unglamorous data engineering, stakeholder alignment, governance, and workflow integration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Data standardization and conversion is critical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Continuous validation frameworks and robust API management are essential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Regulatory controls and guardrails against prompt/model drift are necessary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Risk Considerations: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Irregular reliability and unethical behavior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Cybersecurity vulnerabilities as agents gain system access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Accountability challenges when errors occur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Need for permanent monitoring as operational expense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2: U.S. TECH CORPS INITIATIVE &amp; GLOBAL AI DOMINANCE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 Tech Corps Program Overview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Source: Engadget and Dallas Express reporting on Peace Corps Tech Corps Initiative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Program Structure: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Recruits STEM graduates and AI professionals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Sends volunteers to participating host countries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Offers 12-27 month in-person assignments or virtual placements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Includes housing, healthcare, living stipend, and volunteer service award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Mission: Volunteers will use AI to resolve issues related to agriculture, education, health, and economic development.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Strategic Context: Part of the American AI Exports Program created by executive order to bolster U.S. grip on the global AI market.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Broader U.S. AI Export Strategy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Four Major Initiatives (announced at India AI Impact Summit):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National Champions Initiative: Incorporating foreign AI champions into customized American technology stacks (led by Commerce Department)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Tech Corps Deployment: Sending Peace Corps volunteers for technical support and AI implementation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Financing Mechanisms: Creating new financing through World Bank, Export-Import Bank, U.S. International Development Finance Corporation, State Department, and Small Business Administration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Industry Standards: Developing interoperable standards for AI agents through NIST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Vision Statement: "Real AI sovereignty" - nations using cutting-edge technology while maintaining control over their data and digital infrastructure.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Strategic Positioning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Quote from White House OSTP Director Michael Kratsios: "Real AI sovereignty means owning and using best-in-class technology for the benefit of your people, and charting your national destiny in the midst of global transformations."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Rejection of Global Governance: The U.S. explicitly rejects international efforts to govern AI through centralized bureaucracies, arguing that "AI adoption cannot lead to a brighter future if it is subject to bureaucracies and centralized control."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Competitive Context: The initiative is positioned as a counter to growing competition from China in the global AI market.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 Development Gap Concerns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Problem Identified: A widening gap between developed and developing economies in AI adoption at a fundamental inflection point.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Priority Sectors for Deployment: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Healthcare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Education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Agriculture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Government services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CONSOLIDATED INSIGHTS &amp; IMPLICATIONS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 Technology Convergence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platforms reviewed (Make, Base44, Emergent) represent a democratization of AI and app development. Combined with agentic AI capabilities, these tools enable rapid deployment of intelligent systems globally.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Market Transformation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Gartner's prediction that 60% of brands will use agentic AI by 2028 indicates a fundamental shift in how businesses operate. This is not incremental change but a wholesale transformation of customer engagement and internal operations.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Geopolitical Dimension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Tech Corps initiative reveals that AI is now a strategic asset comparable to military or economic power. The U.S. is actively exporting its AI stack and expertise to secure global influence and counter Chinese competition.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 Trust &amp; Transparency Imperative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 78% of consumers demanding explicit AI-generated content labeling, trust has become the critical differentiator. Organizations must prioritize transparency and ethical AI deployment.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3.5 Implementation Reality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Despite the promise of AI agents, MIT research shows that 80% of implementation work involves unglamorous data engineering and governance. Success requires organizational commitment beyond technology procurement.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3.6 Sovereignty vs. Centralization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U.S. strategy emphasizes "AI sovereignty" - allowing nations to use American technology while maintaining data control. This contrasts with proposals for centralized international AI governance.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convergence of personal AI agents, no-code development platforms, and strategic government initiatives indicates we are at an inflection point in AI adoption. Organizations and nations that successfully navigate this transition - balancing rapid deployment with governance, transparency, and ethical considerations - will lead the next era of AI-driven transformation. The democratization of AI development tools combined with agentic AI capabilities creates unprecedented opportunities for innovation, while the geopolitical competition for AI dominance adds urgency to adoption strategies.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