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Audit Response and Corrections v2</w:t>
        <w:br/>
      </w:r>
      <w:r>
        <w:rPr>
          <w:sz w:val="24"/>
        </w:rPr>
        <w:t>How the corrected v2 model addresses all 17 audit issues</w:t>
      </w:r>
    </w:p>
    <w:p>
      <w:pPr>
        <w:jc w:val="center"/>
      </w:pPr>
      <w:r>
        <w:t>Prepared: April 1, 2026</w:t>
      </w:r>
    </w:p>
    <w:p>
      <w:pPr>
        <w:jc w:val="center"/>
      </w:pPr>
      <w:r>
        <w:t>Confidence score: 78 / 100</w:t>
      </w:r>
    </w:p>
    <w:p>
      <w:r>
        <w:br w:type="page"/>
      </w:r>
    </w:p>
    <w:p>
      <w:pPr>
        <w:pStyle w:val="Heading1"/>
      </w:pPr>
      <w:r>
        <w:t>Table of Contents</w:t>
      </w:r>
    </w:p>
    <w:p>
      <w:r>
        <w:fldChar w:fldCharType="begin"/>
        <w:instrText xml:space="preserve">TOC \o "1-3" \h \z \u</w:instrText>
        <w:fldChar w:fldCharType="separate"/>
        <w:t>Right-click and update field to generate the table of contents.</w:t>
        <w:fldChar w:fldCharType="end"/>
      </w:r>
    </w:p>
    <w:p>
      <w:r>
        <w:br w:type="page"/>
      </w:r>
    </w:p>
    <w:p>
      <w:pPr>
        <w:pStyle w:val="Heading1"/>
      </w:pPr>
      <w:r>
        <w:t>Executive Summary</w:t>
      </w:r>
    </w:p>
    <w:p>
      <w:r>
        <w:t>This document responds to the full audit and shows how the corrected v2 model addresses each of the 17 identified issues. The response is intentionally transparent: the original 88/100 confidence claim is acknowledged as overstated, the audit identified enough structural weakness to justify a lower-quality floor around 52/100, and the corrected v2 framework is positioned at a more realistic 78/100.</w:t>
      </w:r>
    </w:p>
    <w:p>
      <w:r>
        <w:t>The revised confidence score is not lower because the work is weaker; it is lower because the scoring is now more honest. The model is structurally stronger, better documented, more transparent, and more defensible, but it still relies on public benchmarks rather than first-party operational exports.</w:t>
      </w:r>
    </w:p>
    <w:p>
      <w:pPr>
        <w:pStyle w:val="Heading1"/>
      </w:pPr>
      <w:r>
        <w:t>Confidence Score Transition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Score</w:t>
            </w:r>
          </w:p>
        </w:tc>
        <w:tc>
          <w:tcPr>
            <w:tcW w:type="dxa" w:w="2880"/>
          </w:tcPr>
          <w:p>
            <w:r>
              <w:rPr>
                <w:b/>
              </w:rPr>
              <w:t>Interpretation</w:t>
            </w:r>
          </w:p>
        </w:tc>
      </w:tr>
      <w:tr>
        <w:tc>
          <w:tcPr>
            <w:tcW w:type="dxa" w:w="2880"/>
          </w:tcPr>
          <w:p>
            <w:r>
              <w:t>Original claim</w:t>
            </w:r>
          </w:p>
        </w:tc>
        <w:tc>
          <w:tcPr>
            <w:tcW w:type="dxa" w:w="2880"/>
          </w:tcPr>
          <w:p>
            <w:r>
              <w:t>88</w:t>
            </w:r>
          </w:p>
        </w:tc>
        <w:tc>
          <w:tcPr>
            <w:tcW w:type="dxa" w:w="2880"/>
          </w:tcPr>
          <w:p>
            <w:r>
              <w:t>Overstated because several structural issues and weak assumptions remained hidden</w:t>
            </w:r>
          </w:p>
        </w:tc>
      </w:tr>
      <w:tr>
        <w:tc>
          <w:tcPr>
            <w:tcW w:type="dxa" w:w="2880"/>
          </w:tcPr>
          <w:p>
            <w:r>
              <w:t>Audit finding reference point</w:t>
            </w:r>
          </w:p>
        </w:tc>
        <w:tc>
          <w:tcPr>
            <w:tcW w:type="dxa" w:w="2880"/>
          </w:tcPr>
          <w:p>
            <w:r>
              <w:t>52</w:t>
            </w:r>
          </w:p>
        </w:tc>
        <w:tc>
          <w:tcPr>
            <w:tcW w:type="dxa" w:w="2880"/>
          </w:tcPr>
          <w:p>
            <w:r>
              <w:t>Represents the severity of the identified issues before correction</w:t>
            </w:r>
          </w:p>
        </w:tc>
      </w:tr>
      <w:tr>
        <w:tc>
          <w:tcPr>
            <w:tcW w:type="dxa" w:w="2880"/>
          </w:tcPr>
          <w:p>
            <w:r>
              <w:t>Corrected v2</w:t>
            </w:r>
          </w:p>
        </w:tc>
        <w:tc>
          <w:tcPr>
            <w:tcW w:type="dxa" w:w="2880"/>
          </w:tcPr>
          <w:p>
            <w:r>
              <w:t>78</w:t>
            </w:r>
          </w:p>
        </w:tc>
        <w:tc>
          <w:tcPr>
            <w:tcW w:type="dxa" w:w="2880"/>
          </w:tcPr>
          <w:p>
            <w:r>
              <w:t>Realistic score after structural corrections, transparency improvements, and exclusion of low-confidence outputs</w:t>
            </w:r>
          </w:p>
        </w:tc>
      </w:tr>
    </w:tbl>
    <w:p/>
    <w:p>
      <w:pPr>
        <w:pStyle w:val="Heading1"/>
      </w:pPr>
      <w:r>
        <w:t>Confidence Score Breakdown by Dimension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Score</w:t>
            </w:r>
          </w:p>
        </w:tc>
        <w:tc>
          <w:tcPr>
            <w:tcW w:type="dxa" w:w="2880"/>
          </w:tcPr>
          <w:p>
            <w:r>
              <w:rPr>
                <w:b/>
              </w:rPr>
              <w:t>Justification</w:t>
            </w:r>
          </w:p>
        </w:tc>
      </w:tr>
      <w:tr>
        <w:tc>
          <w:tcPr>
            <w:tcW w:type="dxa" w:w="2880"/>
          </w:tcPr>
          <w:p>
            <w:r>
              <w:t>Model structure and state transitions</w:t>
            </w:r>
          </w:p>
        </w:tc>
        <w:tc>
          <w:tcPr>
            <w:tcW w:type="dxa" w:w="2880"/>
          </w:tcPr>
          <w:p>
            <w:r>
              <w:t>82</w:t>
            </w:r>
          </w:p>
        </w:tc>
        <w:tc>
          <w:tcPr>
            <w:tcW w:type="dxa" w:w="2880"/>
          </w:tcPr>
          <w:p>
            <w:r>
              <w:t>Separate SaaS and Streaming models, cohort/state logic, 24-month horizon</w:t>
            </w:r>
          </w:p>
        </w:tc>
      </w:tr>
      <w:tr>
        <w:tc>
          <w:tcPr>
            <w:tcW w:type="dxa" w:w="2880"/>
          </w:tcPr>
          <w:p>
            <w:r>
              <w:t>Source quality and traceability</w:t>
            </w:r>
          </w:p>
        </w:tc>
        <w:tc>
          <w:tcPr>
            <w:tcW w:type="dxa" w:w="2880"/>
          </w:tcPr>
          <w:p>
            <w:r>
              <w:t>76</w:t>
            </w:r>
          </w:p>
        </w:tc>
        <w:tc>
          <w:tcPr>
            <w:tcW w:type="dxa" w:w="2880"/>
          </w:tcPr>
          <w:p>
            <w:r>
              <w:t>Public benchmarks and operator disclosures are cited and documented</w:t>
            </w:r>
          </w:p>
        </w:tc>
      </w:tr>
      <w:tr>
        <w:tc>
          <w:tcPr>
            <w:tcW w:type="dxa" w:w="2880"/>
          </w:tcPr>
          <w:p>
            <w:r>
              <w:t>Revenue logic and reconciliation</w:t>
            </w:r>
          </w:p>
        </w:tc>
        <w:tc>
          <w:tcPr>
            <w:tcW w:type="dxa" w:w="2880"/>
          </w:tcPr>
          <w:p>
            <w:r>
              <w:t>79</w:t>
            </w:r>
          </w:p>
        </w:tc>
        <w:tc>
          <w:tcPr>
            <w:tcW w:type="dxa" w:w="2880"/>
          </w:tcPr>
          <w:p>
            <w:r>
              <w:t>Expansion, contraction, leakage, and NRR are explicitly modeled</w:t>
            </w:r>
          </w:p>
        </w:tc>
      </w:tr>
      <w:tr>
        <w:tc>
          <w:tcPr>
            <w:tcW w:type="dxa" w:w="2880"/>
          </w:tcPr>
          <w:p>
            <w:r>
              <w:t>Unit economics</w:t>
            </w:r>
          </w:p>
        </w:tc>
        <w:tc>
          <w:tcPr>
            <w:tcW w:type="dxa" w:w="2880"/>
          </w:tcPr>
          <w:p>
            <w:r>
              <w:t>75</w:t>
            </w:r>
          </w:p>
        </w:tc>
        <w:tc>
          <w:tcPr>
            <w:tcW w:type="dxa" w:w="2880"/>
          </w:tcPr>
          <w:p>
            <w:r>
              <w:t>Independent CLV/CAC implemented with uncertainty disclosure</w:t>
            </w:r>
          </w:p>
        </w:tc>
      </w:tr>
      <w:tr>
        <w:tc>
          <w:tcPr>
            <w:tcW w:type="dxa" w:w="2880"/>
          </w:tcPr>
          <w:p>
            <w:r>
              <w:t>Transparency and limitation handling</w:t>
            </w:r>
          </w:p>
        </w:tc>
        <w:tc>
          <w:tcPr>
            <w:tcW w:type="dxa" w:w="2880"/>
          </w:tcPr>
          <w:p>
            <w:r>
              <w:t>80</w:t>
            </w:r>
          </w:p>
        </w:tc>
        <w:tc>
          <w:tcPr>
            <w:tcW w:type="dxa" w:w="2880"/>
          </w:tcPr>
          <w:p>
            <w:r>
              <w:t>Weak metrics excluded and uncertainty openly disclosed</w:t>
            </w:r>
          </w:p>
        </w:tc>
      </w:tr>
      <w:tr>
        <w:tc>
          <w:tcPr>
            <w:tcW w:type="dxa" w:w="2880"/>
          </w:tcPr>
          <w:p>
            <w:r>
              <w:t>Overall</w:t>
            </w:r>
          </w:p>
        </w:tc>
        <w:tc>
          <w:tcPr>
            <w:tcW w:type="dxa" w:w="2880"/>
          </w:tcPr>
          <w:p>
            <w:r>
              <w:t>78</w:t>
            </w:r>
          </w:p>
        </w:tc>
        <w:tc>
          <w:tcPr>
            <w:tcW w:type="dxa" w:w="2880"/>
          </w:tcPr>
          <w:p>
            <w:r>
              <w:t>Balanced assessment across strengths and remaining benchmark dependence</w:t>
            </w:r>
          </w:p>
        </w:tc>
      </w:tr>
    </w:tbl>
    <w:p/>
    <w:p>
      <w:pPr>
        <w:pStyle w:val="Heading1"/>
      </w:pPr>
      <w:r>
        <w:t>Issue-by-Issue Response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Issue ID</w:t>
            </w:r>
          </w:p>
        </w:tc>
        <w:tc>
          <w:tcPr>
            <w:tcW w:type="dxa" w:w="1440"/>
          </w:tcPr>
          <w:p>
            <w:r>
              <w:rPr>
                <w:b/>
              </w:rPr>
              <w:t>Original Problem</w:t>
            </w:r>
          </w:p>
        </w:tc>
        <w:tc>
          <w:tcPr>
            <w:tcW w:type="dxa" w:w="1440"/>
          </w:tcPr>
          <w:p>
            <w:r>
              <w:rPr>
                <w:b/>
              </w:rPr>
              <w:t>Why It Was a Problem</w:t>
            </w:r>
          </w:p>
        </w:tc>
        <w:tc>
          <w:tcPr>
            <w:tcW w:type="dxa" w:w="1440"/>
          </w:tcPr>
          <w:p>
            <w:r>
              <w:rPr>
                <w:b/>
              </w:rPr>
              <w:t>Specific Fix Implemented</w:t>
            </w:r>
          </w:p>
        </w:tc>
        <w:tc>
          <w:tcPr>
            <w:tcW w:type="dxa" w:w="1440"/>
          </w:tcPr>
          <w:p>
            <w:r>
              <w:rPr>
                <w:b/>
              </w:rPr>
              <w:t>How the Fix Improves the Model</w:t>
            </w:r>
          </w:p>
        </w:tc>
        <w:tc>
          <w:tcPr>
            <w:tcW w:type="dxa" w:w="1440"/>
          </w:tcPr>
          <w:p>
            <w:r>
              <w:rPr>
                <w:b/>
              </w:rPr>
              <w:t>Where to Find It in v2 Workbook</w:t>
            </w:r>
          </w:p>
        </w:tc>
      </w:tr>
      <w:tr>
        <w:tc>
          <w:tcPr>
            <w:tcW w:type="dxa" w:w="1440"/>
          </w:tcPr>
          <w:p>
            <w:r>
              <w:t>1</w:t>
            </w:r>
          </w:p>
        </w:tc>
        <w:tc>
          <w:tcPr>
            <w:tcW w:type="dxa" w:w="1440"/>
          </w:tcPr>
          <w:p>
            <w:r>
              <w:t>Circular CLV/CAC construction</w:t>
            </w:r>
          </w:p>
        </w:tc>
        <w:tc>
          <w:tcPr>
            <w:tcW w:type="dxa" w:w="1440"/>
          </w:tcPr>
          <w:p>
            <w:r>
              <w:t>CLV/CAC had effectively been backed into itself, making the result tautological rather than evidentiary.</w:t>
            </w:r>
          </w:p>
        </w:tc>
        <w:tc>
          <w:tcPr>
            <w:tcW w:type="dxa" w:w="1440"/>
          </w:tcPr>
          <w:p>
            <w:r>
              <w:t>SaaS CLV is now calculated independently from ARPA, gross margin, churn, discounting, and expansion/contraction effects; CAC is estimated independently from benchmark new-customer CAC ratios; CLV/CAC is an output.</w:t>
            </w:r>
          </w:p>
        </w:tc>
        <w:tc>
          <w:tcPr>
            <w:tcW w:type="dxa" w:w="1440"/>
          </w:tcPr>
          <w:p>
            <w:r>
              <w:t>Prevents circular logic and makes unit economics reviewable.</w:t>
            </w:r>
          </w:p>
        </w:tc>
        <w:tc>
          <w:tcPr>
            <w:tcW w:type="dxa" w:w="1440"/>
          </w:tcPr>
          <w:p>
            <w:r>
              <w:t>Dashboard; Assumptions; Calculations; SaaS Model</w:t>
            </w:r>
          </w:p>
        </w:tc>
      </w:tr>
      <w:tr>
        <w:tc>
          <w:tcPr>
            <w:tcW w:type="dxa" w:w="1440"/>
          </w:tcPr>
          <w:p>
            <w:r>
              <w:t>2</w:t>
            </w:r>
          </w:p>
        </w:tc>
        <w:tc>
          <w:tcPr>
            <w:tcW w:type="dxa" w:w="1440"/>
          </w:tcPr>
          <w:p>
            <w:r>
              <w:t>Unvalidated acquisition rate</w:t>
            </w:r>
          </w:p>
        </w:tc>
        <w:tc>
          <w:tcPr>
            <w:tcW w:type="dxa" w:w="1440"/>
          </w:tcPr>
          <w:p>
            <w:r>
              <w:t>Acquisition was too static and insufficiently tied to market behavior.</w:t>
            </w:r>
          </w:p>
        </w:tc>
        <w:tc>
          <w:tcPr>
            <w:tcW w:type="dxa" w:w="1440"/>
          </w:tcPr>
          <w:p>
            <w:r>
              <w:t>Both models now use dynamic acquisition logic linked to benchmark growth, seasonality, and maturity/saturation adjustments.</w:t>
            </w:r>
          </w:p>
        </w:tc>
        <w:tc>
          <w:tcPr>
            <w:tcW w:type="dxa" w:w="1440"/>
          </w:tcPr>
          <w:p>
            <w:r>
              <w:t>Improves realism and removes arbitrary constant-add assumptions.</w:t>
            </w:r>
          </w:p>
        </w:tc>
        <w:tc>
          <w:tcPr>
            <w:tcW w:type="dxa" w:w="1440"/>
          </w:tcPr>
          <w:p>
            <w:r>
              <w:t>Assumptions; Calculations; Monthly Forecast</w:t>
            </w:r>
          </w:p>
        </w:tc>
      </w:tr>
      <w:tr>
        <w:tc>
          <w:tcPr>
            <w:tcW w:type="dxa" w:w="1440"/>
          </w:tcPr>
          <w:p>
            <w:r>
              <w:t>3</w:t>
            </w:r>
          </w:p>
        </w:tc>
        <w:tc>
          <w:tcPr>
            <w:tcW w:type="dxa" w:w="1440"/>
          </w:tcPr>
          <w:p>
            <w:r>
              <w:t>Billing leakage uncertainty not disclosed</w:t>
            </w:r>
          </w:p>
        </w:tc>
        <w:tc>
          <w:tcPr>
            <w:tcW w:type="dxa" w:w="1440"/>
          </w:tcPr>
          <w:p>
            <w:r>
              <w:t>Revenue quality was overstated by using a single undisclosed leakage assumption.</w:t>
            </w:r>
          </w:p>
        </w:tc>
        <w:tc>
          <w:tcPr>
            <w:tcW w:type="dxa" w:w="1440"/>
          </w:tcPr>
          <w:p>
            <w:r>
              <w:t>Streaming now discloses a 2% / 4.5% / 8% leakage range with low-base-high scenario analysis.</w:t>
            </w:r>
          </w:p>
        </w:tc>
        <w:tc>
          <w:tcPr>
            <w:tcW w:type="dxa" w:w="1440"/>
          </w:tcPr>
          <w:p>
            <w:r>
              <w:t>Makes effective MRR more honest and audit-friendly.</w:t>
            </w:r>
          </w:p>
        </w:tc>
        <w:tc>
          <w:tcPr>
            <w:tcW w:type="dxa" w:w="1440"/>
          </w:tcPr>
          <w:p>
            <w:r>
              <w:t>Assumptions; Sensitivity Analysis; Streaming Model</w:t>
            </w:r>
          </w:p>
        </w:tc>
      </w:tr>
      <w:tr>
        <w:tc>
          <w:tcPr>
            <w:tcW w:type="dxa" w:w="1440"/>
          </w:tcPr>
          <w:p>
            <w:r>
              <w:t>4</w:t>
            </w:r>
          </w:p>
        </w:tc>
        <w:tc>
          <w:tcPr>
            <w:tcW w:type="dxa" w:w="1440"/>
          </w:tcPr>
          <w:p>
            <w:r>
              <w:t>Weak ARPU methodology</w:t>
            </w:r>
          </w:p>
        </w:tc>
        <w:tc>
          <w:tcPr>
            <w:tcW w:type="dxa" w:w="1440"/>
          </w:tcPr>
          <w:p>
            <w:r>
              <w:t>Simple averaging overstated or distorted monetization.</w:t>
            </w:r>
          </w:p>
        </w:tc>
        <w:tc>
          <w:tcPr>
            <w:tcW w:type="dxa" w:w="1440"/>
          </w:tcPr>
          <w:p>
            <w:r>
              <w:t>Streaming ARPU is now subscriber-weighted using operator-reported scale and ARPU anchors.</w:t>
            </w:r>
          </w:p>
        </w:tc>
        <w:tc>
          <w:tcPr>
            <w:tcW w:type="dxa" w:w="1440"/>
          </w:tcPr>
          <w:p>
            <w:r>
              <w:t>Improves benchmark quality and better reflects market mix.</w:t>
            </w:r>
          </w:p>
        </w:tc>
        <w:tc>
          <w:tcPr>
            <w:tcW w:type="dxa" w:w="1440"/>
          </w:tcPr>
          <w:p>
            <w:r>
              <w:t>Assumptions; Calculations; Data Sources</w:t>
            </w:r>
          </w:p>
        </w:tc>
      </w:tr>
      <w:tr>
        <w:tc>
          <w:tcPr>
            <w:tcW w:type="dxa" w:w="1440"/>
          </w:tcPr>
          <w:p>
            <w:r>
              <w:t>5</w:t>
            </w:r>
          </w:p>
        </w:tc>
        <w:tc>
          <w:tcPr>
            <w:tcW w:type="dxa" w:w="1440"/>
          </w:tcPr>
          <w:p>
            <w:r>
              <w:t>Expansion not tied to installed base</w:t>
            </w:r>
          </w:p>
        </w:tc>
        <w:tc>
          <w:tcPr>
            <w:tcW w:type="dxa" w:w="1440"/>
          </w:tcPr>
          <w:p>
            <w:r>
              <w:t>Expansion behaved like an arbitrary overlay instead of installed-base economics.</w:t>
            </w:r>
          </w:p>
        </w:tc>
        <w:tc>
          <w:tcPr>
            <w:tcW w:type="dxa" w:w="1440"/>
          </w:tcPr>
          <w:p>
            <w:r>
              <w:t>Expansion is now applied to retained/reactivated base for both models.</w:t>
            </w:r>
          </w:p>
        </w:tc>
        <w:tc>
          <w:tcPr>
            <w:tcW w:type="dxa" w:w="1440"/>
          </w:tcPr>
          <w:p>
            <w:r>
              <w:t>Makes expansion structurally consistent with recurring-revenue logic.</w:t>
            </w:r>
          </w:p>
        </w:tc>
        <w:tc>
          <w:tcPr>
            <w:tcW w:type="dxa" w:w="1440"/>
          </w:tcPr>
          <w:p>
            <w:r>
              <w:t>Calculations; Streaming Model; SaaS Model</w:t>
            </w:r>
          </w:p>
        </w:tc>
      </w:tr>
      <w:tr>
        <w:tc>
          <w:tcPr>
            <w:tcW w:type="dxa" w:w="1440"/>
          </w:tcPr>
          <w:p>
            <w:r>
              <w:t>6</w:t>
            </w:r>
          </w:p>
        </w:tc>
        <w:tc>
          <w:tcPr>
            <w:tcW w:type="dxa" w:w="1440"/>
          </w:tcPr>
          <w:p>
            <w:r>
              <w:t>Reactivation not segmented by churn type</w:t>
            </w:r>
          </w:p>
        </w:tc>
        <w:tc>
          <w:tcPr>
            <w:tcW w:type="dxa" w:w="1440"/>
          </w:tcPr>
          <w:p>
            <w:r>
              <w:t>Voluntary and involuntary churn were treated as behaviorally identical.</w:t>
            </w:r>
          </w:p>
        </w:tc>
        <w:tc>
          <w:tcPr>
            <w:tcW w:type="dxa" w:w="1440"/>
          </w:tcPr>
          <w:p>
            <w:r>
              <w:t>Separate voluntary and involuntary reactivation curves are now used.</w:t>
            </w:r>
          </w:p>
        </w:tc>
        <w:tc>
          <w:tcPr>
            <w:tcW w:type="dxa" w:w="1440"/>
          </w:tcPr>
          <w:p>
            <w:r>
              <w:t>Improves behavioral realism and dampening logic.</w:t>
            </w:r>
          </w:p>
        </w:tc>
        <w:tc>
          <w:tcPr>
            <w:tcW w:type="dxa" w:w="1440"/>
          </w:tcPr>
          <w:p>
            <w:r>
              <w:t>Assumptions; Calculations; Streaming Model; SaaS Model</w:t>
            </w:r>
          </w:p>
        </w:tc>
      </w:tr>
      <w:tr>
        <w:tc>
          <w:tcPr>
            <w:tcW w:type="dxa" w:w="1440"/>
          </w:tcPr>
          <w:p>
            <w:r>
              <w:t>7</w:t>
            </w:r>
          </w:p>
        </w:tc>
        <w:tc>
          <w:tcPr>
            <w:tcW w:type="dxa" w:w="1440"/>
          </w:tcPr>
          <w:p>
            <w:r>
              <w:t>No feedback loops</w:t>
            </w:r>
          </w:p>
        </w:tc>
        <w:tc>
          <w:tcPr>
            <w:tcW w:type="dxa" w:w="1440"/>
          </w:tcPr>
          <w:p>
            <w:r>
              <w:t>The prior model lacked system dynamics linking retention, expansion, and acquisition efficiency.</w:t>
            </w:r>
          </w:p>
        </w:tc>
        <w:tc>
          <w:tcPr>
            <w:tcW w:type="dxa" w:w="1440"/>
          </w:tcPr>
          <w:p>
            <w:r>
              <w:t>Feedback loops now connect expansion to retention and churn to CAC / acquisition pressure.</w:t>
            </w:r>
          </w:p>
        </w:tc>
        <w:tc>
          <w:tcPr>
            <w:tcW w:type="dxa" w:w="1440"/>
          </w:tcPr>
          <w:p>
            <w:r>
              <w:t>Makes the model a connected system rather than a static spreadsheet.</w:t>
            </w:r>
          </w:p>
        </w:tc>
        <w:tc>
          <w:tcPr>
            <w:tcW w:type="dxa" w:w="1440"/>
          </w:tcPr>
          <w:p>
            <w:r>
              <w:t>Calculations; Model sheets; Reports</w:t>
            </w:r>
          </w:p>
        </w:tc>
      </w:tr>
      <w:tr>
        <w:tc>
          <w:tcPr>
            <w:tcW w:type="dxa" w:w="1440"/>
          </w:tcPr>
          <w:p>
            <w:r>
              <w:t>8</w:t>
            </w:r>
          </w:p>
        </w:tc>
        <w:tc>
          <w:tcPr>
            <w:tcW w:type="dxa" w:w="1440"/>
          </w:tcPr>
          <w:p>
            <w:r>
              <w:t>Static churn regardless of cohort</w:t>
            </w:r>
          </w:p>
        </w:tc>
        <w:tc>
          <w:tcPr>
            <w:tcW w:type="dxa" w:w="1440"/>
          </w:tcPr>
          <w:p>
            <w:r>
              <w:t>New, retained, and reactivated cohorts behaved too similarly.</w:t>
            </w:r>
          </w:p>
        </w:tc>
        <w:tc>
          <w:tcPr>
            <w:tcW w:type="dxa" w:w="1440"/>
          </w:tcPr>
          <w:p>
            <w:r>
              <w:t>Dynamic cohort-specific churn rates were implemented.</w:t>
            </w:r>
          </w:p>
        </w:tc>
        <w:tc>
          <w:tcPr>
            <w:tcW w:type="dxa" w:w="1440"/>
          </w:tcPr>
          <w:p>
            <w:r>
              <w:t>Improves state-transition realism.</w:t>
            </w:r>
          </w:p>
        </w:tc>
        <w:tc>
          <w:tcPr>
            <w:tcW w:type="dxa" w:w="1440"/>
          </w:tcPr>
          <w:p>
            <w:r>
              <w:t>Assumptions; Streaming Model; SaaS Model</w:t>
            </w:r>
          </w:p>
        </w:tc>
      </w:tr>
      <w:tr>
        <w:tc>
          <w:tcPr>
            <w:tcW w:type="dxa" w:w="1440"/>
          </w:tcPr>
          <w:p>
            <w:r>
              <w:t>9</w:t>
            </w:r>
          </w:p>
        </w:tc>
        <w:tc>
          <w:tcPr>
            <w:tcW w:type="dxa" w:w="1440"/>
          </w:tcPr>
          <w:p>
            <w:r>
              <w:t>Seat factor unsupported</w:t>
            </w:r>
          </w:p>
        </w:tc>
        <w:tc>
          <w:tcPr>
            <w:tcW w:type="dxa" w:w="1440"/>
          </w:tcPr>
          <w:p>
            <w:r>
              <w:t>Seat metrics lacked a defensible benchmark basis across domains.</w:t>
            </w:r>
          </w:p>
        </w:tc>
        <w:tc>
          <w:tcPr>
            <w:tcW w:type="dxa" w:w="1440"/>
          </w:tcPr>
          <w:p>
            <w:r>
              <w:t>Seat-based KPI was removed; SaaS uses licenses only where directly interpretable; streaming seat/user equivalent was excluded.</w:t>
            </w:r>
          </w:p>
        </w:tc>
        <w:tc>
          <w:tcPr>
            <w:tcW w:type="dxa" w:w="1440"/>
          </w:tcPr>
          <w:p>
            <w:r>
              <w:t>Avoids weak, low-confidence outputs.</w:t>
            </w:r>
          </w:p>
        </w:tc>
        <w:tc>
          <w:tcPr>
            <w:tcW w:type="dxa" w:w="1440"/>
          </w:tcPr>
          <w:p>
            <w:r>
              <w:t>Dashboard; Assumptions; Exclusions sections in reports</w:t>
            </w:r>
          </w:p>
        </w:tc>
      </w:tr>
      <w:tr>
        <w:tc>
          <w:tcPr>
            <w:tcW w:type="dxa" w:w="1440"/>
          </w:tcPr>
          <w:p>
            <w:r>
              <w:t>10</w:t>
            </w:r>
          </w:p>
        </w:tc>
        <w:tc>
          <w:tcPr>
            <w:tcW w:type="dxa" w:w="1440"/>
          </w:tcPr>
          <w:p>
            <w:r>
              <w:t>Beginning subscribers/customers weakly justified</w:t>
            </w:r>
          </w:p>
        </w:tc>
        <w:tc>
          <w:tcPr>
            <w:tcW w:type="dxa" w:w="1440"/>
          </w:tcPr>
          <w:p>
            <w:r>
              <w:t>Opening states were not sufficiently grounded.</w:t>
            </w:r>
          </w:p>
        </w:tc>
        <w:tc>
          <w:tcPr>
            <w:tcW w:type="dxa" w:w="1440"/>
          </w:tcPr>
          <w:p>
            <w:r>
              <w:t>Streaming beginning subscribers are derived from rate-card MRR / weighted ARPU; SaaS begins from a $1M-$3M ARR archetype midpoint with stated ARPA.</w:t>
            </w:r>
          </w:p>
        </w:tc>
        <w:tc>
          <w:tcPr>
            <w:tcW w:type="dxa" w:w="1440"/>
          </w:tcPr>
          <w:p>
            <w:r>
              <w:t>Improves traceability of the base state.</w:t>
            </w:r>
          </w:p>
        </w:tc>
        <w:tc>
          <w:tcPr>
            <w:tcW w:type="dxa" w:w="1440"/>
          </w:tcPr>
          <w:p>
            <w:r>
              <w:t>Assumptions; Calculations</w:t>
            </w:r>
          </w:p>
        </w:tc>
      </w:tr>
      <w:tr>
        <w:tc>
          <w:tcPr>
            <w:tcW w:type="dxa" w:w="1440"/>
          </w:tcPr>
          <w:p>
            <w:r>
              <w:t>11</w:t>
            </w:r>
          </w:p>
        </w:tc>
        <w:tc>
          <w:tcPr>
            <w:tcW w:type="dxa" w:w="1440"/>
          </w:tcPr>
          <w:p>
            <w:r>
              <w:t>Sensitivity not quantified</w:t>
            </w:r>
          </w:p>
        </w:tc>
        <w:tc>
          <w:tcPr>
            <w:tcW w:type="dxa" w:w="1440"/>
          </w:tcPr>
          <w:p>
            <w:r>
              <w:t>The model did not clearly show how outputs changed under alternate assumptions.</w:t>
            </w:r>
          </w:p>
        </w:tc>
        <w:tc>
          <w:tcPr>
            <w:tcW w:type="dxa" w:w="1440"/>
          </w:tcPr>
          <w:p>
            <w:r>
              <w:t>Dedicated sensitivity tables and scenario comparisons were added.</w:t>
            </w:r>
          </w:p>
        </w:tc>
        <w:tc>
          <w:tcPr>
            <w:tcW w:type="dxa" w:w="1440"/>
          </w:tcPr>
          <w:p>
            <w:r>
              <w:t>Improves executive usability and auditability.</w:t>
            </w:r>
          </w:p>
        </w:tc>
        <w:tc>
          <w:tcPr>
            <w:tcW w:type="dxa" w:w="1440"/>
          </w:tcPr>
          <w:p>
            <w:r>
              <w:t>Sensitivity Analysis sheet; reports</w:t>
            </w:r>
          </w:p>
        </w:tc>
      </w:tr>
      <w:tr>
        <w:tc>
          <w:tcPr>
            <w:tcW w:type="dxa" w:w="1440"/>
          </w:tcPr>
          <w:p>
            <w:r>
              <w:t>12</w:t>
            </w:r>
          </w:p>
        </w:tc>
        <w:tc>
          <w:tcPr>
            <w:tcW w:type="dxa" w:w="1440"/>
          </w:tcPr>
          <w:p>
            <w:r>
              <w:t>Reactivation dampening not quantified</w:t>
            </w:r>
          </w:p>
        </w:tc>
        <w:tc>
          <w:tcPr>
            <w:tcW w:type="dxa" w:w="1440"/>
          </w:tcPr>
          <w:p>
            <w:r>
              <w:t>Reactivation existed conceptually but not as a measurable revenue/churn bridge.</w:t>
            </w:r>
          </w:p>
        </w:tc>
        <w:tc>
          <w:tcPr>
            <w:tcW w:type="dxa" w:w="1440"/>
          </w:tcPr>
          <w:p>
            <w:r>
              <w:t>Monthly reactivation dampening percentages and cohort return contributions are now calculated.</w:t>
            </w:r>
          </w:p>
        </w:tc>
        <w:tc>
          <w:tcPr>
            <w:tcW w:type="dxa" w:w="1440"/>
          </w:tcPr>
          <w:p>
            <w:r>
              <w:t>Shows how churn is structurally offset.</w:t>
            </w:r>
          </w:p>
        </w:tc>
        <w:tc>
          <w:tcPr>
            <w:tcW w:type="dxa" w:w="1440"/>
          </w:tcPr>
          <w:p>
            <w:r>
              <w:t>Streaming Model; SaaS Model; charts</w:t>
            </w:r>
          </w:p>
        </w:tc>
      </w:tr>
      <w:tr>
        <w:tc>
          <w:tcPr>
            <w:tcW w:type="dxa" w:w="1440"/>
          </w:tcPr>
          <w:p>
            <w:r>
              <w:t>13</w:t>
            </w:r>
          </w:p>
        </w:tc>
        <w:tc>
          <w:tcPr>
            <w:tcW w:type="dxa" w:w="1440"/>
          </w:tcPr>
          <w:p>
            <w:r>
              <w:t>Expansion too static</w:t>
            </w:r>
          </w:p>
        </w:tc>
        <w:tc>
          <w:tcPr>
            <w:tcW w:type="dxa" w:w="1440"/>
          </w:tcPr>
          <w:p>
            <w:r>
              <w:t>Expansion did not adapt enough to system state.</w:t>
            </w:r>
          </w:p>
        </w:tc>
        <w:tc>
          <w:tcPr>
            <w:tcW w:type="dxa" w:w="1440"/>
          </w:tcPr>
          <w:p>
            <w:r>
              <w:t>Expansion is now dynamic and installed-base driven, with SaaS gross expansion and contraction both modeled separately.</w:t>
            </w:r>
          </w:p>
        </w:tc>
        <w:tc>
          <w:tcPr>
            <w:tcW w:type="dxa" w:w="1440"/>
          </w:tcPr>
          <w:p>
            <w:r>
              <w:t>Better matches real recurring-revenue mechanics.</w:t>
            </w:r>
          </w:p>
        </w:tc>
        <w:tc>
          <w:tcPr>
            <w:tcW w:type="dxa" w:w="1440"/>
          </w:tcPr>
          <w:p>
            <w:r>
              <w:t>SaaS Model; Calculations</w:t>
            </w:r>
          </w:p>
        </w:tc>
      </w:tr>
      <w:tr>
        <w:tc>
          <w:tcPr>
            <w:tcW w:type="dxa" w:w="1440"/>
          </w:tcPr>
          <w:p>
            <w:r>
              <w:t>14</w:t>
            </w:r>
          </w:p>
        </w:tc>
        <w:tc>
          <w:tcPr>
            <w:tcW w:type="dxa" w:w="1440"/>
          </w:tcPr>
          <w:p>
            <w:r>
              <w:t>Multi-cycle reactivation not tracked</w:t>
            </w:r>
          </w:p>
        </w:tc>
        <w:tc>
          <w:tcPr>
            <w:tcW w:type="dxa" w:w="1440"/>
          </w:tcPr>
          <w:p>
            <w:r>
              <w:t>Only first-return logic was represented.</w:t>
            </w:r>
          </w:p>
        </w:tc>
        <w:tc>
          <w:tcPr>
            <w:tcW w:type="dxa" w:w="1440"/>
          </w:tcPr>
          <w:p>
            <w:r>
              <w:t>Repeat reactivation / repeat churn dynamics are reflected through rolling cohort logic.</w:t>
            </w:r>
          </w:p>
        </w:tc>
        <w:tc>
          <w:tcPr>
            <w:tcW w:type="dxa" w:w="1440"/>
          </w:tcPr>
          <w:p>
            <w:r>
              <w:t>Improves long-horizon integrity.</w:t>
            </w:r>
          </w:p>
        </w:tc>
        <w:tc>
          <w:tcPr>
            <w:tcW w:type="dxa" w:w="1440"/>
          </w:tcPr>
          <w:p>
            <w:r>
              <w:t>Calculations; Monthly Forecast</w:t>
            </w:r>
          </w:p>
        </w:tc>
      </w:tr>
      <w:tr>
        <w:tc>
          <w:tcPr>
            <w:tcW w:type="dxa" w:w="1440"/>
          </w:tcPr>
          <w:p>
            <w:r>
              <w:t>15</w:t>
            </w:r>
          </w:p>
        </w:tc>
        <w:tc>
          <w:tcPr>
            <w:tcW w:type="dxa" w:w="1440"/>
          </w:tcPr>
          <w:p>
            <w:r>
              <w:t>Truncated reactivation windows</w:t>
            </w:r>
          </w:p>
        </w:tc>
        <w:tc>
          <w:tcPr>
            <w:tcW w:type="dxa" w:w="1440"/>
          </w:tcPr>
          <w:p>
            <w:r>
              <w:t>Short horizon masked slow return effects.</w:t>
            </w:r>
          </w:p>
        </w:tc>
        <w:tc>
          <w:tcPr>
            <w:tcW w:type="dxa" w:w="1440"/>
          </w:tcPr>
          <w:p>
            <w:r>
              <w:t>Forecast horizon extended to 24 months and later-horizon uncertainty explicitly disclosed.</w:t>
            </w:r>
          </w:p>
        </w:tc>
        <w:tc>
          <w:tcPr>
            <w:tcW w:type="dxa" w:w="1440"/>
          </w:tcPr>
          <w:p>
            <w:r>
              <w:t>Captures more of the return curve while remaining transparent about confidence decay.</w:t>
            </w:r>
          </w:p>
        </w:tc>
        <w:tc>
          <w:tcPr>
            <w:tcW w:type="dxa" w:w="1440"/>
          </w:tcPr>
          <w:p>
            <w:r>
              <w:t>Monthly Forecast; Transparency sections</w:t>
            </w:r>
          </w:p>
        </w:tc>
      </w:tr>
      <w:tr>
        <w:tc>
          <w:tcPr>
            <w:tcW w:type="dxa" w:w="1440"/>
          </w:tcPr>
          <w:p>
            <w:r>
              <w:t>16</w:t>
            </w:r>
          </w:p>
        </w:tc>
        <w:tc>
          <w:tcPr>
            <w:tcW w:type="dxa" w:w="1440"/>
          </w:tcPr>
          <w:p>
            <w:r>
              <w:t>No contraction / downgrade modeling</w:t>
            </w:r>
          </w:p>
        </w:tc>
        <w:tc>
          <w:tcPr>
            <w:tcW w:type="dxa" w:w="1440"/>
          </w:tcPr>
          <w:p>
            <w:r>
              <w:t>Revenue quality was overstated by missing downgrades / contraction.</w:t>
            </w:r>
          </w:p>
        </w:tc>
        <w:tc>
          <w:tcPr>
            <w:tcW w:type="dxa" w:w="1440"/>
          </w:tcPr>
          <w:p>
            <w:r>
              <w:t>Streaming promotional dilution and SaaS contraction ARR are modeled explicitly.</w:t>
            </w:r>
          </w:p>
        </w:tc>
        <w:tc>
          <w:tcPr>
            <w:tcW w:type="dxa" w:w="1440"/>
          </w:tcPr>
          <w:p>
            <w:r>
              <w:t>Improves revenue realism and NRR interpretation.</w:t>
            </w:r>
          </w:p>
        </w:tc>
        <w:tc>
          <w:tcPr>
            <w:tcW w:type="dxa" w:w="1440"/>
          </w:tcPr>
          <w:p>
            <w:r>
              <w:t>SaaS Model; Streaming Model; Calculations</w:t>
            </w:r>
          </w:p>
        </w:tc>
      </w:tr>
      <w:tr>
        <w:tc>
          <w:tcPr>
            <w:tcW w:type="dxa" w:w="1440"/>
          </w:tcPr>
          <w:p>
            <w:r>
              <w:t>17</w:t>
            </w:r>
          </w:p>
        </w:tc>
        <w:tc>
          <w:tcPr>
            <w:tcW w:type="dxa" w:w="1440"/>
          </w:tcPr>
          <w:p>
            <w:r>
              <w:t>No pricing dynamics</w:t>
            </w:r>
          </w:p>
        </w:tc>
        <w:tc>
          <w:tcPr>
            <w:tcW w:type="dxa" w:w="1440"/>
          </w:tcPr>
          <w:p>
            <w:r>
              <w:t>Revenue per account / subscriber was too static.</w:t>
            </w:r>
          </w:p>
        </w:tc>
        <w:tc>
          <w:tcPr>
            <w:tcW w:type="dxa" w:w="1440"/>
          </w:tcPr>
          <w:p>
            <w:r>
              <w:t>Dynamic pricing, ARPU/ARPA uplift, and scenario-based pricing sensitivity are now included.</w:t>
            </w:r>
          </w:p>
        </w:tc>
        <w:tc>
          <w:tcPr>
            <w:tcW w:type="dxa" w:w="1440"/>
          </w:tcPr>
          <w:p>
            <w:r>
              <w:t>Improves monetization realism over 24 months.</w:t>
            </w:r>
          </w:p>
        </w:tc>
        <w:tc>
          <w:tcPr>
            <w:tcW w:type="dxa" w:w="1440"/>
          </w:tcPr>
          <w:p>
            <w:r>
              <w:t>Assumptions; Sensitivity Analysis; model sheets</w:t>
            </w:r>
          </w:p>
        </w:tc>
      </w:tr>
    </w:tbl>
    <w:p/>
    <w:p>
      <w:pPr>
        <w:pStyle w:val="Heading1"/>
      </w:pPr>
      <w:r>
        <w:t>Detailed Narrative by Issue</w:t>
      </w:r>
    </w:p>
    <w:p>
      <w:pPr>
        <w:pStyle w:val="Heading2"/>
      </w:pPr>
      <w:r>
        <w:t>Issue 1: Circular CLV/CAC construction</w:t>
      </w:r>
    </w:p>
    <w:p>
      <w:r>
        <w:t>Original problem description: Circular CLV/CAC construction.</w:t>
      </w:r>
    </w:p>
    <w:p>
      <w:r>
        <w:t>Why it was a problem: CLV/CAC had effectively been backed into itself, making the result tautological rather than evidentiary.</w:t>
      </w:r>
    </w:p>
    <w:p>
      <w:r>
        <w:t>Specific fix implemented: SaaS CLV is now calculated independently from ARPA, gross margin, churn, discounting, and expansion/contraction effects; CAC is estimated independently from benchmark new-customer CAC ratios; CLV/CAC is an output.</w:t>
      </w:r>
    </w:p>
    <w:p>
      <w:r>
        <w:t>How the fix improves the model: Prevents circular logic and makes unit economics reviewable.</w:t>
      </w:r>
    </w:p>
    <w:p>
      <w:r>
        <w:t>Where to find the fix in the v2 workbook: Dashboard; Assumptions; Calculations; SaaS Model</w:t>
      </w:r>
    </w:p>
    <w:p>
      <w:r>
        <w:t>Supporting evidence / validation: the corrected v2 workbook contains the explicit formulas, assumptions, and scenario tables needed to inspect the fix. The standalone SaaS and Streaming reports also document the methodological change in plain language.</w:t>
      </w:r>
    </w:p>
    <w:p>
      <w:pPr>
        <w:pStyle w:val="Heading2"/>
      </w:pPr>
      <w:r>
        <w:t>Issue 2: Unvalidated acquisition rate</w:t>
      </w:r>
    </w:p>
    <w:p>
      <w:r>
        <w:t>Original problem description: Unvalidated acquisition rate.</w:t>
      </w:r>
    </w:p>
    <w:p>
      <w:r>
        <w:t>Why it was a problem: Acquisition was too static and insufficiently tied to market behavior.</w:t>
      </w:r>
    </w:p>
    <w:p>
      <w:r>
        <w:t>Specific fix implemented: Both models now use dynamic acquisition logic linked to benchmark growth, seasonality, and maturity/saturation adjustments.</w:t>
      </w:r>
    </w:p>
    <w:p>
      <w:r>
        <w:t>How the fix improves the model: Improves realism and removes arbitrary constant-add assumptions.</w:t>
      </w:r>
    </w:p>
    <w:p>
      <w:r>
        <w:t>Where to find the fix in the v2 workbook: Assumptions; Calculations; Monthly Forecast</w:t>
      </w:r>
    </w:p>
    <w:p>
      <w:r>
        <w:t>Supporting evidence / validation: the corrected v2 workbook contains the explicit formulas, assumptions, and scenario tables needed to inspect the fix. The standalone SaaS and Streaming reports also document the methodological change in plain language.</w:t>
      </w:r>
    </w:p>
    <w:p>
      <w:pPr>
        <w:pStyle w:val="Heading2"/>
      </w:pPr>
      <w:r>
        <w:t>Issue 3: Billing leakage uncertainty not disclosed</w:t>
      </w:r>
    </w:p>
    <w:p>
      <w:r>
        <w:t>Original problem description: Billing leakage uncertainty not disclosed.</w:t>
      </w:r>
    </w:p>
    <w:p>
      <w:r>
        <w:t>Why it was a problem: Revenue quality was overstated by using a single undisclosed leakage assumption.</w:t>
      </w:r>
    </w:p>
    <w:p>
      <w:r>
        <w:t>Specific fix implemented: Streaming now discloses a 2% / 4.5% / 8% leakage range with low-base-high scenario analysis.</w:t>
      </w:r>
    </w:p>
    <w:p>
      <w:r>
        <w:t>How the fix improves the model: Makes effective MRR more honest and audit-friendly.</w:t>
      </w:r>
    </w:p>
    <w:p>
      <w:r>
        <w:t>Where to find the fix in the v2 workbook: Assumptions; Sensitivity Analysis; Streaming Model</w:t>
      </w:r>
    </w:p>
    <w:p>
      <w:r>
        <w:t>Supporting evidence / validation: the corrected v2 workbook contains the explicit formulas, assumptions, and scenario tables needed to inspect the fix. The standalone SaaS and Streaming reports also document the methodological change in plain language.</w:t>
      </w:r>
    </w:p>
    <w:p>
      <w:pPr>
        <w:pStyle w:val="Heading2"/>
      </w:pPr>
      <w:r>
        <w:t>Issue 4: Weak ARPU methodology</w:t>
      </w:r>
    </w:p>
    <w:p>
      <w:r>
        <w:t>Original problem description: Weak ARPU methodology.</w:t>
      </w:r>
    </w:p>
    <w:p>
      <w:r>
        <w:t>Why it was a problem: Simple averaging overstated or distorted monetization.</w:t>
      </w:r>
    </w:p>
    <w:p>
      <w:r>
        <w:t>Specific fix implemented: Streaming ARPU is now subscriber-weighted using operator-reported scale and ARPU anchors.</w:t>
      </w:r>
    </w:p>
    <w:p>
      <w:r>
        <w:t>How the fix improves the model: Improves benchmark quality and better reflects market mix.</w:t>
      </w:r>
    </w:p>
    <w:p>
      <w:r>
        <w:t>Where to find the fix in the v2 workbook: Assumptions; Calculations; Data Sources</w:t>
      </w:r>
    </w:p>
    <w:p>
      <w:r>
        <w:t>Supporting evidence / validation: the corrected v2 workbook contains the explicit formulas, assumptions, and scenario tables needed to inspect the fix. The standalone SaaS and Streaming reports also document the methodological change in plain language.</w:t>
      </w:r>
    </w:p>
    <w:p>
      <w:pPr>
        <w:pStyle w:val="Heading2"/>
      </w:pPr>
      <w:r>
        <w:t>Issue 5: Expansion not tied to installed base</w:t>
      </w:r>
    </w:p>
    <w:p>
      <w:r>
        <w:t>Original problem description: Expansion not tied to installed base.</w:t>
      </w:r>
    </w:p>
    <w:p>
      <w:r>
        <w:t>Why it was a problem: Expansion behaved like an arbitrary overlay instead of installed-base economics.</w:t>
      </w:r>
    </w:p>
    <w:p>
      <w:r>
        <w:t>Specific fix implemented: Expansion is now applied to retained/reactivated base for both models.</w:t>
      </w:r>
    </w:p>
    <w:p>
      <w:r>
        <w:t>How the fix improves the model: Makes expansion structurally consistent with recurring-revenue logic.</w:t>
      </w:r>
    </w:p>
    <w:p>
      <w:r>
        <w:t>Where to find the fix in the v2 workbook: Calculations; Streaming Model; SaaS Model</w:t>
      </w:r>
    </w:p>
    <w:p>
      <w:r>
        <w:t>Supporting evidence / validation: the corrected v2 workbook contains the explicit formulas, assumptions, and scenario tables needed to inspect the fix. The standalone SaaS and Streaming reports also document the methodological change in plain language.</w:t>
      </w:r>
    </w:p>
    <w:p>
      <w:pPr>
        <w:pStyle w:val="Heading2"/>
      </w:pPr>
      <w:r>
        <w:t>Issue 6: Reactivation not segmented by churn type</w:t>
      </w:r>
    </w:p>
    <w:p>
      <w:r>
        <w:t>Original problem description: Reactivation not segmented by churn type.</w:t>
      </w:r>
    </w:p>
    <w:p>
      <w:r>
        <w:t>Why it was a problem: Voluntary and involuntary churn were treated as behaviorally identical.</w:t>
      </w:r>
    </w:p>
    <w:p>
      <w:r>
        <w:t>Specific fix implemented: Separate voluntary and involuntary reactivation curves are now used.</w:t>
      </w:r>
    </w:p>
    <w:p>
      <w:r>
        <w:t>How the fix improves the model: Improves behavioral realism and dampening logic.</w:t>
      </w:r>
    </w:p>
    <w:p>
      <w:r>
        <w:t>Where to find the fix in the v2 workbook: Assumptions; Calculations; Streaming Model; SaaS Model</w:t>
      </w:r>
    </w:p>
    <w:p>
      <w:r>
        <w:t>Supporting evidence / validation: the corrected v2 workbook contains the explicit formulas, assumptions, and scenario tables needed to inspect the fix. The standalone SaaS and Streaming reports also document the methodological change in plain language.</w:t>
      </w:r>
    </w:p>
    <w:p>
      <w:pPr>
        <w:pStyle w:val="Heading2"/>
      </w:pPr>
      <w:r>
        <w:t>Issue 7: No feedback loops</w:t>
      </w:r>
    </w:p>
    <w:p>
      <w:r>
        <w:t>Original problem description: No feedback loops.</w:t>
      </w:r>
    </w:p>
    <w:p>
      <w:r>
        <w:t>Why it was a problem: The prior model lacked system dynamics linking retention, expansion, and acquisition efficiency.</w:t>
      </w:r>
    </w:p>
    <w:p>
      <w:r>
        <w:t>Specific fix implemented: Feedback loops now connect expansion to retention and churn to CAC / acquisition pressure.</w:t>
      </w:r>
    </w:p>
    <w:p>
      <w:r>
        <w:t>How the fix improves the model: Makes the model a connected system rather than a static spreadsheet.</w:t>
      </w:r>
    </w:p>
    <w:p>
      <w:r>
        <w:t>Where to find the fix in the v2 workbook: Calculations; Model sheets; Reports</w:t>
      </w:r>
    </w:p>
    <w:p>
      <w:r>
        <w:t>Supporting evidence / validation: the corrected v2 workbook contains the explicit formulas, assumptions, and scenario tables needed to inspect the fix. The standalone SaaS and Streaming reports also document the methodological change in plain language.</w:t>
      </w:r>
    </w:p>
    <w:p>
      <w:pPr>
        <w:pStyle w:val="Heading2"/>
      </w:pPr>
      <w:r>
        <w:t>Issue 8: Static churn regardless of cohort</w:t>
      </w:r>
    </w:p>
    <w:p>
      <w:r>
        <w:t>Original problem description: Static churn regardless of cohort.</w:t>
      </w:r>
    </w:p>
    <w:p>
      <w:r>
        <w:t>Why it was a problem: New, retained, and reactivated cohorts behaved too similarly.</w:t>
      </w:r>
    </w:p>
    <w:p>
      <w:r>
        <w:t>Specific fix implemented: Dynamic cohort-specific churn rates were implemented.</w:t>
      </w:r>
    </w:p>
    <w:p>
      <w:r>
        <w:t>How the fix improves the model: Improves state-transition realism.</w:t>
      </w:r>
    </w:p>
    <w:p>
      <w:r>
        <w:t>Where to find the fix in the v2 workbook: Assumptions; Streaming Model; SaaS Model</w:t>
      </w:r>
    </w:p>
    <w:p>
      <w:r>
        <w:t>Supporting evidence / validation: the corrected v2 workbook contains the explicit formulas, assumptions, and scenario tables needed to inspect the fix. The standalone SaaS and Streaming reports also document the methodological change in plain language.</w:t>
      </w:r>
    </w:p>
    <w:p>
      <w:pPr>
        <w:pStyle w:val="Heading2"/>
      </w:pPr>
      <w:r>
        <w:t>Issue 9: Seat factor unsupported</w:t>
      </w:r>
    </w:p>
    <w:p>
      <w:r>
        <w:t>Original problem description: Seat factor unsupported.</w:t>
      </w:r>
    </w:p>
    <w:p>
      <w:r>
        <w:t>Why it was a problem: Seat metrics lacked a defensible benchmark basis across domains.</w:t>
      </w:r>
    </w:p>
    <w:p>
      <w:r>
        <w:t>Specific fix implemented: Seat-based KPI was removed; SaaS uses licenses only where directly interpretable; streaming seat/user equivalent was excluded.</w:t>
      </w:r>
    </w:p>
    <w:p>
      <w:r>
        <w:t>How the fix improves the model: Avoids weak, low-confidence outputs.</w:t>
      </w:r>
    </w:p>
    <w:p>
      <w:r>
        <w:t>Where to find the fix in the v2 workbook: Dashboard; Assumptions; Exclusions sections in reports</w:t>
      </w:r>
    </w:p>
    <w:p>
      <w:r>
        <w:t>Supporting evidence / validation: the corrected v2 workbook contains the explicit formulas, assumptions, and scenario tables needed to inspect the fix. The standalone SaaS and Streaming reports also document the methodological change in plain language.</w:t>
      </w:r>
    </w:p>
    <w:p>
      <w:pPr>
        <w:pStyle w:val="Heading2"/>
      </w:pPr>
      <w:r>
        <w:t>Issue 10: Beginning subscribers/customers weakly justified</w:t>
      </w:r>
    </w:p>
    <w:p>
      <w:r>
        <w:t>Original problem description: Beginning subscribers/customers weakly justified.</w:t>
      </w:r>
    </w:p>
    <w:p>
      <w:r>
        <w:t>Why it was a problem: Opening states were not sufficiently grounded.</w:t>
      </w:r>
    </w:p>
    <w:p>
      <w:r>
        <w:t>Specific fix implemented: Streaming beginning subscribers are derived from rate-card MRR / weighted ARPU; SaaS begins from a $1M-$3M ARR archetype midpoint with stated ARPA.</w:t>
      </w:r>
    </w:p>
    <w:p>
      <w:r>
        <w:t>How the fix improves the model: Improves traceability of the base state.</w:t>
      </w:r>
    </w:p>
    <w:p>
      <w:r>
        <w:t>Where to find the fix in the v2 workbook: Assumptions; Calculations</w:t>
      </w:r>
    </w:p>
    <w:p>
      <w:r>
        <w:t>Supporting evidence / validation: the corrected v2 workbook contains the explicit formulas, assumptions, and scenario tables needed to inspect the fix. The standalone SaaS and Streaming reports also document the methodological change in plain language.</w:t>
      </w:r>
    </w:p>
    <w:p>
      <w:pPr>
        <w:pStyle w:val="Heading2"/>
      </w:pPr>
      <w:r>
        <w:t>Issue 11: Sensitivity not quantified</w:t>
      </w:r>
    </w:p>
    <w:p>
      <w:r>
        <w:t>Original problem description: Sensitivity not quantified.</w:t>
      </w:r>
    </w:p>
    <w:p>
      <w:r>
        <w:t>Why it was a problem: The model did not clearly show how outputs changed under alternate assumptions.</w:t>
      </w:r>
    </w:p>
    <w:p>
      <w:r>
        <w:t>Specific fix implemented: Dedicated sensitivity tables and scenario comparisons were added.</w:t>
      </w:r>
    </w:p>
    <w:p>
      <w:r>
        <w:t>How the fix improves the model: Improves executive usability and auditability.</w:t>
      </w:r>
    </w:p>
    <w:p>
      <w:r>
        <w:t>Where to find the fix in the v2 workbook: Sensitivity Analysis sheet; reports</w:t>
      </w:r>
    </w:p>
    <w:p>
      <w:r>
        <w:t>Supporting evidence / validation: the corrected v2 workbook contains the explicit formulas, assumptions, and scenario tables needed to inspect the fix. The standalone SaaS and Streaming reports also document the methodological change in plain language.</w:t>
      </w:r>
    </w:p>
    <w:p>
      <w:pPr>
        <w:pStyle w:val="Heading2"/>
      </w:pPr>
      <w:r>
        <w:t>Issue 12: Reactivation dampening not quantified</w:t>
      </w:r>
    </w:p>
    <w:p>
      <w:r>
        <w:t>Original problem description: Reactivation dampening not quantified.</w:t>
      </w:r>
    </w:p>
    <w:p>
      <w:r>
        <w:t>Why it was a problem: Reactivation existed conceptually but not as a measurable revenue/churn bridge.</w:t>
      </w:r>
    </w:p>
    <w:p>
      <w:r>
        <w:t>Specific fix implemented: Monthly reactivation dampening percentages and cohort return contributions are now calculated.</w:t>
      </w:r>
    </w:p>
    <w:p>
      <w:r>
        <w:t>How the fix improves the model: Shows how churn is structurally offset.</w:t>
      </w:r>
    </w:p>
    <w:p>
      <w:r>
        <w:t>Where to find the fix in the v2 workbook: Streaming Model; SaaS Model; charts</w:t>
      </w:r>
    </w:p>
    <w:p>
      <w:r>
        <w:t>Supporting evidence / validation: the corrected v2 workbook contains the explicit formulas, assumptions, and scenario tables needed to inspect the fix. The standalone SaaS and Streaming reports also document the methodological change in plain language.</w:t>
      </w:r>
    </w:p>
    <w:p>
      <w:pPr>
        <w:pStyle w:val="Heading2"/>
      </w:pPr>
      <w:r>
        <w:t>Issue 13: Expansion too static</w:t>
      </w:r>
    </w:p>
    <w:p>
      <w:r>
        <w:t>Original problem description: Expansion too static.</w:t>
      </w:r>
    </w:p>
    <w:p>
      <w:r>
        <w:t>Why it was a problem: Expansion did not adapt enough to system state.</w:t>
      </w:r>
    </w:p>
    <w:p>
      <w:r>
        <w:t>Specific fix implemented: Expansion is now dynamic and installed-base driven, with SaaS gross expansion and contraction both modeled separately.</w:t>
      </w:r>
    </w:p>
    <w:p>
      <w:r>
        <w:t>How the fix improves the model: Better matches real recurring-revenue mechanics.</w:t>
      </w:r>
    </w:p>
    <w:p>
      <w:r>
        <w:t>Where to find the fix in the v2 workbook: SaaS Model; Calculations</w:t>
      </w:r>
    </w:p>
    <w:p>
      <w:r>
        <w:t>Supporting evidence / validation: the corrected v2 workbook contains the explicit formulas, assumptions, and scenario tables needed to inspect the fix. The standalone SaaS and Streaming reports also document the methodological change in plain language.</w:t>
      </w:r>
    </w:p>
    <w:p>
      <w:pPr>
        <w:pStyle w:val="Heading2"/>
      </w:pPr>
      <w:r>
        <w:t>Issue 14: Multi-cycle reactivation not tracked</w:t>
      </w:r>
    </w:p>
    <w:p>
      <w:r>
        <w:t>Original problem description: Multi-cycle reactivation not tracked.</w:t>
      </w:r>
    </w:p>
    <w:p>
      <w:r>
        <w:t>Why it was a problem: Only first-return logic was represented.</w:t>
      </w:r>
    </w:p>
    <w:p>
      <w:r>
        <w:t>Specific fix implemented: Repeat reactivation / repeat churn dynamics are reflected through rolling cohort logic.</w:t>
      </w:r>
    </w:p>
    <w:p>
      <w:r>
        <w:t>How the fix improves the model: Improves long-horizon integrity.</w:t>
      </w:r>
    </w:p>
    <w:p>
      <w:r>
        <w:t>Where to find the fix in the v2 workbook: Calculations; Monthly Forecast</w:t>
      </w:r>
    </w:p>
    <w:p>
      <w:r>
        <w:t>Supporting evidence / validation: the corrected v2 workbook contains the explicit formulas, assumptions, and scenario tables needed to inspect the fix. The standalone SaaS and Streaming reports also document the methodological change in plain language.</w:t>
      </w:r>
    </w:p>
    <w:p>
      <w:pPr>
        <w:pStyle w:val="Heading2"/>
      </w:pPr>
      <w:r>
        <w:t>Issue 15: Truncated reactivation windows</w:t>
      </w:r>
    </w:p>
    <w:p>
      <w:r>
        <w:t>Original problem description: Truncated reactivation windows.</w:t>
      </w:r>
    </w:p>
    <w:p>
      <w:r>
        <w:t>Why it was a problem: Short horizon masked slow return effects.</w:t>
      </w:r>
    </w:p>
    <w:p>
      <w:r>
        <w:t>Specific fix implemented: Forecast horizon extended to 24 months and later-horizon uncertainty explicitly disclosed.</w:t>
      </w:r>
    </w:p>
    <w:p>
      <w:r>
        <w:t>How the fix improves the model: Captures more of the return curve while remaining transparent about confidence decay.</w:t>
      </w:r>
    </w:p>
    <w:p>
      <w:r>
        <w:t>Where to find the fix in the v2 workbook: Monthly Forecast; Transparency sections</w:t>
      </w:r>
    </w:p>
    <w:p>
      <w:r>
        <w:t>Supporting evidence / validation: the corrected v2 workbook contains the explicit formulas, assumptions, and scenario tables needed to inspect the fix. The standalone SaaS and Streaming reports also document the methodological change in plain language.</w:t>
      </w:r>
    </w:p>
    <w:p>
      <w:pPr>
        <w:pStyle w:val="Heading2"/>
      </w:pPr>
      <w:r>
        <w:t>Issue 16: No contraction / downgrade modeling</w:t>
      </w:r>
    </w:p>
    <w:p>
      <w:r>
        <w:t>Original problem description: No contraction / downgrade modeling.</w:t>
      </w:r>
    </w:p>
    <w:p>
      <w:r>
        <w:t>Why it was a problem: Revenue quality was overstated by missing downgrades / contraction.</w:t>
      </w:r>
    </w:p>
    <w:p>
      <w:r>
        <w:t>Specific fix implemented: Streaming promotional dilution and SaaS contraction ARR are modeled explicitly.</w:t>
      </w:r>
    </w:p>
    <w:p>
      <w:r>
        <w:t>How the fix improves the model: Improves revenue realism and NRR interpretation.</w:t>
      </w:r>
    </w:p>
    <w:p>
      <w:r>
        <w:t>Where to find the fix in the v2 workbook: SaaS Model; Streaming Model; Calculations</w:t>
      </w:r>
    </w:p>
    <w:p>
      <w:r>
        <w:t>Supporting evidence / validation: the corrected v2 workbook contains the explicit formulas, assumptions, and scenario tables needed to inspect the fix. The standalone SaaS and Streaming reports also document the methodological change in plain language.</w:t>
      </w:r>
    </w:p>
    <w:p>
      <w:pPr>
        <w:pStyle w:val="Heading2"/>
      </w:pPr>
      <w:r>
        <w:t>Issue 17: No pricing dynamics</w:t>
      </w:r>
    </w:p>
    <w:p>
      <w:r>
        <w:t>Original problem description: No pricing dynamics.</w:t>
      </w:r>
    </w:p>
    <w:p>
      <w:r>
        <w:t>Why it was a problem: Revenue per account / subscriber was too static.</w:t>
      </w:r>
    </w:p>
    <w:p>
      <w:r>
        <w:t>Specific fix implemented: Dynamic pricing, ARPU/ARPA uplift, and scenario-based pricing sensitivity are now included.</w:t>
      </w:r>
    </w:p>
    <w:p>
      <w:r>
        <w:t>How the fix improves the model: Improves monetization realism over 24 months.</w:t>
      </w:r>
    </w:p>
    <w:p>
      <w:r>
        <w:t>Where to find the fix in the v2 workbook: Assumptions; Sensitivity Analysis; model sheets</w:t>
      </w:r>
    </w:p>
    <w:p>
      <w:r>
        <w:t>Supporting evidence / validation: the corrected v2 workbook contains the explicit formulas, assumptions, and scenario tables needed to inspect the fix. The standalone SaaS and Streaming reports also document the methodological change in plain language.</w:t>
      </w:r>
    </w:p>
    <w:p>
      <w:pPr>
        <w:pStyle w:val="Heading1"/>
      </w:pPr>
      <w:r>
        <w:t>Summary of Structural Improvements</w:t>
      </w:r>
    </w:p>
    <w:p>
      <w:pPr>
        <w:pStyle w:val="ListBullet"/>
      </w:pPr>
      <w:r>
        <w:t>The model was split into two separate domain-specific models instead of one blended framework.</w:t>
      </w:r>
    </w:p>
    <w:p>
      <w:pPr>
        <w:pStyle w:val="ListBullet"/>
      </w:pPr>
      <w:r>
        <w:t>The workbook now has dedicated dashboard, assumptions, calculations, monthly forecast, sensitivity analysis, and data source documentation sheets.</w:t>
      </w:r>
    </w:p>
    <w:p>
      <w:pPr>
        <w:pStyle w:val="ListBullet"/>
      </w:pPr>
      <w:r>
        <w:t>Independent CLV and CAC logic replaced circular unit-economics construction.</w:t>
      </w:r>
    </w:p>
    <w:p>
      <w:pPr>
        <w:pStyle w:val="ListBullet"/>
      </w:pPr>
      <w:r>
        <w:t>Streaming ARPU methodology was corrected to subscriber weighting.</w:t>
      </w:r>
    </w:p>
    <w:p>
      <w:pPr>
        <w:pStyle w:val="ListBullet"/>
      </w:pPr>
      <w:r>
        <w:t>Streaming billing leakage is now scenario-based and disclosed.</w:t>
      </w:r>
    </w:p>
    <w:p>
      <w:pPr>
        <w:pStyle w:val="ListBullet"/>
      </w:pPr>
      <w:r>
        <w:t>SaaS gross expansion and contraction are now visible and NRR is directly calculated.</w:t>
      </w:r>
    </w:p>
    <w:p>
      <w:pPr>
        <w:pStyle w:val="ListBullet"/>
      </w:pPr>
      <w:r>
        <w:t>Low-confidence metrics were excluded instead of being padded with weak assumptions.</w:t>
      </w:r>
    </w:p>
    <w:p>
      <w:pPr>
        <w:pStyle w:val="Heading1"/>
      </w:pPr>
      <w:r>
        <w:t>Remaining Limitations and Future Improvement Opportunities</w:t>
      </w:r>
    </w:p>
    <w:p>
      <w:pPr>
        <w:pStyle w:val="ListBullet"/>
      </w:pPr>
      <w:r>
        <w:t>Both models remain benchmark-calibrated because no first-party billing, CRM, spend, pricing, or customer-event exports were provided.</w:t>
      </w:r>
    </w:p>
    <w:p>
      <w:pPr>
        <w:pStyle w:val="ListBullet"/>
      </w:pPr>
      <w:r>
        <w:t>Streaming CAC remains excluded and should only be added if direct spend and acquisition-channel evidence becomes available.</w:t>
      </w:r>
    </w:p>
    <w:p>
      <w:pPr>
        <w:pStyle w:val="ListBullet"/>
      </w:pPr>
      <w:r>
        <w:t>SaaS CLV/CAC remains a model output informed by benchmark distributions; first-party gross margin and payback data would improve confidence materially.</w:t>
      </w:r>
    </w:p>
    <w:p>
      <w:pPr>
        <w:pStyle w:val="ListBullet"/>
      </w:pPr>
      <w:r>
        <w:t>Months 13-24 are useful for structural direction and multi-cycle reactivation, but they are less reliable than the first 12 months.</w:t>
      </w:r>
    </w:p>
    <w:p>
      <w:pPr>
        <w:pStyle w:val="ListBullet"/>
      </w:pPr>
      <w:r>
        <w:t>A future v3 should prioritize direct operational data ingestion and automated audit checks inside the workbook pipeline.</w:t>
      </w:r>
    </w:p>
    <w:p>
      <w:pPr>
        <w:pStyle w:val="Heading1"/>
      </w:pPr>
      <w:r>
        <w:t>Cross-Reference to Final Deliverables</w:t>
      </w:r>
    </w:p>
    <w:p>
      <w:r>
        <w:t>The corrected v2 workbook is saved as /home/ubuntu/corrected_revenue_driver_model_v2.xlsx. The standalone SaaS report is saved as /home/ubuntu/saas_revenue_driver_model_final_report_v2.docx. The standalone Streaming report is saved as /home/ubuntu/streaming_revenue_driver_model_final_report_v2.docx. This audit response is saved as /home/ubuntu/audit_response_and_corrections_v2.docx.</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