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9CA06" w14:textId="77777777" w:rsidR="004332CE" w:rsidRDefault="00000000">
      <w:pPr>
        <w:jc w:val="center"/>
      </w:pPr>
      <w:r>
        <w:rPr>
          <w:b/>
          <w:sz w:val="44"/>
        </w:rPr>
        <w:t>Complete Revenue Driver Model Report</w:t>
      </w:r>
      <w:r>
        <w:rPr>
          <w:b/>
          <w:sz w:val="44"/>
        </w:rPr>
        <w:br/>
      </w:r>
      <w:r>
        <w:rPr>
          <w:sz w:val="28"/>
        </w:rPr>
        <w:t>Comprehensive Standalone Documentation of the Rebuilt SaaS / Streaming Revenue Driver Model</w:t>
      </w:r>
    </w:p>
    <w:p w14:paraId="5277F104" w14:textId="77777777" w:rsidR="004332CE" w:rsidRDefault="004332CE"/>
    <w:p w14:paraId="5E660011" w14:textId="77777777" w:rsidR="004332CE" w:rsidRDefault="00000000">
      <w:pPr>
        <w:jc w:val="center"/>
      </w:pPr>
      <w:r>
        <w:rPr>
          <w:sz w:val="24"/>
        </w:rPr>
        <w:t>Prepared for model defense and executive review</w:t>
      </w:r>
    </w:p>
    <w:p w14:paraId="0A1D7AC6" w14:textId="77777777" w:rsidR="004332CE" w:rsidRDefault="00000000">
      <w:pPr>
        <w:jc w:val="center"/>
      </w:pPr>
      <w:r>
        <w:rPr>
          <w:sz w:val="24"/>
        </w:rPr>
        <w:t>Model confidence improvement: 65 → 88</w:t>
      </w:r>
    </w:p>
    <w:p w14:paraId="27FBB54E" w14:textId="77777777" w:rsidR="004332CE" w:rsidRDefault="00000000">
      <w:pPr>
        <w:jc w:val="center"/>
      </w:pPr>
      <w:r>
        <w:rPr>
          <w:sz w:val="24"/>
        </w:rPr>
        <w:t>Primary deliverable path: /home/ubuntu/complete_revenue_driver_model_report.docx</w:t>
      </w:r>
    </w:p>
    <w:p w14:paraId="7E672DBA" w14:textId="77777777" w:rsidR="004332CE" w:rsidRDefault="00000000">
      <w:pPr>
        <w:jc w:val="center"/>
      </w:pPr>
      <w:r>
        <w:rPr>
          <w:sz w:val="24"/>
        </w:rPr>
        <w:t>Prepared: April 1, 2026</w:t>
      </w:r>
    </w:p>
    <w:p w14:paraId="575221D8" w14:textId="77777777" w:rsidR="004332CE" w:rsidRDefault="00000000">
      <w:r>
        <w:br w:type="page"/>
      </w:r>
    </w:p>
    <w:p w14:paraId="04E93D41" w14:textId="77777777" w:rsidR="004332CE" w:rsidRDefault="00000000">
      <w:pPr>
        <w:pStyle w:val="Heading1"/>
      </w:pPr>
      <w:r>
        <w:lastRenderedPageBreak/>
        <w:t>Table of Contents</w:t>
      </w:r>
    </w:p>
    <w:p w14:paraId="02DF9BAB" w14:textId="77777777" w:rsidR="004332CE" w:rsidRDefault="00000000">
      <w:r>
        <w:fldChar w:fldCharType="begin"/>
      </w:r>
      <w:r>
        <w:instrText>TOC \o "1-3" \h \z \u</w:instrText>
      </w:r>
      <w:r>
        <w:fldChar w:fldCharType="separate"/>
      </w:r>
      <w:r>
        <w:t>Right-click and update field to generate table of contents.</w:t>
      </w:r>
      <w:r>
        <w:fldChar w:fldCharType="end"/>
      </w:r>
    </w:p>
    <w:p w14:paraId="5763934F" w14:textId="77777777" w:rsidR="004332CE" w:rsidRDefault="00000000">
      <w:r>
        <w:br w:type="page"/>
      </w:r>
    </w:p>
    <w:p w14:paraId="221733A4" w14:textId="77777777" w:rsidR="004332CE" w:rsidRDefault="00000000">
      <w:pPr>
        <w:pStyle w:val="Heading1"/>
      </w:pPr>
      <w:r>
        <w:lastRenderedPageBreak/>
        <w:t>1. Executive Summary</w:t>
      </w:r>
    </w:p>
    <w:p w14:paraId="6F24E14F" w14:textId="77777777" w:rsidR="004332CE" w:rsidRDefault="00000000">
      <w:r>
        <w:t>This document is the complete, combined reference report for the rebuilt revenue driver model. It supersedes partial comparison notes by consolidating the model purpose, KPI definitions, data architecture, formulas, sources, benchmark calibration, outputs, assumptions, caveats, and all available visual evidence into one standalone MS Word deliverable. The model was designed to defend the LinkedIn article thesis that revenue forecasting should be handled as a connected driver system rather than a collection of isolated metrics.</w:t>
      </w:r>
    </w:p>
    <w:p w14:paraId="74E47F85" w14:textId="77777777" w:rsidR="004332CE" w:rsidRDefault="00000000">
      <w:r>
        <w:t>The rebuilt model improves the defensibility of the original framework by replacing or calibrating the weakest layers with higher-authority public evidence. The most material upgrades are a move from list-price rate-card MRR to effective collected MRR, replacement of fabricated reactivation assumptions with an Antenna-based resubscription curve, replacement of fabricated expansion assumptions with OpenView / High Alpha benchmarks, and recalibration of churn from unrealistic transferred Kaggle levels above 44% to a defensible 4.5% base case inside a public 2%–7% benchmark band.</w:t>
      </w:r>
    </w:p>
    <w:p w14:paraId="7CFCF9D7" w14:textId="77777777" w:rsidR="004332CE" w:rsidRDefault="00000000">
      <w:r>
        <w:t>The resulting headline confidence score rises from 65 to 88. This does not imply perfect certainty. It means the model is now substantially more transparent, benchmark-anchored, and defensible under scrutiny because more KPIs are tied to explicit public evidence and fewer layers remain arbitrary.</w:t>
      </w:r>
    </w:p>
    <w:p w14:paraId="100995EF" w14:textId="77777777" w:rsidR="004332CE" w:rsidRDefault="00000000">
      <w:pPr>
        <w:pStyle w:val="Heading2"/>
      </w:pPr>
      <w:r>
        <w:t>1.1 Key Findings</w:t>
      </w:r>
    </w:p>
    <w:p w14:paraId="5AC9A9CB" w14:textId="77777777" w:rsidR="004332CE" w:rsidRDefault="00000000">
      <w:pPr>
        <w:pStyle w:val="ListBullet"/>
      </w:pPr>
      <w:r>
        <w:t>Confidence score improved from 65 to 88 through benchmark calibration and clearer source governance.</w:t>
      </w:r>
    </w:p>
    <w:p w14:paraId="0583C4E4" w14:textId="77777777" w:rsidR="004332CE" w:rsidRDefault="00000000">
      <w:pPr>
        <w:pStyle w:val="ListBullet"/>
      </w:pPr>
      <w:r>
        <w:t>Reported rate-card MRR of 12,026.00 becomes effective collected MRR of 11,484.83 after a 4.5% billing leakage adjustment.</w:t>
      </w:r>
    </w:p>
    <w:p w14:paraId="2B2500C6" w14:textId="77777777" w:rsidR="004332CE" w:rsidRDefault="00000000">
      <w:pPr>
        <w:pStyle w:val="ListBullet"/>
      </w:pPr>
      <w:r>
        <w:t>Effective ARR becomes 137,817.96 after rolling the rebuilt MRR forward on an annualized basis.</w:t>
      </w:r>
    </w:p>
    <w:p w14:paraId="459B6A45" w14:textId="77777777" w:rsidR="004332CE" w:rsidRDefault="00000000">
      <w:pPr>
        <w:pStyle w:val="ListBullet"/>
      </w:pPr>
      <w:r>
        <w:t>Retention is recalibrated to 95.5%, replacing transferred churn logic that implied unrealistic churn above 44%.</w:t>
      </w:r>
    </w:p>
    <w:p w14:paraId="7648B7B3" w14:textId="77777777" w:rsidR="004332CE" w:rsidRDefault="00000000">
      <w:pPr>
        <w:pStyle w:val="ListBullet"/>
      </w:pPr>
      <w:r>
        <w:t>Reactivation is no longer hypothetical; the model now uses the Antenna resubscription path of 10% next month rising to 41% cumulative by month 12.</w:t>
      </w:r>
    </w:p>
    <w:p w14:paraId="5EBC37AD" w14:textId="77777777" w:rsidR="004332CE" w:rsidRDefault="00000000">
      <w:pPr>
        <w:pStyle w:val="ListBullet"/>
      </w:pPr>
      <w:r>
        <w:t>Expansion is now benchmark-bounded at 40% of new ARR rather than being an unanchored fabricated rate.</w:t>
      </w:r>
    </w:p>
    <w:p w14:paraId="75B0C608" w14:textId="77777777" w:rsidR="004332CE" w:rsidRDefault="00000000">
      <w:pPr>
        <w:pStyle w:val="ListBullet"/>
      </w:pPr>
      <w:r>
        <w:t>CLV/CAC is explicitly validated to a 3.6 benchmark target, improving the interpretability of unit economics.</w:t>
      </w:r>
    </w:p>
    <w:p w14:paraId="19AA071C" w14:textId="77777777" w:rsidR="004332CE" w:rsidRDefault="00000000">
      <w:pPr>
        <w:pStyle w:val="Heading2"/>
      </w:pPr>
      <w:r>
        <w:t>1.2 Recommendations</w:t>
      </w:r>
    </w:p>
    <w:p w14:paraId="2ADF8DB9" w14:textId="77777777" w:rsidR="004332CE" w:rsidRDefault="00000000">
      <w:pPr>
        <w:pStyle w:val="ListBullet"/>
      </w:pPr>
      <w:r>
        <w:t>Use this rebuilt model as the primary narrative document for executive, article, or investor-style discussion of the framework.</w:t>
      </w:r>
    </w:p>
    <w:p w14:paraId="5D4CAFCC" w14:textId="77777777" w:rsidR="004332CE" w:rsidRDefault="00000000">
      <w:pPr>
        <w:pStyle w:val="ListBullet"/>
      </w:pPr>
      <w:r>
        <w:t>Keep the workbook editable and update the seats, contract term, and acquisition centerline inputs if company-specific operating data becomes available.</w:t>
      </w:r>
    </w:p>
    <w:p w14:paraId="62010AC9" w14:textId="77777777" w:rsidR="004332CE" w:rsidRDefault="00000000">
      <w:pPr>
        <w:pStyle w:val="ListBullet"/>
      </w:pPr>
      <w:r>
        <w:lastRenderedPageBreak/>
        <w:t>Do not present benchmark-calibrated CAC or CLV as direct observed company metrics; they remain benchmark-bounded proxies.</w:t>
      </w:r>
    </w:p>
    <w:p w14:paraId="5D07AD84" w14:textId="77777777" w:rsidR="004332CE" w:rsidRDefault="00000000">
      <w:pPr>
        <w:pStyle w:val="ListBullet"/>
      </w:pPr>
      <w:r>
        <w:t>If a production-grade next version is desired, the highest-value future upgrade is ingestion of direct billing, marketing spend, seat/license, and renewal event data.</w:t>
      </w:r>
    </w:p>
    <w:p w14:paraId="0A987B65" w14:textId="77777777" w:rsidR="004332CE" w:rsidRDefault="00000000">
      <w:pPr>
        <w:pStyle w:val="Heading3"/>
      </w:pPr>
      <w:r>
        <w:t>1.3 Headline Before / After Summary</w:t>
      </w:r>
    </w:p>
    <w:tbl>
      <w:tblPr>
        <w:tblStyle w:val="TableGrid"/>
        <w:tblW w:w="0" w:type="auto"/>
        <w:jc w:val="center"/>
        <w:tblLook w:val="04A0" w:firstRow="1" w:lastRow="0" w:firstColumn="1" w:lastColumn="0" w:noHBand="0" w:noVBand="1"/>
      </w:tblPr>
      <w:tblGrid>
        <w:gridCol w:w="2160"/>
        <w:gridCol w:w="2160"/>
        <w:gridCol w:w="2160"/>
        <w:gridCol w:w="2160"/>
      </w:tblGrid>
      <w:tr w:rsidR="004332CE" w14:paraId="6ADECE43" w14:textId="77777777">
        <w:trPr>
          <w:jc w:val="center"/>
        </w:trPr>
        <w:tc>
          <w:tcPr>
            <w:tcW w:w="2160" w:type="dxa"/>
          </w:tcPr>
          <w:p w14:paraId="16C28E63" w14:textId="77777777" w:rsidR="004332CE" w:rsidRDefault="00000000">
            <w:r>
              <w:rPr>
                <w:b/>
                <w:sz w:val="21"/>
              </w:rPr>
              <w:t>Metric</w:t>
            </w:r>
          </w:p>
        </w:tc>
        <w:tc>
          <w:tcPr>
            <w:tcW w:w="2160" w:type="dxa"/>
          </w:tcPr>
          <w:p w14:paraId="40DD2463" w14:textId="77777777" w:rsidR="004332CE" w:rsidRDefault="00000000">
            <w:r>
              <w:rPr>
                <w:b/>
                <w:sz w:val="21"/>
              </w:rPr>
              <w:t>Before</w:t>
            </w:r>
          </w:p>
        </w:tc>
        <w:tc>
          <w:tcPr>
            <w:tcW w:w="2160" w:type="dxa"/>
          </w:tcPr>
          <w:p w14:paraId="7EC9BB2F" w14:textId="77777777" w:rsidR="004332CE" w:rsidRDefault="00000000">
            <w:r>
              <w:rPr>
                <w:b/>
                <w:sz w:val="21"/>
              </w:rPr>
              <w:t>After</w:t>
            </w:r>
          </w:p>
        </w:tc>
        <w:tc>
          <w:tcPr>
            <w:tcW w:w="2160" w:type="dxa"/>
          </w:tcPr>
          <w:p w14:paraId="1C1EF662" w14:textId="77777777" w:rsidR="004332CE" w:rsidRDefault="00000000">
            <w:r>
              <w:rPr>
                <w:b/>
                <w:sz w:val="21"/>
              </w:rPr>
              <w:t>Why changed</w:t>
            </w:r>
          </w:p>
        </w:tc>
      </w:tr>
      <w:tr w:rsidR="004332CE" w14:paraId="7B001022" w14:textId="77777777">
        <w:trPr>
          <w:jc w:val="center"/>
        </w:trPr>
        <w:tc>
          <w:tcPr>
            <w:tcW w:w="2160" w:type="dxa"/>
          </w:tcPr>
          <w:p w14:paraId="009BD72E" w14:textId="77777777" w:rsidR="004332CE" w:rsidRDefault="00000000">
            <w:r>
              <w:rPr>
                <w:sz w:val="21"/>
              </w:rPr>
              <w:t>MRR</w:t>
            </w:r>
          </w:p>
        </w:tc>
        <w:tc>
          <w:tcPr>
            <w:tcW w:w="2160" w:type="dxa"/>
          </w:tcPr>
          <w:p w14:paraId="759AB655" w14:textId="77777777" w:rsidR="004332CE" w:rsidRDefault="00000000">
            <w:r>
              <w:rPr>
                <w:sz w:val="21"/>
              </w:rPr>
              <w:t>12,026</w:t>
            </w:r>
          </w:p>
        </w:tc>
        <w:tc>
          <w:tcPr>
            <w:tcW w:w="2160" w:type="dxa"/>
          </w:tcPr>
          <w:p w14:paraId="4B51C4AE" w14:textId="77777777" w:rsidR="004332CE" w:rsidRDefault="00000000">
            <w:r>
              <w:rPr>
                <w:sz w:val="21"/>
              </w:rPr>
              <w:t>11,484.83</w:t>
            </w:r>
          </w:p>
        </w:tc>
        <w:tc>
          <w:tcPr>
            <w:tcW w:w="2160" w:type="dxa"/>
          </w:tcPr>
          <w:p w14:paraId="1AF31883" w14:textId="77777777" w:rsidR="004332CE" w:rsidRDefault="00000000">
            <w:r>
              <w:rPr>
                <w:sz w:val="21"/>
              </w:rPr>
              <w:t>Recurly billing leakage (4.5%) applied to rate-card proxy</w:t>
            </w:r>
          </w:p>
        </w:tc>
      </w:tr>
      <w:tr w:rsidR="004332CE" w14:paraId="143B911D" w14:textId="77777777">
        <w:trPr>
          <w:jc w:val="center"/>
        </w:trPr>
        <w:tc>
          <w:tcPr>
            <w:tcW w:w="2160" w:type="dxa"/>
          </w:tcPr>
          <w:p w14:paraId="4C77F18B" w14:textId="77777777" w:rsidR="004332CE" w:rsidRDefault="00000000">
            <w:r>
              <w:rPr>
                <w:sz w:val="21"/>
              </w:rPr>
              <w:t>ARR</w:t>
            </w:r>
          </w:p>
        </w:tc>
        <w:tc>
          <w:tcPr>
            <w:tcW w:w="2160" w:type="dxa"/>
          </w:tcPr>
          <w:p w14:paraId="307A51D1" w14:textId="77777777" w:rsidR="004332CE" w:rsidRDefault="00000000">
            <w:r>
              <w:rPr>
                <w:sz w:val="21"/>
              </w:rPr>
              <w:t>144,312</w:t>
            </w:r>
          </w:p>
        </w:tc>
        <w:tc>
          <w:tcPr>
            <w:tcW w:w="2160" w:type="dxa"/>
          </w:tcPr>
          <w:p w14:paraId="5FA17D1D" w14:textId="77777777" w:rsidR="004332CE" w:rsidRDefault="00000000">
            <w:r>
              <w:rPr>
                <w:sz w:val="21"/>
              </w:rPr>
              <w:t>137,817.96</w:t>
            </w:r>
          </w:p>
        </w:tc>
        <w:tc>
          <w:tcPr>
            <w:tcW w:w="2160" w:type="dxa"/>
          </w:tcPr>
          <w:p w14:paraId="5149B898" w14:textId="77777777" w:rsidR="004332CE" w:rsidRDefault="00000000">
            <w:r>
              <w:rPr>
                <w:sz w:val="21"/>
              </w:rPr>
              <w:t>ARR now rolls from effective MRR x 12</w:t>
            </w:r>
          </w:p>
        </w:tc>
      </w:tr>
      <w:tr w:rsidR="004332CE" w14:paraId="24BDF0DC" w14:textId="77777777">
        <w:trPr>
          <w:jc w:val="center"/>
        </w:trPr>
        <w:tc>
          <w:tcPr>
            <w:tcW w:w="2160" w:type="dxa"/>
          </w:tcPr>
          <w:p w14:paraId="4C3ABC9B" w14:textId="77777777" w:rsidR="004332CE" w:rsidRDefault="00000000">
            <w:r>
              <w:rPr>
                <w:sz w:val="21"/>
              </w:rPr>
              <w:t>Retention rate</w:t>
            </w:r>
          </w:p>
        </w:tc>
        <w:tc>
          <w:tcPr>
            <w:tcW w:w="2160" w:type="dxa"/>
          </w:tcPr>
          <w:p w14:paraId="0462738F" w14:textId="77777777" w:rsidR="004332CE" w:rsidRDefault="00000000">
            <w:r>
              <w:rPr>
                <w:sz w:val="21"/>
              </w:rPr>
              <w:t>0.5400</w:t>
            </w:r>
          </w:p>
        </w:tc>
        <w:tc>
          <w:tcPr>
            <w:tcW w:w="2160" w:type="dxa"/>
          </w:tcPr>
          <w:p w14:paraId="4FF7E1FB" w14:textId="77777777" w:rsidR="004332CE" w:rsidRDefault="00000000">
            <w:r>
              <w:rPr>
                <w:sz w:val="21"/>
              </w:rPr>
              <w:t>0.9550</w:t>
            </w:r>
          </w:p>
        </w:tc>
        <w:tc>
          <w:tcPr>
            <w:tcW w:w="2160" w:type="dxa"/>
          </w:tcPr>
          <w:p w14:paraId="73A53A64" w14:textId="77777777" w:rsidR="004332CE" w:rsidRDefault="00000000">
            <w:r>
              <w:rPr>
                <w:sz w:val="21"/>
              </w:rPr>
              <w:t>Replaced unrealistic Kaggle-transfer churn with 4.5% benchmark churn =&gt; 95.5% retention</w:t>
            </w:r>
          </w:p>
        </w:tc>
      </w:tr>
      <w:tr w:rsidR="004332CE" w14:paraId="64DCA154" w14:textId="77777777">
        <w:trPr>
          <w:jc w:val="center"/>
        </w:trPr>
        <w:tc>
          <w:tcPr>
            <w:tcW w:w="2160" w:type="dxa"/>
          </w:tcPr>
          <w:p w14:paraId="25CDFC5E" w14:textId="77777777" w:rsidR="004332CE" w:rsidRDefault="00000000">
            <w:r>
              <w:rPr>
                <w:sz w:val="21"/>
              </w:rPr>
              <w:t>Gross churn rate</w:t>
            </w:r>
          </w:p>
        </w:tc>
        <w:tc>
          <w:tcPr>
            <w:tcW w:w="2160" w:type="dxa"/>
          </w:tcPr>
          <w:p w14:paraId="6A5770D2" w14:textId="77777777" w:rsidR="004332CE" w:rsidRDefault="00000000">
            <w:r>
              <w:rPr>
                <w:sz w:val="21"/>
              </w:rPr>
              <w:t>0.4600</w:t>
            </w:r>
          </w:p>
        </w:tc>
        <w:tc>
          <w:tcPr>
            <w:tcW w:w="2160" w:type="dxa"/>
          </w:tcPr>
          <w:p w14:paraId="37901DDA" w14:textId="77777777" w:rsidR="004332CE" w:rsidRDefault="00000000">
            <w:r>
              <w:rPr>
                <w:sz w:val="21"/>
              </w:rPr>
              <w:t>0.0450</w:t>
            </w:r>
          </w:p>
        </w:tc>
        <w:tc>
          <w:tcPr>
            <w:tcW w:w="2160" w:type="dxa"/>
          </w:tcPr>
          <w:p w14:paraId="2ED60DD0" w14:textId="77777777" w:rsidR="004332CE" w:rsidRDefault="00000000">
            <w:r>
              <w:rPr>
                <w:sz w:val="21"/>
              </w:rPr>
              <w:t>Calibrated to 2%–7% industry band instead of 44%–52% raw Kaggle</w:t>
            </w:r>
          </w:p>
        </w:tc>
      </w:tr>
      <w:tr w:rsidR="004332CE" w14:paraId="1DD9C06D" w14:textId="77777777">
        <w:trPr>
          <w:jc w:val="center"/>
        </w:trPr>
        <w:tc>
          <w:tcPr>
            <w:tcW w:w="2160" w:type="dxa"/>
          </w:tcPr>
          <w:p w14:paraId="7F25F944" w14:textId="77777777" w:rsidR="004332CE" w:rsidRDefault="00000000">
            <w:r>
              <w:rPr>
                <w:sz w:val="21"/>
              </w:rPr>
              <w:t>Reactivation (12-mo cumulative)</w:t>
            </w:r>
          </w:p>
        </w:tc>
        <w:tc>
          <w:tcPr>
            <w:tcW w:w="2160" w:type="dxa"/>
          </w:tcPr>
          <w:p w14:paraId="6ED8992A" w14:textId="77777777" w:rsidR="004332CE" w:rsidRDefault="00000000">
            <w:r>
              <w:rPr>
                <w:sz w:val="21"/>
              </w:rPr>
              <w:t>0</w:t>
            </w:r>
          </w:p>
        </w:tc>
        <w:tc>
          <w:tcPr>
            <w:tcW w:w="2160" w:type="dxa"/>
          </w:tcPr>
          <w:p w14:paraId="0678DD04" w14:textId="77777777" w:rsidR="004332CE" w:rsidRDefault="00000000">
            <w:r>
              <w:rPr>
                <w:sz w:val="21"/>
              </w:rPr>
              <w:t>0.4100</w:t>
            </w:r>
          </w:p>
        </w:tc>
        <w:tc>
          <w:tcPr>
            <w:tcW w:w="2160" w:type="dxa"/>
          </w:tcPr>
          <w:p w14:paraId="65C3A690" w14:textId="77777777" w:rsidR="004332CE" w:rsidRDefault="00000000">
            <w:r>
              <w:rPr>
                <w:sz w:val="21"/>
              </w:rPr>
              <w:t>Antenna resubscription curve replaces fabricated flat rate</w:t>
            </w:r>
          </w:p>
        </w:tc>
      </w:tr>
      <w:tr w:rsidR="004332CE" w14:paraId="4E62AEC7" w14:textId="77777777">
        <w:trPr>
          <w:jc w:val="center"/>
        </w:trPr>
        <w:tc>
          <w:tcPr>
            <w:tcW w:w="2160" w:type="dxa"/>
          </w:tcPr>
          <w:p w14:paraId="45B7CE78" w14:textId="77777777" w:rsidR="004332CE" w:rsidRDefault="00000000">
            <w:r>
              <w:rPr>
                <w:sz w:val="21"/>
              </w:rPr>
              <w:t>Expansion share of new ARR</w:t>
            </w:r>
          </w:p>
        </w:tc>
        <w:tc>
          <w:tcPr>
            <w:tcW w:w="2160" w:type="dxa"/>
          </w:tcPr>
          <w:p w14:paraId="3778A643" w14:textId="77777777" w:rsidR="004332CE" w:rsidRDefault="00000000">
            <w:r>
              <w:rPr>
                <w:sz w:val="21"/>
              </w:rPr>
              <w:t>0.0700</w:t>
            </w:r>
          </w:p>
        </w:tc>
        <w:tc>
          <w:tcPr>
            <w:tcW w:w="2160" w:type="dxa"/>
          </w:tcPr>
          <w:p w14:paraId="2A8F3BEC" w14:textId="77777777" w:rsidR="004332CE" w:rsidRDefault="00000000">
            <w:r>
              <w:rPr>
                <w:sz w:val="21"/>
              </w:rPr>
              <w:t>0.4000</w:t>
            </w:r>
          </w:p>
        </w:tc>
        <w:tc>
          <w:tcPr>
            <w:tcW w:w="2160" w:type="dxa"/>
          </w:tcPr>
          <w:p w14:paraId="53FA8F92" w14:textId="77777777" w:rsidR="004332CE" w:rsidRDefault="00000000">
            <w:r>
              <w:rPr>
                <w:sz w:val="21"/>
              </w:rPr>
              <w:t>OpenView/High Alpha benchmark replaces fabricated expansion</w:t>
            </w:r>
          </w:p>
        </w:tc>
      </w:tr>
      <w:tr w:rsidR="004332CE" w14:paraId="1B214D43" w14:textId="77777777">
        <w:trPr>
          <w:jc w:val="center"/>
        </w:trPr>
        <w:tc>
          <w:tcPr>
            <w:tcW w:w="2160" w:type="dxa"/>
          </w:tcPr>
          <w:p w14:paraId="3AD7E0DC" w14:textId="77777777" w:rsidR="004332CE" w:rsidRDefault="00000000">
            <w:r>
              <w:rPr>
                <w:sz w:val="21"/>
              </w:rPr>
              <w:t>CLV/CAC ratio</w:t>
            </w:r>
          </w:p>
        </w:tc>
        <w:tc>
          <w:tcPr>
            <w:tcW w:w="2160" w:type="dxa"/>
          </w:tcPr>
          <w:p w14:paraId="06DA263A" w14:textId="77777777" w:rsidR="004332CE" w:rsidRDefault="00000000">
            <w:r>
              <w:rPr>
                <w:sz w:val="21"/>
              </w:rPr>
              <w:t>0.8000</w:t>
            </w:r>
          </w:p>
        </w:tc>
        <w:tc>
          <w:tcPr>
            <w:tcW w:w="2160" w:type="dxa"/>
          </w:tcPr>
          <w:p w14:paraId="79F92B6D" w14:textId="77777777" w:rsidR="004332CE" w:rsidRDefault="00000000">
            <w:r>
              <w:rPr>
                <w:sz w:val="21"/>
              </w:rPr>
              <w:t>3.60</w:t>
            </w:r>
          </w:p>
        </w:tc>
        <w:tc>
          <w:tcPr>
            <w:tcW w:w="2160" w:type="dxa"/>
          </w:tcPr>
          <w:p w14:paraId="6703E2D1" w14:textId="77777777" w:rsidR="004332CE" w:rsidRDefault="00000000">
            <w:r>
              <w:rPr>
                <w:sz w:val="21"/>
              </w:rPr>
              <w:t>Validated to 3.6 benchmark median</w:t>
            </w:r>
          </w:p>
        </w:tc>
      </w:tr>
      <w:tr w:rsidR="004332CE" w14:paraId="618F9E1A" w14:textId="77777777">
        <w:trPr>
          <w:jc w:val="center"/>
        </w:trPr>
        <w:tc>
          <w:tcPr>
            <w:tcW w:w="2160" w:type="dxa"/>
          </w:tcPr>
          <w:p w14:paraId="679DB4F1" w14:textId="77777777" w:rsidR="004332CE" w:rsidRDefault="00000000">
            <w:r>
              <w:rPr>
                <w:sz w:val="21"/>
              </w:rPr>
              <w:t>Confidence score</w:t>
            </w:r>
          </w:p>
        </w:tc>
        <w:tc>
          <w:tcPr>
            <w:tcW w:w="2160" w:type="dxa"/>
          </w:tcPr>
          <w:p w14:paraId="283364D5" w14:textId="77777777" w:rsidR="004332CE" w:rsidRDefault="00000000">
            <w:r>
              <w:rPr>
                <w:sz w:val="21"/>
              </w:rPr>
              <w:t>65</w:t>
            </w:r>
          </w:p>
        </w:tc>
        <w:tc>
          <w:tcPr>
            <w:tcW w:w="2160" w:type="dxa"/>
          </w:tcPr>
          <w:p w14:paraId="56B00CB4" w14:textId="77777777" w:rsidR="004332CE" w:rsidRDefault="00000000">
            <w:r>
              <w:rPr>
                <w:sz w:val="21"/>
              </w:rPr>
              <w:t>88</w:t>
            </w:r>
          </w:p>
        </w:tc>
        <w:tc>
          <w:tcPr>
            <w:tcW w:w="2160" w:type="dxa"/>
          </w:tcPr>
          <w:p w14:paraId="3AE4409D" w14:textId="77777777" w:rsidR="004332CE" w:rsidRDefault="00000000">
            <w:r>
              <w:rPr>
                <w:sz w:val="21"/>
              </w:rPr>
              <w:t>Benchmark-calibrated layers reduce scenario-only exposure</w:t>
            </w:r>
          </w:p>
        </w:tc>
      </w:tr>
    </w:tbl>
    <w:p w14:paraId="5DB127D5" w14:textId="77777777" w:rsidR="004332CE" w:rsidRDefault="004332CE"/>
    <w:p w14:paraId="7051EECB" w14:textId="77777777" w:rsidR="004332CE" w:rsidRDefault="00000000">
      <w:pPr>
        <w:pStyle w:val="Heading1"/>
      </w:pPr>
      <w:r>
        <w:t>2. Complete Model Overview</w:t>
      </w:r>
    </w:p>
    <w:p w14:paraId="1242C87A" w14:textId="77777777" w:rsidR="004332CE" w:rsidRDefault="00000000">
      <w:r>
        <w:t>The rebuilt revenue driver model is a connected, multi-component framework linking acquisition, retention, reactivation, expansion, and unit economics into one auditable system. Instead of forecasting revenue from a single top-line assumption, the model decomposes recurring revenue into driver layers: new subscriptions enter through the acquisition engine; churn removes part of the installed base; reactivation returns a portion of prior churn cohorts; expansion adds recurring value from existing-customer growth; and unit economics interpret the revenue outcome through CAC and CLV.</w:t>
      </w:r>
    </w:p>
    <w:p w14:paraId="2711A4FF" w14:textId="77777777" w:rsidR="004332CE" w:rsidRDefault="00000000">
      <w:r>
        <w:lastRenderedPageBreak/>
        <w:t>The model sits at the intersection of SaaS and streaming logic because that was the scope of the original article and reports. In practice, the rebuild no longer pretends both source datasets are a single operational customer system. Instead, it uses domain-appropriate public benchmarks to calibrate each layer while keeping the architecture itself connected.</w:t>
      </w:r>
    </w:p>
    <w:p w14:paraId="6AF398B6" w14:textId="77777777" w:rsidR="004332CE" w:rsidRDefault="00000000">
      <w:pPr>
        <w:pStyle w:val="Heading2"/>
      </w:pPr>
      <w:r>
        <w:t>2.1 The 14 KPIs at a Glance</w:t>
      </w:r>
    </w:p>
    <w:tbl>
      <w:tblPr>
        <w:tblStyle w:val="TableGrid"/>
        <w:tblW w:w="0" w:type="auto"/>
        <w:jc w:val="center"/>
        <w:tblLook w:val="04A0" w:firstRow="1" w:lastRow="0" w:firstColumn="1" w:lastColumn="0" w:noHBand="0" w:noVBand="1"/>
      </w:tblPr>
      <w:tblGrid>
        <w:gridCol w:w="2880"/>
        <w:gridCol w:w="2880"/>
        <w:gridCol w:w="2880"/>
      </w:tblGrid>
      <w:tr w:rsidR="004332CE" w14:paraId="124D0143" w14:textId="77777777">
        <w:trPr>
          <w:jc w:val="center"/>
        </w:trPr>
        <w:tc>
          <w:tcPr>
            <w:tcW w:w="2880" w:type="dxa"/>
          </w:tcPr>
          <w:p w14:paraId="1E36624C" w14:textId="77777777" w:rsidR="004332CE" w:rsidRDefault="00000000">
            <w:r>
              <w:rPr>
                <w:b/>
                <w:sz w:val="21"/>
              </w:rPr>
              <w:t>KPI</w:t>
            </w:r>
          </w:p>
        </w:tc>
        <w:tc>
          <w:tcPr>
            <w:tcW w:w="2880" w:type="dxa"/>
          </w:tcPr>
          <w:p w14:paraId="2765D1E8" w14:textId="77777777" w:rsidR="004332CE" w:rsidRDefault="00000000">
            <w:r>
              <w:rPr>
                <w:b/>
                <w:sz w:val="21"/>
              </w:rPr>
              <w:t>Definition</w:t>
            </w:r>
          </w:p>
        </w:tc>
        <w:tc>
          <w:tcPr>
            <w:tcW w:w="2880" w:type="dxa"/>
          </w:tcPr>
          <w:p w14:paraId="08327206" w14:textId="77777777" w:rsidR="004332CE" w:rsidRDefault="00000000">
            <w:r>
              <w:rPr>
                <w:b/>
                <w:sz w:val="21"/>
              </w:rPr>
              <w:t>Confidence</w:t>
            </w:r>
          </w:p>
        </w:tc>
      </w:tr>
      <w:tr w:rsidR="004332CE" w14:paraId="4291F70C" w14:textId="77777777">
        <w:trPr>
          <w:jc w:val="center"/>
        </w:trPr>
        <w:tc>
          <w:tcPr>
            <w:tcW w:w="2880" w:type="dxa"/>
          </w:tcPr>
          <w:p w14:paraId="2F3619D8" w14:textId="77777777" w:rsidR="004332CE" w:rsidRDefault="00000000">
            <w:r>
              <w:rPr>
                <w:sz w:val="21"/>
              </w:rPr>
              <w:t>ACV</w:t>
            </w:r>
          </w:p>
        </w:tc>
        <w:tc>
          <w:tcPr>
            <w:tcW w:w="2880" w:type="dxa"/>
          </w:tcPr>
          <w:p w14:paraId="498A3747" w14:textId="77777777" w:rsidR="004332CE" w:rsidRDefault="00000000">
            <w:r>
              <w:rPr>
                <w:sz w:val="21"/>
              </w:rPr>
              <w:t>Annual Contract Value. Annualized recurring contract value for one acquired subscription/account after benchmark-calibrated ARPU and seat factor are applied.</w:t>
            </w:r>
          </w:p>
        </w:tc>
        <w:tc>
          <w:tcPr>
            <w:tcW w:w="2880" w:type="dxa"/>
          </w:tcPr>
          <w:p w14:paraId="56778764" w14:textId="77777777" w:rsidR="004332CE" w:rsidRDefault="00000000">
            <w:r>
              <w:rPr>
                <w:sz w:val="21"/>
              </w:rPr>
              <w:t>Medium-High</w:t>
            </w:r>
          </w:p>
        </w:tc>
      </w:tr>
      <w:tr w:rsidR="004332CE" w14:paraId="7D5DF77E" w14:textId="77777777">
        <w:trPr>
          <w:jc w:val="center"/>
        </w:trPr>
        <w:tc>
          <w:tcPr>
            <w:tcW w:w="2880" w:type="dxa"/>
          </w:tcPr>
          <w:p w14:paraId="74BF5A87" w14:textId="77777777" w:rsidR="004332CE" w:rsidRDefault="00000000">
            <w:r>
              <w:rPr>
                <w:sz w:val="21"/>
              </w:rPr>
              <w:t>TCV</w:t>
            </w:r>
          </w:p>
        </w:tc>
        <w:tc>
          <w:tcPr>
            <w:tcW w:w="2880" w:type="dxa"/>
          </w:tcPr>
          <w:p w14:paraId="6C00DEB5" w14:textId="77777777" w:rsidR="004332CE" w:rsidRDefault="00000000">
            <w:r>
              <w:rPr>
                <w:sz w:val="21"/>
              </w:rPr>
              <w:t>Total Contract Value. Total value of booked contract volume over the assumed contract term.</w:t>
            </w:r>
          </w:p>
        </w:tc>
        <w:tc>
          <w:tcPr>
            <w:tcW w:w="2880" w:type="dxa"/>
          </w:tcPr>
          <w:p w14:paraId="786CB4B8" w14:textId="77777777" w:rsidR="004332CE" w:rsidRDefault="00000000">
            <w:r>
              <w:rPr>
                <w:sz w:val="21"/>
              </w:rPr>
              <w:t>Medium</w:t>
            </w:r>
          </w:p>
        </w:tc>
      </w:tr>
      <w:tr w:rsidR="004332CE" w14:paraId="694899CD" w14:textId="77777777">
        <w:trPr>
          <w:jc w:val="center"/>
        </w:trPr>
        <w:tc>
          <w:tcPr>
            <w:tcW w:w="2880" w:type="dxa"/>
          </w:tcPr>
          <w:p w14:paraId="18EC9855" w14:textId="77777777" w:rsidR="004332CE" w:rsidRDefault="00000000">
            <w:r>
              <w:rPr>
                <w:sz w:val="21"/>
              </w:rPr>
              <w:t>ARR</w:t>
            </w:r>
          </w:p>
        </w:tc>
        <w:tc>
          <w:tcPr>
            <w:tcW w:w="2880" w:type="dxa"/>
          </w:tcPr>
          <w:p w14:paraId="479CBC96" w14:textId="77777777" w:rsidR="004332CE" w:rsidRDefault="00000000">
            <w:r>
              <w:rPr>
                <w:sz w:val="21"/>
              </w:rPr>
              <w:t>Annual Recurring Revenue. Annualized recurring revenue implied by effective collected MRR.</w:t>
            </w:r>
          </w:p>
        </w:tc>
        <w:tc>
          <w:tcPr>
            <w:tcW w:w="2880" w:type="dxa"/>
          </w:tcPr>
          <w:p w14:paraId="62FB99D0" w14:textId="77777777" w:rsidR="004332CE" w:rsidRDefault="00000000">
            <w:r>
              <w:rPr>
                <w:sz w:val="21"/>
              </w:rPr>
              <w:t>High</w:t>
            </w:r>
          </w:p>
        </w:tc>
      </w:tr>
      <w:tr w:rsidR="004332CE" w14:paraId="3E1312D6" w14:textId="77777777">
        <w:trPr>
          <w:jc w:val="center"/>
        </w:trPr>
        <w:tc>
          <w:tcPr>
            <w:tcW w:w="2880" w:type="dxa"/>
          </w:tcPr>
          <w:p w14:paraId="21413420" w14:textId="77777777" w:rsidR="004332CE" w:rsidRDefault="00000000">
            <w:r>
              <w:rPr>
                <w:sz w:val="21"/>
              </w:rPr>
              <w:t>MRR</w:t>
            </w:r>
          </w:p>
        </w:tc>
        <w:tc>
          <w:tcPr>
            <w:tcW w:w="2880" w:type="dxa"/>
          </w:tcPr>
          <w:p w14:paraId="5D79839E" w14:textId="77777777" w:rsidR="004332CE" w:rsidRDefault="00000000">
            <w:r>
              <w:rPr>
                <w:sz w:val="21"/>
              </w:rPr>
              <w:t>Monthly Recurring Revenue. In the rebuilt model this is effective collected recurring revenue, not just list-price rate-card revenue.</w:t>
            </w:r>
          </w:p>
        </w:tc>
        <w:tc>
          <w:tcPr>
            <w:tcW w:w="2880" w:type="dxa"/>
          </w:tcPr>
          <w:p w14:paraId="19BB35FE" w14:textId="77777777" w:rsidR="004332CE" w:rsidRDefault="00000000">
            <w:r>
              <w:rPr>
                <w:sz w:val="21"/>
              </w:rPr>
              <w:t>High</w:t>
            </w:r>
          </w:p>
        </w:tc>
      </w:tr>
      <w:tr w:rsidR="004332CE" w14:paraId="4AE578B0" w14:textId="77777777">
        <w:trPr>
          <w:jc w:val="center"/>
        </w:trPr>
        <w:tc>
          <w:tcPr>
            <w:tcW w:w="2880" w:type="dxa"/>
          </w:tcPr>
          <w:p w14:paraId="7CC6731B" w14:textId="77777777" w:rsidR="004332CE" w:rsidRDefault="00000000">
            <w:r>
              <w:rPr>
                <w:sz w:val="21"/>
              </w:rPr>
              <w:t>Subscription bookings</w:t>
            </w:r>
          </w:p>
        </w:tc>
        <w:tc>
          <w:tcPr>
            <w:tcW w:w="2880" w:type="dxa"/>
          </w:tcPr>
          <w:p w14:paraId="643ACB11" w14:textId="77777777" w:rsidR="004332CE" w:rsidRDefault="00000000">
            <w:r>
              <w:rPr>
                <w:sz w:val="21"/>
              </w:rPr>
              <w:t>Contracted annualized value created by new subscription acquisition in a month.</w:t>
            </w:r>
          </w:p>
        </w:tc>
        <w:tc>
          <w:tcPr>
            <w:tcW w:w="2880" w:type="dxa"/>
          </w:tcPr>
          <w:p w14:paraId="3E8D398C" w14:textId="77777777" w:rsidR="004332CE" w:rsidRDefault="00000000">
            <w:r>
              <w:rPr>
                <w:sz w:val="21"/>
              </w:rPr>
              <w:t>Medium-High</w:t>
            </w:r>
          </w:p>
        </w:tc>
      </w:tr>
      <w:tr w:rsidR="004332CE" w14:paraId="1761C613" w14:textId="77777777">
        <w:trPr>
          <w:jc w:val="center"/>
        </w:trPr>
        <w:tc>
          <w:tcPr>
            <w:tcW w:w="2880" w:type="dxa"/>
          </w:tcPr>
          <w:p w14:paraId="6053E70E" w14:textId="77777777" w:rsidR="004332CE" w:rsidRDefault="00000000">
            <w:r>
              <w:rPr>
                <w:sz w:val="21"/>
              </w:rPr>
              <w:t>Renewals</w:t>
            </w:r>
          </w:p>
        </w:tc>
        <w:tc>
          <w:tcPr>
            <w:tcW w:w="2880" w:type="dxa"/>
          </w:tcPr>
          <w:p w14:paraId="0DD3EC3D" w14:textId="77777777" w:rsidR="004332CE" w:rsidRDefault="00000000">
            <w:r>
              <w:rPr>
                <w:sz w:val="21"/>
              </w:rPr>
              <w:t>Subscriptions/customers retained into the next billing cycle after gross churn is removed.</w:t>
            </w:r>
          </w:p>
        </w:tc>
        <w:tc>
          <w:tcPr>
            <w:tcW w:w="2880" w:type="dxa"/>
          </w:tcPr>
          <w:p w14:paraId="161AA612" w14:textId="77777777" w:rsidR="004332CE" w:rsidRDefault="00000000">
            <w:r>
              <w:rPr>
                <w:sz w:val="21"/>
              </w:rPr>
              <w:t>High</w:t>
            </w:r>
          </w:p>
        </w:tc>
      </w:tr>
      <w:tr w:rsidR="004332CE" w14:paraId="2670A1E5" w14:textId="77777777">
        <w:trPr>
          <w:jc w:val="center"/>
        </w:trPr>
        <w:tc>
          <w:tcPr>
            <w:tcW w:w="2880" w:type="dxa"/>
          </w:tcPr>
          <w:p w14:paraId="1CF88FF6" w14:textId="77777777" w:rsidR="004332CE" w:rsidRDefault="00000000">
            <w:r>
              <w:rPr>
                <w:sz w:val="21"/>
              </w:rPr>
              <w:t>Reactivations</w:t>
            </w:r>
          </w:p>
        </w:tc>
        <w:tc>
          <w:tcPr>
            <w:tcW w:w="2880" w:type="dxa"/>
          </w:tcPr>
          <w:p w14:paraId="06B787AB" w14:textId="77777777" w:rsidR="004332CE" w:rsidRDefault="00000000">
            <w:r>
              <w:rPr>
                <w:sz w:val="21"/>
              </w:rPr>
              <w:t>Previously churned subscriptions that return after cancellation according to a time-decay win-back schedule.</w:t>
            </w:r>
          </w:p>
        </w:tc>
        <w:tc>
          <w:tcPr>
            <w:tcW w:w="2880" w:type="dxa"/>
          </w:tcPr>
          <w:p w14:paraId="49DC608B" w14:textId="77777777" w:rsidR="004332CE" w:rsidRDefault="00000000">
            <w:r>
              <w:rPr>
                <w:sz w:val="21"/>
              </w:rPr>
              <w:t>High</w:t>
            </w:r>
          </w:p>
        </w:tc>
      </w:tr>
      <w:tr w:rsidR="004332CE" w14:paraId="1338B04B" w14:textId="77777777">
        <w:trPr>
          <w:jc w:val="center"/>
        </w:trPr>
        <w:tc>
          <w:tcPr>
            <w:tcW w:w="2880" w:type="dxa"/>
          </w:tcPr>
          <w:p w14:paraId="49FF8929" w14:textId="77777777" w:rsidR="004332CE" w:rsidRDefault="00000000">
            <w:r>
              <w:rPr>
                <w:sz w:val="21"/>
              </w:rPr>
              <w:t>CAC</w:t>
            </w:r>
          </w:p>
        </w:tc>
        <w:tc>
          <w:tcPr>
            <w:tcW w:w="2880" w:type="dxa"/>
          </w:tcPr>
          <w:p w14:paraId="6B3DC1DC" w14:textId="77777777" w:rsidR="004332CE" w:rsidRDefault="00000000">
            <w:r>
              <w:rPr>
                <w:sz w:val="21"/>
              </w:rPr>
              <w:t>Customer Acquisition Cost. Implied acquisition cost level bounded by SaaS benchmark ratios rather than fabricated directly.</w:t>
            </w:r>
          </w:p>
        </w:tc>
        <w:tc>
          <w:tcPr>
            <w:tcW w:w="2880" w:type="dxa"/>
          </w:tcPr>
          <w:p w14:paraId="3B42F834" w14:textId="77777777" w:rsidR="004332CE" w:rsidRDefault="00000000">
            <w:r>
              <w:rPr>
                <w:sz w:val="21"/>
              </w:rPr>
              <w:t>Medium</w:t>
            </w:r>
          </w:p>
        </w:tc>
      </w:tr>
      <w:tr w:rsidR="004332CE" w14:paraId="562A0493" w14:textId="77777777">
        <w:trPr>
          <w:jc w:val="center"/>
        </w:trPr>
        <w:tc>
          <w:tcPr>
            <w:tcW w:w="2880" w:type="dxa"/>
          </w:tcPr>
          <w:p w14:paraId="00CFF914" w14:textId="77777777" w:rsidR="004332CE" w:rsidRDefault="00000000">
            <w:r>
              <w:rPr>
                <w:sz w:val="21"/>
              </w:rPr>
              <w:t>CLV</w:t>
            </w:r>
          </w:p>
        </w:tc>
        <w:tc>
          <w:tcPr>
            <w:tcW w:w="2880" w:type="dxa"/>
          </w:tcPr>
          <w:p w14:paraId="459320D9" w14:textId="77777777" w:rsidR="004332CE" w:rsidRDefault="00000000">
            <w:r>
              <w:rPr>
                <w:sz w:val="21"/>
              </w:rPr>
              <w:t>Customer Lifetime Value. Gross-margin-adjusted expected value of recurring revenue over the modeled lifetime.</w:t>
            </w:r>
          </w:p>
        </w:tc>
        <w:tc>
          <w:tcPr>
            <w:tcW w:w="2880" w:type="dxa"/>
          </w:tcPr>
          <w:p w14:paraId="38600198" w14:textId="77777777" w:rsidR="004332CE" w:rsidRDefault="00000000">
            <w:r>
              <w:rPr>
                <w:sz w:val="21"/>
              </w:rPr>
              <w:t>Medium-High</w:t>
            </w:r>
          </w:p>
        </w:tc>
      </w:tr>
      <w:tr w:rsidR="004332CE" w14:paraId="4FDDF30C" w14:textId="77777777">
        <w:trPr>
          <w:jc w:val="center"/>
        </w:trPr>
        <w:tc>
          <w:tcPr>
            <w:tcW w:w="2880" w:type="dxa"/>
          </w:tcPr>
          <w:p w14:paraId="24FE6BDF" w14:textId="77777777" w:rsidR="004332CE" w:rsidRDefault="00000000">
            <w:r>
              <w:rPr>
                <w:sz w:val="21"/>
              </w:rPr>
              <w:t>Net new subscriptions</w:t>
            </w:r>
          </w:p>
        </w:tc>
        <w:tc>
          <w:tcPr>
            <w:tcW w:w="2880" w:type="dxa"/>
          </w:tcPr>
          <w:p w14:paraId="4F7D1623" w14:textId="77777777" w:rsidR="004332CE" w:rsidRDefault="00000000">
            <w:r>
              <w:rPr>
                <w:sz w:val="21"/>
              </w:rPr>
              <w:t xml:space="preserve">Monthly newly acquired </w:t>
            </w:r>
            <w:r>
              <w:rPr>
                <w:sz w:val="21"/>
              </w:rPr>
              <w:lastRenderedPageBreak/>
              <w:t>subscriptions added by the acquisition engine.</w:t>
            </w:r>
          </w:p>
        </w:tc>
        <w:tc>
          <w:tcPr>
            <w:tcW w:w="2880" w:type="dxa"/>
          </w:tcPr>
          <w:p w14:paraId="0CC72B8A" w14:textId="77777777" w:rsidR="004332CE" w:rsidRDefault="00000000">
            <w:r>
              <w:rPr>
                <w:sz w:val="21"/>
              </w:rPr>
              <w:lastRenderedPageBreak/>
              <w:t>Medium</w:t>
            </w:r>
          </w:p>
        </w:tc>
      </w:tr>
      <w:tr w:rsidR="004332CE" w14:paraId="78994C57" w14:textId="77777777">
        <w:trPr>
          <w:jc w:val="center"/>
        </w:trPr>
        <w:tc>
          <w:tcPr>
            <w:tcW w:w="2880" w:type="dxa"/>
          </w:tcPr>
          <w:p w14:paraId="10C1E9C1" w14:textId="77777777" w:rsidR="004332CE" w:rsidRDefault="00000000">
            <w:r>
              <w:rPr>
                <w:sz w:val="21"/>
              </w:rPr>
              <w:t>Net churn</w:t>
            </w:r>
          </w:p>
        </w:tc>
        <w:tc>
          <w:tcPr>
            <w:tcW w:w="2880" w:type="dxa"/>
          </w:tcPr>
          <w:p w14:paraId="7A315525" w14:textId="77777777" w:rsidR="004332CE" w:rsidRDefault="00000000">
            <w:r>
              <w:rPr>
                <w:sz w:val="21"/>
              </w:rPr>
              <w:t>Churn remaining after win-backs/reactivations reduce the effect of gross churn.</w:t>
            </w:r>
          </w:p>
        </w:tc>
        <w:tc>
          <w:tcPr>
            <w:tcW w:w="2880" w:type="dxa"/>
          </w:tcPr>
          <w:p w14:paraId="519C69F2" w14:textId="77777777" w:rsidR="004332CE" w:rsidRDefault="00000000">
            <w:r>
              <w:rPr>
                <w:sz w:val="21"/>
              </w:rPr>
              <w:t>High</w:t>
            </w:r>
          </w:p>
        </w:tc>
      </w:tr>
      <w:tr w:rsidR="004332CE" w14:paraId="605B247E" w14:textId="77777777">
        <w:trPr>
          <w:jc w:val="center"/>
        </w:trPr>
        <w:tc>
          <w:tcPr>
            <w:tcW w:w="2880" w:type="dxa"/>
          </w:tcPr>
          <w:p w14:paraId="2C12A73C" w14:textId="77777777" w:rsidR="004332CE" w:rsidRDefault="00000000">
            <w:r>
              <w:rPr>
                <w:sz w:val="21"/>
              </w:rPr>
              <w:t>Expansion</w:t>
            </w:r>
          </w:p>
        </w:tc>
        <w:tc>
          <w:tcPr>
            <w:tcW w:w="2880" w:type="dxa"/>
          </w:tcPr>
          <w:p w14:paraId="62A66569" w14:textId="77777777" w:rsidR="004332CE" w:rsidRDefault="00000000">
            <w:r>
              <w:rPr>
                <w:sz w:val="21"/>
              </w:rPr>
              <w:t>Incremental recurring revenue from existing-customer growth, modeled here as benchmark-bounded expansion share of new ARR.</w:t>
            </w:r>
          </w:p>
        </w:tc>
        <w:tc>
          <w:tcPr>
            <w:tcW w:w="2880" w:type="dxa"/>
          </w:tcPr>
          <w:p w14:paraId="248D6B53" w14:textId="77777777" w:rsidR="004332CE" w:rsidRDefault="00000000">
            <w:r>
              <w:rPr>
                <w:sz w:val="21"/>
              </w:rPr>
              <w:t>High</w:t>
            </w:r>
          </w:p>
        </w:tc>
      </w:tr>
      <w:tr w:rsidR="004332CE" w14:paraId="594C7DED" w14:textId="77777777">
        <w:trPr>
          <w:jc w:val="center"/>
        </w:trPr>
        <w:tc>
          <w:tcPr>
            <w:tcW w:w="2880" w:type="dxa"/>
          </w:tcPr>
          <w:p w14:paraId="2393F1B5" w14:textId="77777777" w:rsidR="004332CE" w:rsidRDefault="00000000">
            <w:r>
              <w:rPr>
                <w:sz w:val="21"/>
              </w:rPr>
              <w:t>Retention</w:t>
            </w:r>
          </w:p>
        </w:tc>
        <w:tc>
          <w:tcPr>
            <w:tcW w:w="2880" w:type="dxa"/>
          </w:tcPr>
          <w:p w14:paraId="7DAC70DC" w14:textId="77777777" w:rsidR="004332CE" w:rsidRDefault="00000000">
            <w:r>
              <w:rPr>
                <w:sz w:val="21"/>
              </w:rPr>
              <w:t>Share of subscriptions retained through the modeled period after gross churn.</w:t>
            </w:r>
          </w:p>
        </w:tc>
        <w:tc>
          <w:tcPr>
            <w:tcW w:w="2880" w:type="dxa"/>
          </w:tcPr>
          <w:p w14:paraId="5B72AC65" w14:textId="77777777" w:rsidR="004332CE" w:rsidRDefault="00000000">
            <w:r>
              <w:rPr>
                <w:sz w:val="21"/>
              </w:rPr>
              <w:t>High</w:t>
            </w:r>
          </w:p>
        </w:tc>
      </w:tr>
      <w:tr w:rsidR="004332CE" w14:paraId="3E7E004C" w14:textId="77777777">
        <w:trPr>
          <w:jc w:val="center"/>
        </w:trPr>
        <w:tc>
          <w:tcPr>
            <w:tcW w:w="2880" w:type="dxa"/>
          </w:tcPr>
          <w:p w14:paraId="6687C1C4" w14:textId="77777777" w:rsidR="004332CE" w:rsidRDefault="00000000">
            <w:r>
              <w:rPr>
                <w:sz w:val="21"/>
              </w:rPr>
              <w:t>Seats</w:t>
            </w:r>
          </w:p>
        </w:tc>
        <w:tc>
          <w:tcPr>
            <w:tcW w:w="2880" w:type="dxa"/>
          </w:tcPr>
          <w:p w14:paraId="01215FC9" w14:textId="77777777" w:rsidR="004332CE" w:rsidRDefault="00000000">
            <w:r>
              <w:rPr>
                <w:sz w:val="21"/>
              </w:rPr>
              <w:t>Capacity/users/profiles proxy representing scale per subscription/account. In this rebuild it remains a transparent editable multiplier.</w:t>
            </w:r>
          </w:p>
        </w:tc>
        <w:tc>
          <w:tcPr>
            <w:tcW w:w="2880" w:type="dxa"/>
          </w:tcPr>
          <w:p w14:paraId="786464DA" w14:textId="77777777" w:rsidR="004332CE" w:rsidRDefault="00000000">
            <w:r>
              <w:rPr>
                <w:sz w:val="21"/>
              </w:rPr>
              <w:t>Low-Medium</w:t>
            </w:r>
          </w:p>
        </w:tc>
      </w:tr>
    </w:tbl>
    <w:p w14:paraId="02DE47A5" w14:textId="77777777" w:rsidR="004332CE" w:rsidRDefault="004332CE"/>
    <w:p w14:paraId="246F24DD" w14:textId="77777777" w:rsidR="004332CE" w:rsidRDefault="00000000">
      <w:pPr>
        <w:pStyle w:val="Heading2"/>
      </w:pPr>
      <w:r>
        <w:t>2.2 How the Components Work Together</w:t>
      </w:r>
    </w:p>
    <w:p w14:paraId="56E5F44C" w14:textId="77777777" w:rsidR="004332CE" w:rsidRDefault="00000000">
      <w:pPr>
        <w:pStyle w:val="ListNumber"/>
      </w:pPr>
      <w:r>
        <w:t>Step 1: The acquisition engine contributes monthly net new subscriptions.</w:t>
      </w:r>
    </w:p>
    <w:p w14:paraId="4ED9F96D" w14:textId="77777777" w:rsidR="004332CE" w:rsidRDefault="00000000">
      <w:pPr>
        <w:pStyle w:val="ListNumber"/>
      </w:pPr>
      <w:r>
        <w:t>Step 2: The base installed subscription pool experiences gross churn at the calibrated churn rate.</w:t>
      </w:r>
    </w:p>
    <w:p w14:paraId="1B42A111" w14:textId="77777777" w:rsidR="004332CE" w:rsidRDefault="00000000">
      <w:pPr>
        <w:pStyle w:val="ListNumber"/>
      </w:pPr>
      <w:r>
        <w:t>Step 3: Previously churned cohorts partially reactivate according to the Antenna win-back curve.</w:t>
      </w:r>
    </w:p>
    <w:p w14:paraId="6629D42D" w14:textId="77777777" w:rsidR="004332CE" w:rsidRDefault="00000000">
      <w:pPr>
        <w:pStyle w:val="ListNumber"/>
      </w:pPr>
      <w:r>
        <w:t>Step 4: Ending active subscriptions convert to MRR through benchmark ARPU and then to effective collected MRR after billing leakage.</w:t>
      </w:r>
    </w:p>
    <w:p w14:paraId="6DBDBBBB" w14:textId="77777777" w:rsidR="004332CE" w:rsidRDefault="00000000">
      <w:pPr>
        <w:pStyle w:val="ListNumber"/>
      </w:pPr>
      <w:r>
        <w:t>Step 5: ARR rolls from effective MRR; ACV and TCV frame the contract value of new business; bookings tie acquisition to annualized contract economics.</w:t>
      </w:r>
    </w:p>
    <w:p w14:paraId="22D7D8AA" w14:textId="77777777" w:rsidR="004332CE" w:rsidRDefault="00000000">
      <w:pPr>
        <w:pStyle w:val="ListNumber"/>
      </w:pPr>
      <w:r>
        <w:t>Step 6: Expansion adds incremental MRR based on benchmark-bounded share of new ARR.</w:t>
      </w:r>
    </w:p>
    <w:p w14:paraId="4D9FC29B" w14:textId="77777777" w:rsidR="004332CE" w:rsidRDefault="00000000">
      <w:pPr>
        <w:pStyle w:val="ListNumber"/>
      </w:pPr>
      <w:r>
        <w:t>Step 7: CLV and CAC interpret the resulting recurring revenue stream using gross margin and benchmark ratios.</w:t>
      </w:r>
    </w:p>
    <w:p w14:paraId="04F98DC7" w14:textId="77777777" w:rsidR="004332CE" w:rsidRDefault="00000000">
      <w:pPr>
        <w:pStyle w:val="ListNumber"/>
      </w:pPr>
      <w:r>
        <w:t>Step 8: Net churn, renewals, and retention reconcile customer movement through time.</w:t>
      </w:r>
    </w:p>
    <w:p w14:paraId="74C0BA1F" w14:textId="77777777" w:rsidR="004332CE" w:rsidRDefault="00000000">
      <w:r>
        <w:rPr>
          <w:noProof/>
        </w:rPr>
        <w:lastRenderedPageBreak/>
        <w:drawing>
          <wp:inline distT="0" distB="0" distL="0" distR="0" wp14:anchorId="44B69FB4" wp14:editId="2D19975B">
            <wp:extent cx="6217920" cy="3338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r_waterfall.png"/>
                    <pic:cNvPicPr/>
                  </pic:nvPicPr>
                  <pic:blipFill>
                    <a:blip r:embed="rId8"/>
                    <a:stretch>
                      <a:fillRect/>
                    </a:stretch>
                  </pic:blipFill>
                  <pic:spPr>
                    <a:xfrm>
                      <a:off x="0" y="0"/>
                      <a:ext cx="6217920" cy="3338673"/>
                    </a:xfrm>
                    <a:prstGeom prst="rect">
                      <a:avLst/>
                    </a:prstGeom>
                  </pic:spPr>
                </pic:pic>
              </a:graphicData>
            </a:graphic>
          </wp:inline>
        </w:drawing>
      </w:r>
    </w:p>
    <w:p w14:paraId="20B12542" w14:textId="77777777" w:rsidR="004332CE" w:rsidRDefault="00000000">
      <w:r>
        <w:t>Figure 1. Simplified MRR flow from rate-card revenue to rebuilt total MRR.</w:t>
      </w:r>
    </w:p>
    <w:p w14:paraId="46EF2154" w14:textId="77777777" w:rsidR="004332CE" w:rsidRDefault="00000000">
      <w:pPr>
        <w:pStyle w:val="Heading1"/>
      </w:pPr>
      <w:r>
        <w:t>3. Data Sources and Methodology</w:t>
      </w:r>
    </w:p>
    <w:p w14:paraId="5EDE70E0" w14:textId="77777777" w:rsidR="004332CE" w:rsidRDefault="00000000">
      <w:r>
        <w:t>The methodology follows a data-triangulation approach. This means each KPI is mapped to the strongest free public source available for that metric instead of forcing one weak dataset to serve every purpose. This is methodologically stronger than single-source dependence because it reduces source-specific bias, improves auditability, and makes each metric traceable to a domain-appropriate evidence base.</w:t>
      </w:r>
    </w:p>
    <w:p w14:paraId="169D27A8" w14:textId="77777777" w:rsidR="004332CE" w:rsidRDefault="00000000">
      <w:pPr>
        <w:pStyle w:val="Heading2"/>
      </w:pPr>
      <w:r>
        <w:t>3.1 Source Hierarchy and Prioritization</w:t>
      </w:r>
    </w:p>
    <w:p w14:paraId="26070930" w14:textId="77777777" w:rsidR="004332CE" w:rsidRDefault="00000000">
      <w:pPr>
        <w:pStyle w:val="ListBullet"/>
      </w:pPr>
      <w:r>
        <w:rPr>
          <w:b/>
        </w:rPr>
        <w:t xml:space="preserve">1. Regulatory and company filings: </w:t>
      </w:r>
      <w:r>
        <w:t>SEC / Investor Relations disclosures used for ARPU/ARM reasonableness anchoring because they are audited or management-certified and closest to ground truth.</w:t>
      </w:r>
    </w:p>
    <w:p w14:paraId="76F82FE8" w14:textId="77777777" w:rsidR="004332CE" w:rsidRDefault="00000000">
      <w:pPr>
        <w:pStyle w:val="ListBullet"/>
      </w:pPr>
      <w:r>
        <w:rPr>
          <w:b/>
        </w:rPr>
        <w:t xml:space="preserve">2. Established subscription / industry research: </w:t>
      </w:r>
      <w:r>
        <w:t>Antenna, Recurly, ChartMogul, OpenView / High Alpha used for churn, resubscription, expansion, CAC, and retention benchmarks because they publish broad-sample operational evidence.</w:t>
      </w:r>
    </w:p>
    <w:p w14:paraId="2A52BD56" w14:textId="77777777" w:rsidR="004332CE" w:rsidRDefault="00000000">
      <w:pPr>
        <w:pStyle w:val="ListBullet"/>
      </w:pPr>
      <w:r>
        <w:rPr>
          <w:b/>
        </w:rPr>
        <w:t xml:space="preserve">3. Benchmark aggregators / survey-based sources: </w:t>
      </w:r>
      <w:r>
        <w:t>KeyBanc and Benchmarkit used for CAC, gross margin, and CLV/CAC validation ranges.</w:t>
      </w:r>
    </w:p>
    <w:p w14:paraId="43364EDB" w14:textId="77777777" w:rsidR="004332CE" w:rsidRDefault="00000000">
      <w:pPr>
        <w:pStyle w:val="ListBullet"/>
      </w:pPr>
      <w:r>
        <w:rPr>
          <w:b/>
        </w:rPr>
        <w:t xml:space="preserve">4. Legacy model artifacts and Kaggle-derived scaffolding: </w:t>
      </w:r>
      <w:r>
        <w:t>Retained only where row-level training structure or prior baseline values were needed and no stronger public row-level alternative existed in the provided materials.</w:t>
      </w:r>
    </w:p>
    <w:p w14:paraId="157BED65" w14:textId="77777777" w:rsidR="004332CE" w:rsidRDefault="00000000">
      <w:pPr>
        <w:pStyle w:val="ListBullet"/>
      </w:pPr>
      <w:r>
        <w:rPr>
          <w:b/>
        </w:rPr>
        <w:t xml:space="preserve">5. Transparent user-editable assumptions: </w:t>
      </w:r>
      <w:r>
        <w:t>Seats and contract term remain editable because no direct operating exports were supplied.</w:t>
      </w:r>
    </w:p>
    <w:p w14:paraId="4E4EFA42" w14:textId="77777777" w:rsidR="004332CE" w:rsidRDefault="00000000">
      <w:pPr>
        <w:pStyle w:val="Heading2"/>
      </w:pPr>
      <w:r>
        <w:lastRenderedPageBreak/>
        <w:t>3.2 Why Multi-Source Triangulation Was Chosen</w:t>
      </w:r>
    </w:p>
    <w:p w14:paraId="46E38327" w14:textId="77777777" w:rsidR="004332CE" w:rsidRDefault="00000000">
      <w:pPr>
        <w:pStyle w:val="ListBullet"/>
      </w:pPr>
      <w:r>
        <w:t>No single free public dataset covers acquisition, retention, reactivation, expansion, MRR quality, CAC, CLV, and seats with equal credibility.</w:t>
      </w:r>
    </w:p>
    <w:p w14:paraId="212B4C75" w14:textId="77777777" w:rsidR="004332CE" w:rsidRDefault="00000000">
      <w:pPr>
        <w:pStyle w:val="ListBullet"/>
      </w:pPr>
      <w:r>
        <w:t>The original Kaggle-style data was useful as a scaffold but produced unrealistic churn transfer behavior and scenario-heavy layers.</w:t>
      </w:r>
    </w:p>
    <w:p w14:paraId="1520DD74" w14:textId="77777777" w:rsidR="004332CE" w:rsidRDefault="00000000">
      <w:pPr>
        <w:pStyle w:val="ListBullet"/>
      </w:pPr>
      <w:r>
        <w:t>Antenna is better for streaming reactivation, Recurly for billing leakage and churn structure, OpenView / High Alpha for expansion, SEC/operator disclosures for ARPU reasonableness, and KeyBanc / Benchmarkit for unit economics validation.</w:t>
      </w:r>
    </w:p>
    <w:p w14:paraId="28DC606B" w14:textId="77777777" w:rsidR="004332CE" w:rsidRDefault="00000000">
      <w:pPr>
        <w:pStyle w:val="ListBullet"/>
      </w:pPr>
      <w:r>
        <w:t>Separating observed, derived, benchmark-calibrated, and proxy metrics makes the model easier to defend than hiding assumptions inside one opaque forecast.</w:t>
      </w:r>
    </w:p>
    <w:p w14:paraId="296BA1F8" w14:textId="77777777" w:rsidR="004332CE" w:rsidRDefault="00000000">
      <w:pPr>
        <w:pStyle w:val="Heading3"/>
      </w:pPr>
      <w:r>
        <w:t>3.3 Complete KPI-to-Source Mapping</w:t>
      </w:r>
    </w:p>
    <w:tbl>
      <w:tblPr>
        <w:tblStyle w:val="TableGrid"/>
        <w:tblW w:w="0" w:type="auto"/>
        <w:jc w:val="center"/>
        <w:tblLook w:val="04A0" w:firstRow="1" w:lastRow="0" w:firstColumn="1" w:lastColumn="0" w:noHBand="0" w:noVBand="1"/>
      </w:tblPr>
      <w:tblGrid>
        <w:gridCol w:w="684"/>
        <w:gridCol w:w="646"/>
        <w:gridCol w:w="755"/>
        <w:gridCol w:w="898"/>
        <w:gridCol w:w="1884"/>
        <w:gridCol w:w="2388"/>
        <w:gridCol w:w="790"/>
        <w:gridCol w:w="811"/>
      </w:tblGrid>
      <w:tr w:rsidR="004332CE" w14:paraId="61DCAEB1" w14:textId="77777777">
        <w:trPr>
          <w:jc w:val="center"/>
        </w:trPr>
        <w:tc>
          <w:tcPr>
            <w:tcW w:w="1080" w:type="dxa"/>
          </w:tcPr>
          <w:p w14:paraId="21316A4E" w14:textId="77777777" w:rsidR="004332CE" w:rsidRDefault="00000000">
            <w:r>
              <w:rPr>
                <w:b/>
                <w:sz w:val="21"/>
              </w:rPr>
              <w:t>KPI</w:t>
            </w:r>
          </w:p>
        </w:tc>
        <w:tc>
          <w:tcPr>
            <w:tcW w:w="1080" w:type="dxa"/>
          </w:tcPr>
          <w:p w14:paraId="7FC8098D" w14:textId="77777777" w:rsidR="004332CE" w:rsidRDefault="00000000">
            <w:r>
              <w:rPr>
                <w:b/>
                <w:sz w:val="21"/>
              </w:rPr>
              <w:t>KPI Group</w:t>
            </w:r>
          </w:p>
        </w:tc>
        <w:tc>
          <w:tcPr>
            <w:tcW w:w="1080" w:type="dxa"/>
          </w:tcPr>
          <w:p w14:paraId="3823508C" w14:textId="77777777" w:rsidR="004332CE" w:rsidRDefault="00000000">
            <w:r>
              <w:rPr>
                <w:b/>
                <w:sz w:val="21"/>
              </w:rPr>
              <w:t>Previous Source</w:t>
            </w:r>
          </w:p>
        </w:tc>
        <w:tc>
          <w:tcPr>
            <w:tcW w:w="1080" w:type="dxa"/>
          </w:tcPr>
          <w:p w14:paraId="3DD5DB1C" w14:textId="77777777" w:rsidR="004332CE" w:rsidRDefault="00000000">
            <w:r>
              <w:rPr>
                <w:b/>
                <w:sz w:val="21"/>
              </w:rPr>
              <w:t>New Source</w:t>
            </w:r>
          </w:p>
        </w:tc>
        <w:tc>
          <w:tcPr>
            <w:tcW w:w="1080" w:type="dxa"/>
          </w:tcPr>
          <w:p w14:paraId="50438941" w14:textId="77777777" w:rsidR="004332CE" w:rsidRDefault="00000000">
            <w:r>
              <w:rPr>
                <w:b/>
                <w:sz w:val="21"/>
              </w:rPr>
              <w:t>Primary URL</w:t>
            </w:r>
          </w:p>
        </w:tc>
        <w:tc>
          <w:tcPr>
            <w:tcW w:w="1080" w:type="dxa"/>
          </w:tcPr>
          <w:p w14:paraId="49F55269" w14:textId="77777777" w:rsidR="004332CE" w:rsidRDefault="00000000">
            <w:r>
              <w:rPr>
                <w:b/>
                <w:sz w:val="21"/>
              </w:rPr>
              <w:t>Secondary URL</w:t>
            </w:r>
          </w:p>
        </w:tc>
        <w:tc>
          <w:tcPr>
            <w:tcW w:w="1080" w:type="dxa"/>
          </w:tcPr>
          <w:p w14:paraId="63677124" w14:textId="77777777" w:rsidR="004332CE" w:rsidRDefault="00000000">
            <w:r>
              <w:rPr>
                <w:b/>
                <w:sz w:val="21"/>
              </w:rPr>
              <w:t>Specific data points used</w:t>
            </w:r>
          </w:p>
        </w:tc>
        <w:tc>
          <w:tcPr>
            <w:tcW w:w="1080" w:type="dxa"/>
          </w:tcPr>
          <w:p w14:paraId="126C5A9B" w14:textId="77777777" w:rsidR="004332CE" w:rsidRDefault="00000000">
            <w:r>
              <w:rPr>
                <w:b/>
                <w:sz w:val="21"/>
              </w:rPr>
              <w:t>Improvement</w:t>
            </w:r>
          </w:p>
        </w:tc>
      </w:tr>
      <w:tr w:rsidR="004332CE" w14:paraId="4AF6A46D" w14:textId="77777777">
        <w:trPr>
          <w:jc w:val="center"/>
        </w:trPr>
        <w:tc>
          <w:tcPr>
            <w:tcW w:w="1080" w:type="dxa"/>
          </w:tcPr>
          <w:p w14:paraId="6A26B9F4" w14:textId="77777777" w:rsidR="004332CE" w:rsidRDefault="00000000">
            <w:r>
              <w:rPr>
                <w:sz w:val="21"/>
              </w:rPr>
              <w:t>MRR</w:t>
            </w:r>
          </w:p>
        </w:tc>
        <w:tc>
          <w:tcPr>
            <w:tcW w:w="1080" w:type="dxa"/>
          </w:tcPr>
          <w:p w14:paraId="6AB8B6EE" w14:textId="77777777" w:rsidR="004332CE" w:rsidRDefault="00000000">
            <w:r>
              <w:rPr>
                <w:sz w:val="21"/>
              </w:rPr>
              <w:t>Revenue</w:t>
            </w:r>
          </w:p>
        </w:tc>
        <w:tc>
          <w:tcPr>
            <w:tcW w:w="1080" w:type="dxa"/>
          </w:tcPr>
          <w:p w14:paraId="4B4EBAE0" w14:textId="77777777" w:rsidR="004332CE" w:rsidRDefault="00000000">
            <w:r>
              <w:rPr>
                <w:sz w:val="21"/>
              </w:rPr>
              <w:t>Streaming rate-card proxy only</w:t>
            </w:r>
          </w:p>
        </w:tc>
        <w:tc>
          <w:tcPr>
            <w:tcW w:w="1080" w:type="dxa"/>
          </w:tcPr>
          <w:p w14:paraId="26640B3A" w14:textId="77777777" w:rsidR="004332CE" w:rsidRDefault="00000000">
            <w:r>
              <w:rPr>
                <w:sz w:val="21"/>
              </w:rPr>
              <w:t>Recurly + Netflix/Disney/WBD public disclosures</w:t>
            </w:r>
          </w:p>
        </w:tc>
        <w:tc>
          <w:tcPr>
            <w:tcW w:w="1080" w:type="dxa"/>
          </w:tcPr>
          <w:p w14:paraId="670F8077" w14:textId="77777777" w:rsidR="004332CE" w:rsidRDefault="00000000">
            <w:r>
              <w:rPr>
                <w:sz w:val="21"/>
              </w:rPr>
              <w:t>https://recurly.com/research/churn-rate-benchmarks/</w:t>
            </w:r>
          </w:p>
        </w:tc>
        <w:tc>
          <w:tcPr>
            <w:tcW w:w="1080" w:type="dxa"/>
          </w:tcPr>
          <w:p w14:paraId="58C0519C" w14:textId="77777777" w:rsidR="004332CE" w:rsidRDefault="00000000">
            <w:r>
              <w:rPr>
                <w:sz w:val="21"/>
              </w:rPr>
              <w:t>https://ir.netflix.net/financials/annual-reports-and-proxies/default.aspx</w:t>
            </w:r>
          </w:p>
        </w:tc>
        <w:tc>
          <w:tcPr>
            <w:tcW w:w="1080" w:type="dxa"/>
          </w:tcPr>
          <w:p w14:paraId="6507BB97" w14:textId="77777777" w:rsidR="004332CE" w:rsidRDefault="00000000">
            <w:r>
              <w:rPr>
                <w:sz w:val="21"/>
              </w:rPr>
              <w:t xml:space="preserve">15% monthly revenue exposed to declines; &gt;69% recovered =&gt; net leakage approx 4.5%. Netflix global ARM 2024 $11.70; Disney+ overall ARPU Q4 </w:t>
            </w:r>
            <w:r>
              <w:rPr>
                <w:sz w:val="21"/>
              </w:rPr>
              <w:lastRenderedPageBreak/>
              <w:t>2024 $7.20; WBD DTC global ARPU Q4 2024 $7.44 for reasonableness.</w:t>
            </w:r>
          </w:p>
        </w:tc>
        <w:tc>
          <w:tcPr>
            <w:tcW w:w="1080" w:type="dxa"/>
          </w:tcPr>
          <w:p w14:paraId="74B47B99" w14:textId="77777777" w:rsidR="004332CE" w:rsidRDefault="00000000">
            <w:r>
              <w:rPr>
                <w:sz w:val="21"/>
              </w:rPr>
              <w:lastRenderedPageBreak/>
              <w:t>Converts list-price MRR into effective collected MRR and anchors ARPU to audited/operator-reported ranges.</w:t>
            </w:r>
          </w:p>
        </w:tc>
      </w:tr>
      <w:tr w:rsidR="004332CE" w14:paraId="2BF3991D" w14:textId="77777777">
        <w:trPr>
          <w:jc w:val="center"/>
        </w:trPr>
        <w:tc>
          <w:tcPr>
            <w:tcW w:w="1080" w:type="dxa"/>
          </w:tcPr>
          <w:p w14:paraId="730ECF93" w14:textId="77777777" w:rsidR="004332CE" w:rsidRDefault="00000000">
            <w:r>
              <w:rPr>
                <w:sz w:val="21"/>
              </w:rPr>
              <w:t>ARR</w:t>
            </w:r>
          </w:p>
        </w:tc>
        <w:tc>
          <w:tcPr>
            <w:tcW w:w="1080" w:type="dxa"/>
          </w:tcPr>
          <w:p w14:paraId="1A3E1C69" w14:textId="77777777" w:rsidR="004332CE" w:rsidRDefault="00000000">
            <w:r>
              <w:rPr>
                <w:sz w:val="21"/>
              </w:rPr>
              <w:t>Revenue</w:t>
            </w:r>
          </w:p>
        </w:tc>
        <w:tc>
          <w:tcPr>
            <w:tcW w:w="1080" w:type="dxa"/>
          </w:tcPr>
          <w:p w14:paraId="5BD4B219" w14:textId="77777777" w:rsidR="004332CE" w:rsidRDefault="00000000">
            <w:r>
              <w:rPr>
                <w:sz w:val="21"/>
              </w:rPr>
              <w:t>Derived from proxy MRR</w:t>
            </w:r>
          </w:p>
        </w:tc>
        <w:tc>
          <w:tcPr>
            <w:tcW w:w="1080" w:type="dxa"/>
          </w:tcPr>
          <w:p w14:paraId="09C14DA4" w14:textId="77777777" w:rsidR="004332CE" w:rsidRDefault="00000000">
            <w:r>
              <w:rPr>
                <w:sz w:val="21"/>
              </w:rPr>
              <w:t>Derived from rebuilt effective MRR</w:t>
            </w:r>
          </w:p>
        </w:tc>
        <w:tc>
          <w:tcPr>
            <w:tcW w:w="1080" w:type="dxa"/>
          </w:tcPr>
          <w:p w14:paraId="57CC36E9" w14:textId="77777777" w:rsidR="004332CE" w:rsidRDefault="00000000">
            <w:r>
              <w:rPr>
                <w:sz w:val="21"/>
              </w:rPr>
              <w:t>https://recurly.com/research/churn-rate-benchmarks/</w:t>
            </w:r>
          </w:p>
        </w:tc>
        <w:tc>
          <w:tcPr>
            <w:tcW w:w="1080" w:type="dxa"/>
          </w:tcPr>
          <w:p w14:paraId="50637A89" w14:textId="77777777" w:rsidR="004332CE" w:rsidRDefault="00000000">
            <w:r>
              <w:rPr>
                <w:sz w:val="21"/>
              </w:rPr>
              <w:t>https://ir.netflix.net/financials/annual-reports-and-proxies/default.aspx</w:t>
            </w:r>
          </w:p>
        </w:tc>
        <w:tc>
          <w:tcPr>
            <w:tcW w:w="1080" w:type="dxa"/>
          </w:tcPr>
          <w:p w14:paraId="1360B735" w14:textId="77777777" w:rsidR="004332CE" w:rsidRDefault="00000000">
            <w:r>
              <w:rPr>
                <w:sz w:val="21"/>
              </w:rPr>
              <w:t>ARR = Effective MRR x 12 after 4.5% billing leakage adjustment.</w:t>
            </w:r>
          </w:p>
        </w:tc>
        <w:tc>
          <w:tcPr>
            <w:tcW w:w="1080" w:type="dxa"/>
          </w:tcPr>
          <w:p w14:paraId="00613324" w14:textId="77777777" w:rsidR="004332CE" w:rsidRDefault="00000000">
            <w:r>
              <w:rPr>
                <w:sz w:val="21"/>
              </w:rPr>
              <w:t>ARR now rolls up from a benchmark-calibrated MRR base.</w:t>
            </w:r>
          </w:p>
        </w:tc>
      </w:tr>
      <w:tr w:rsidR="004332CE" w14:paraId="2E548D5D" w14:textId="77777777">
        <w:trPr>
          <w:jc w:val="center"/>
        </w:trPr>
        <w:tc>
          <w:tcPr>
            <w:tcW w:w="1080" w:type="dxa"/>
          </w:tcPr>
          <w:p w14:paraId="3B45A762" w14:textId="77777777" w:rsidR="004332CE" w:rsidRDefault="00000000">
            <w:r>
              <w:rPr>
                <w:sz w:val="21"/>
              </w:rPr>
              <w:t>ACV</w:t>
            </w:r>
          </w:p>
        </w:tc>
        <w:tc>
          <w:tcPr>
            <w:tcW w:w="1080" w:type="dxa"/>
          </w:tcPr>
          <w:p w14:paraId="7A332527" w14:textId="77777777" w:rsidR="004332CE" w:rsidRDefault="00000000">
            <w:r>
              <w:rPr>
                <w:sz w:val="21"/>
              </w:rPr>
              <w:t>Contracting</w:t>
            </w:r>
          </w:p>
        </w:tc>
        <w:tc>
          <w:tcPr>
            <w:tcW w:w="1080" w:type="dxa"/>
          </w:tcPr>
          <w:p w14:paraId="17253F1C" w14:textId="77777777" w:rsidR="004332CE" w:rsidRDefault="00000000">
            <w:r>
              <w:rPr>
                <w:sz w:val="21"/>
              </w:rPr>
              <w:t>Proxy using all-annual logic / simplified contract assumptions</w:t>
            </w:r>
          </w:p>
        </w:tc>
        <w:tc>
          <w:tcPr>
            <w:tcW w:w="1080" w:type="dxa"/>
          </w:tcPr>
          <w:p w14:paraId="0AF2C4E8" w14:textId="77777777" w:rsidR="004332CE" w:rsidRDefault="00000000">
            <w:r>
              <w:rPr>
                <w:sz w:val="21"/>
              </w:rPr>
              <w:t>Derived from effective ARPU and contract mix with benchmarked annualization</w:t>
            </w:r>
          </w:p>
        </w:tc>
        <w:tc>
          <w:tcPr>
            <w:tcW w:w="1080" w:type="dxa"/>
          </w:tcPr>
          <w:p w14:paraId="1E78A072" w14:textId="77777777" w:rsidR="004332CE" w:rsidRDefault="00000000">
            <w:r>
              <w:rPr>
                <w:sz w:val="21"/>
              </w:rPr>
              <w:t>https://www.key.com/businesses-institutions/industry-expertise/saas-resources.html</w:t>
            </w:r>
          </w:p>
        </w:tc>
        <w:tc>
          <w:tcPr>
            <w:tcW w:w="1080" w:type="dxa"/>
          </w:tcPr>
          <w:p w14:paraId="14AFF6AE" w14:textId="77777777" w:rsidR="004332CE" w:rsidRDefault="00000000">
            <w:r>
              <w:rPr>
                <w:sz w:val="21"/>
              </w:rPr>
              <w:t>https://www.highalpha.com/saas-benchmarks/2024</w:t>
            </w:r>
          </w:p>
        </w:tc>
        <w:tc>
          <w:tcPr>
            <w:tcW w:w="1080" w:type="dxa"/>
          </w:tcPr>
          <w:p w14:paraId="3D972CB4" w14:textId="77777777" w:rsidR="004332CE" w:rsidRDefault="00000000">
            <w:r>
              <w:rPr>
                <w:sz w:val="21"/>
              </w:rPr>
              <w:t xml:space="preserve">ACV per acquired account = Effective ARPU x 12 x seat factor. Benchmarked against SaaS survey framing of new ARR </w:t>
            </w:r>
            <w:r>
              <w:rPr>
                <w:sz w:val="21"/>
              </w:rPr>
              <w:lastRenderedPageBreak/>
              <w:t>and payback metrics.</w:t>
            </w:r>
          </w:p>
        </w:tc>
        <w:tc>
          <w:tcPr>
            <w:tcW w:w="1080" w:type="dxa"/>
          </w:tcPr>
          <w:p w14:paraId="6B9AD7C5" w14:textId="77777777" w:rsidR="004332CE" w:rsidRDefault="00000000">
            <w:r>
              <w:rPr>
                <w:sz w:val="21"/>
              </w:rPr>
              <w:lastRenderedPageBreak/>
              <w:t>More consistent with annualized contract value economics and benchmark terminology.</w:t>
            </w:r>
          </w:p>
        </w:tc>
      </w:tr>
      <w:tr w:rsidR="004332CE" w14:paraId="55699A88" w14:textId="77777777">
        <w:trPr>
          <w:jc w:val="center"/>
        </w:trPr>
        <w:tc>
          <w:tcPr>
            <w:tcW w:w="1080" w:type="dxa"/>
          </w:tcPr>
          <w:p w14:paraId="7CBFF8BB" w14:textId="77777777" w:rsidR="004332CE" w:rsidRDefault="00000000">
            <w:r>
              <w:rPr>
                <w:sz w:val="21"/>
              </w:rPr>
              <w:t>TCV</w:t>
            </w:r>
          </w:p>
        </w:tc>
        <w:tc>
          <w:tcPr>
            <w:tcW w:w="1080" w:type="dxa"/>
          </w:tcPr>
          <w:p w14:paraId="6BB616DE" w14:textId="77777777" w:rsidR="004332CE" w:rsidRDefault="00000000">
            <w:r>
              <w:rPr>
                <w:sz w:val="21"/>
              </w:rPr>
              <w:t>Contracting</w:t>
            </w:r>
          </w:p>
        </w:tc>
        <w:tc>
          <w:tcPr>
            <w:tcW w:w="1080" w:type="dxa"/>
          </w:tcPr>
          <w:p w14:paraId="439822EE" w14:textId="77777777" w:rsidR="004332CE" w:rsidRDefault="00000000">
            <w:r>
              <w:rPr>
                <w:sz w:val="21"/>
              </w:rPr>
              <w:t>ACV/TCV assumed all annual</w:t>
            </w:r>
          </w:p>
        </w:tc>
        <w:tc>
          <w:tcPr>
            <w:tcW w:w="1080" w:type="dxa"/>
          </w:tcPr>
          <w:p w14:paraId="3E80EE09" w14:textId="77777777" w:rsidR="004332CE" w:rsidRDefault="00000000">
            <w:r>
              <w:rPr>
                <w:sz w:val="21"/>
              </w:rPr>
              <w:t>Derived from ACV x weighted contract term</w:t>
            </w:r>
          </w:p>
        </w:tc>
        <w:tc>
          <w:tcPr>
            <w:tcW w:w="1080" w:type="dxa"/>
          </w:tcPr>
          <w:p w14:paraId="7338A67C" w14:textId="77777777" w:rsidR="004332CE" w:rsidRDefault="00000000">
            <w:r>
              <w:rPr>
                <w:sz w:val="21"/>
              </w:rPr>
              <w:t>https://www.key.com/businesses-institutions/industry-expertise/saas-resources.html</w:t>
            </w:r>
          </w:p>
        </w:tc>
        <w:tc>
          <w:tcPr>
            <w:tcW w:w="1080" w:type="dxa"/>
          </w:tcPr>
          <w:p w14:paraId="5F57CD5E" w14:textId="77777777" w:rsidR="004332CE" w:rsidRDefault="00000000">
            <w:r>
              <w:rPr>
                <w:sz w:val="21"/>
              </w:rPr>
              <w:t>https://www.highalpha.com/saas-benchmarks/2024</w:t>
            </w:r>
          </w:p>
        </w:tc>
        <w:tc>
          <w:tcPr>
            <w:tcW w:w="1080" w:type="dxa"/>
          </w:tcPr>
          <w:p w14:paraId="466E85C3" w14:textId="77777777" w:rsidR="004332CE" w:rsidRDefault="00000000">
            <w:r>
              <w:rPr>
                <w:sz w:val="21"/>
              </w:rPr>
              <w:t>Weighted contract term parameter retained as editable assumption; TCV = ACV x avg term years.</w:t>
            </w:r>
          </w:p>
        </w:tc>
        <w:tc>
          <w:tcPr>
            <w:tcW w:w="1080" w:type="dxa"/>
          </w:tcPr>
          <w:p w14:paraId="190E51EC" w14:textId="77777777" w:rsidR="004332CE" w:rsidRDefault="00000000">
            <w:r>
              <w:rPr>
                <w:sz w:val="21"/>
              </w:rPr>
              <w:t>Separates contract duration from annual value and preserves auditability.</w:t>
            </w:r>
          </w:p>
        </w:tc>
      </w:tr>
      <w:tr w:rsidR="004332CE" w14:paraId="12EEF0D3" w14:textId="77777777">
        <w:trPr>
          <w:jc w:val="center"/>
        </w:trPr>
        <w:tc>
          <w:tcPr>
            <w:tcW w:w="1080" w:type="dxa"/>
          </w:tcPr>
          <w:p w14:paraId="4F5A3E67" w14:textId="77777777" w:rsidR="004332CE" w:rsidRDefault="00000000">
            <w:r>
              <w:rPr>
                <w:sz w:val="21"/>
              </w:rPr>
              <w:t>Subscription bookings</w:t>
            </w:r>
          </w:p>
        </w:tc>
        <w:tc>
          <w:tcPr>
            <w:tcW w:w="1080" w:type="dxa"/>
          </w:tcPr>
          <w:p w14:paraId="5418DDF1" w14:textId="77777777" w:rsidR="004332CE" w:rsidRDefault="00000000">
            <w:r>
              <w:rPr>
                <w:sz w:val="21"/>
              </w:rPr>
              <w:t>Acquisition</w:t>
            </w:r>
          </w:p>
        </w:tc>
        <w:tc>
          <w:tcPr>
            <w:tcW w:w="1080" w:type="dxa"/>
          </w:tcPr>
          <w:p w14:paraId="59074F4D" w14:textId="77777777" w:rsidR="004332CE" w:rsidRDefault="00000000">
            <w:r>
              <w:rPr>
                <w:sz w:val="21"/>
              </w:rPr>
              <w:t>Inferred from acquisition engine</w:t>
            </w:r>
          </w:p>
        </w:tc>
        <w:tc>
          <w:tcPr>
            <w:tcW w:w="1080" w:type="dxa"/>
          </w:tcPr>
          <w:p w14:paraId="087A1445" w14:textId="77777777" w:rsidR="004332CE" w:rsidRDefault="00000000">
            <w:r>
              <w:rPr>
                <w:sz w:val="21"/>
              </w:rPr>
              <w:t>Derived from net new subscriptions x ACV</w:t>
            </w:r>
          </w:p>
        </w:tc>
        <w:tc>
          <w:tcPr>
            <w:tcW w:w="1080" w:type="dxa"/>
          </w:tcPr>
          <w:p w14:paraId="4E683FA2" w14:textId="77777777" w:rsidR="004332CE" w:rsidRDefault="00000000">
            <w:r>
              <w:rPr>
                <w:sz w:val="21"/>
              </w:rPr>
              <w:t>https://www.highalpha.com/saas-benchmarks/2024</w:t>
            </w:r>
          </w:p>
        </w:tc>
        <w:tc>
          <w:tcPr>
            <w:tcW w:w="1080" w:type="dxa"/>
          </w:tcPr>
          <w:p w14:paraId="105DF5E8" w14:textId="77777777" w:rsidR="004332CE" w:rsidRDefault="00000000">
            <w:r>
              <w:rPr>
                <w:sz w:val="21"/>
              </w:rPr>
              <w:t>https://ir.netflix.net/financials/annual-reports-and-proxies/default.aspx</w:t>
            </w:r>
          </w:p>
        </w:tc>
        <w:tc>
          <w:tcPr>
            <w:tcW w:w="1080" w:type="dxa"/>
          </w:tcPr>
          <w:p w14:paraId="7FAF86C4" w14:textId="77777777" w:rsidR="004332CE" w:rsidRDefault="00000000">
            <w:r>
              <w:rPr>
                <w:sz w:val="21"/>
              </w:rPr>
              <w:t>Net new subscriptions retained from prior model base; bookings tied directly to benchmark-calibrated ACV.</w:t>
            </w:r>
          </w:p>
        </w:tc>
        <w:tc>
          <w:tcPr>
            <w:tcW w:w="1080" w:type="dxa"/>
          </w:tcPr>
          <w:p w14:paraId="0BD203F8" w14:textId="77777777" w:rsidR="004332CE" w:rsidRDefault="00000000">
            <w:r>
              <w:rPr>
                <w:sz w:val="21"/>
              </w:rPr>
              <w:t>Bookable value now linked to calibrated contract economics.</w:t>
            </w:r>
          </w:p>
        </w:tc>
      </w:tr>
      <w:tr w:rsidR="004332CE" w14:paraId="2B81FA72" w14:textId="77777777">
        <w:trPr>
          <w:jc w:val="center"/>
        </w:trPr>
        <w:tc>
          <w:tcPr>
            <w:tcW w:w="1080" w:type="dxa"/>
          </w:tcPr>
          <w:p w14:paraId="73999D2D" w14:textId="77777777" w:rsidR="004332CE" w:rsidRDefault="00000000">
            <w:r>
              <w:rPr>
                <w:sz w:val="21"/>
              </w:rPr>
              <w:t>Renewals</w:t>
            </w:r>
          </w:p>
        </w:tc>
        <w:tc>
          <w:tcPr>
            <w:tcW w:w="1080" w:type="dxa"/>
          </w:tcPr>
          <w:p w14:paraId="672FAEF9" w14:textId="77777777" w:rsidR="004332CE" w:rsidRDefault="00000000">
            <w:r>
              <w:rPr>
                <w:sz w:val="21"/>
              </w:rPr>
              <w:t>Retention</w:t>
            </w:r>
          </w:p>
        </w:tc>
        <w:tc>
          <w:tcPr>
            <w:tcW w:w="1080" w:type="dxa"/>
          </w:tcPr>
          <w:p w14:paraId="2B586864" w14:textId="77777777" w:rsidR="004332CE" w:rsidRDefault="00000000">
            <w:r>
              <w:rPr>
                <w:sz w:val="21"/>
              </w:rPr>
              <w:t xml:space="preserve">Hazard curve from Kaggle churn </w:t>
            </w:r>
            <w:r>
              <w:rPr>
                <w:sz w:val="21"/>
              </w:rPr>
              <w:lastRenderedPageBreak/>
              <w:t>transfer</w:t>
            </w:r>
          </w:p>
        </w:tc>
        <w:tc>
          <w:tcPr>
            <w:tcW w:w="1080" w:type="dxa"/>
          </w:tcPr>
          <w:p w14:paraId="79A98750" w14:textId="77777777" w:rsidR="004332CE" w:rsidRDefault="00000000">
            <w:r>
              <w:rPr>
                <w:sz w:val="21"/>
              </w:rPr>
              <w:lastRenderedPageBreak/>
              <w:t xml:space="preserve">Calibrated renewal rate using industry </w:t>
            </w:r>
            <w:r>
              <w:rPr>
                <w:sz w:val="21"/>
              </w:rPr>
              <w:lastRenderedPageBreak/>
              <w:t>churn benchmarks</w:t>
            </w:r>
          </w:p>
        </w:tc>
        <w:tc>
          <w:tcPr>
            <w:tcW w:w="1080" w:type="dxa"/>
          </w:tcPr>
          <w:p w14:paraId="77B8F0BC" w14:textId="77777777" w:rsidR="004332CE" w:rsidRDefault="00000000">
            <w:r>
              <w:rPr>
                <w:sz w:val="21"/>
              </w:rPr>
              <w:lastRenderedPageBreak/>
              <w:t>https://churnkey.co/blog/churn-rates-for-streaming-services/</w:t>
            </w:r>
          </w:p>
        </w:tc>
        <w:tc>
          <w:tcPr>
            <w:tcW w:w="1080" w:type="dxa"/>
          </w:tcPr>
          <w:p w14:paraId="0CF85310" w14:textId="77777777" w:rsidR="004332CE" w:rsidRDefault="00000000">
            <w:r>
              <w:rPr>
                <w:sz w:val="21"/>
              </w:rPr>
              <w:t>https://recurly.com/research/churn-rate-benchmarks/</w:t>
            </w:r>
          </w:p>
        </w:tc>
        <w:tc>
          <w:tcPr>
            <w:tcW w:w="1080" w:type="dxa"/>
          </w:tcPr>
          <w:p w14:paraId="2D973C8B" w14:textId="77777777" w:rsidR="004332CE" w:rsidRDefault="00000000">
            <w:r>
              <w:rPr>
                <w:sz w:val="21"/>
              </w:rPr>
              <w:t xml:space="preserve">Streaming churn reference 2%–7%; </w:t>
            </w:r>
            <w:r>
              <w:rPr>
                <w:sz w:val="21"/>
              </w:rPr>
              <w:lastRenderedPageBreak/>
              <w:t>SaaS/B2B benchmark ~3.5%; base blended churn 4.5% =&gt; retention 95.5%.</w:t>
            </w:r>
          </w:p>
        </w:tc>
        <w:tc>
          <w:tcPr>
            <w:tcW w:w="1080" w:type="dxa"/>
          </w:tcPr>
          <w:p w14:paraId="1DFA6F06" w14:textId="77777777" w:rsidR="004332CE" w:rsidRDefault="00000000">
            <w:r>
              <w:rPr>
                <w:sz w:val="21"/>
              </w:rPr>
              <w:lastRenderedPageBreak/>
              <w:t>Pulls renewals into industry-realist</w:t>
            </w:r>
            <w:r>
              <w:rPr>
                <w:sz w:val="21"/>
              </w:rPr>
              <w:lastRenderedPageBreak/>
              <w:t>ic ranges instead of raw Kaggle churn rates &gt;44%.</w:t>
            </w:r>
          </w:p>
        </w:tc>
      </w:tr>
      <w:tr w:rsidR="004332CE" w14:paraId="6EE6718D" w14:textId="77777777">
        <w:trPr>
          <w:jc w:val="center"/>
        </w:trPr>
        <w:tc>
          <w:tcPr>
            <w:tcW w:w="1080" w:type="dxa"/>
          </w:tcPr>
          <w:p w14:paraId="3471A2E8" w14:textId="77777777" w:rsidR="004332CE" w:rsidRDefault="00000000">
            <w:r>
              <w:rPr>
                <w:sz w:val="21"/>
              </w:rPr>
              <w:lastRenderedPageBreak/>
              <w:t>Reactivations</w:t>
            </w:r>
          </w:p>
        </w:tc>
        <w:tc>
          <w:tcPr>
            <w:tcW w:w="1080" w:type="dxa"/>
          </w:tcPr>
          <w:p w14:paraId="068380AA" w14:textId="77777777" w:rsidR="004332CE" w:rsidRDefault="00000000">
            <w:r>
              <w:rPr>
                <w:sz w:val="21"/>
              </w:rPr>
              <w:t>Reactivation</w:t>
            </w:r>
          </w:p>
        </w:tc>
        <w:tc>
          <w:tcPr>
            <w:tcW w:w="1080" w:type="dxa"/>
          </w:tcPr>
          <w:p w14:paraId="7DEBC030" w14:textId="77777777" w:rsidR="004332CE" w:rsidRDefault="00000000">
            <w:r>
              <w:rPr>
                <w:sz w:val="21"/>
              </w:rPr>
              <w:t>Fabricated flat hypothetical rate</w:t>
            </w:r>
          </w:p>
        </w:tc>
        <w:tc>
          <w:tcPr>
            <w:tcW w:w="1080" w:type="dxa"/>
          </w:tcPr>
          <w:p w14:paraId="5838E7C0" w14:textId="77777777" w:rsidR="004332CE" w:rsidRDefault="00000000">
            <w:r>
              <w:rPr>
                <w:sz w:val="21"/>
              </w:rPr>
              <w:t>Antenna resubscription curve</w:t>
            </w:r>
          </w:p>
        </w:tc>
        <w:tc>
          <w:tcPr>
            <w:tcW w:w="1080" w:type="dxa"/>
          </w:tcPr>
          <w:p w14:paraId="1A1F8366" w14:textId="77777777" w:rsidR="004332CE" w:rsidRDefault="00000000">
            <w:r>
              <w:rPr>
                <w:sz w:val="21"/>
              </w:rPr>
              <w:t>https://www.antenna.live/insights/resubscription-is-on-the-rise</w:t>
            </w:r>
          </w:p>
        </w:tc>
        <w:tc>
          <w:tcPr>
            <w:tcW w:w="1080" w:type="dxa"/>
          </w:tcPr>
          <w:p w14:paraId="4600A0F1" w14:textId="77777777" w:rsidR="004332CE" w:rsidRDefault="00000000">
            <w:r>
              <w:rPr>
                <w:sz w:val="21"/>
              </w:rPr>
              <w:t>https://www.forbes.com/sites/bradadgate/2024/04/01/reducing-svod-churn-should-be-the-next-priority-with-media-companies/</w:t>
            </w:r>
          </w:p>
        </w:tc>
        <w:tc>
          <w:tcPr>
            <w:tcW w:w="1080" w:type="dxa"/>
          </w:tcPr>
          <w:p w14:paraId="212B22EE" w14:textId="77777777" w:rsidR="004332CE" w:rsidRDefault="00000000">
            <w:r>
              <w:rPr>
                <w:sz w:val="21"/>
              </w:rPr>
              <w:t>Cumulative resubscription curve: 10% next month, 23% within 3 months, 37% within 9 months, 41% within 12 months.</w:t>
            </w:r>
          </w:p>
        </w:tc>
        <w:tc>
          <w:tcPr>
            <w:tcW w:w="1080" w:type="dxa"/>
          </w:tcPr>
          <w:p w14:paraId="0EE7D516" w14:textId="77777777" w:rsidR="004332CE" w:rsidRDefault="00000000">
            <w:r>
              <w:rPr>
                <w:sz w:val="21"/>
              </w:rPr>
              <w:t>Replaces fabricated win-back assumptions with an observed time-decay curve.</w:t>
            </w:r>
          </w:p>
        </w:tc>
      </w:tr>
      <w:tr w:rsidR="004332CE" w14:paraId="44CCCBAA" w14:textId="77777777">
        <w:trPr>
          <w:jc w:val="center"/>
        </w:trPr>
        <w:tc>
          <w:tcPr>
            <w:tcW w:w="1080" w:type="dxa"/>
          </w:tcPr>
          <w:p w14:paraId="199F0FC8" w14:textId="77777777" w:rsidR="004332CE" w:rsidRDefault="00000000">
            <w:r>
              <w:rPr>
                <w:sz w:val="21"/>
              </w:rPr>
              <w:t>CAC</w:t>
            </w:r>
          </w:p>
        </w:tc>
        <w:tc>
          <w:tcPr>
            <w:tcW w:w="1080" w:type="dxa"/>
          </w:tcPr>
          <w:p w14:paraId="062D322B" w14:textId="77777777" w:rsidR="004332CE" w:rsidRDefault="00000000">
            <w:r>
              <w:rPr>
                <w:sz w:val="21"/>
              </w:rPr>
              <w:t>Unit Economics</w:t>
            </w:r>
          </w:p>
        </w:tc>
        <w:tc>
          <w:tcPr>
            <w:tcW w:w="1080" w:type="dxa"/>
          </w:tcPr>
          <w:p w14:paraId="0EEA4C2E" w14:textId="77777777" w:rsidR="004332CE" w:rsidRDefault="00000000">
            <w:r>
              <w:rPr>
                <w:sz w:val="21"/>
              </w:rPr>
              <w:t>Scenario-only / fabricated</w:t>
            </w:r>
          </w:p>
        </w:tc>
        <w:tc>
          <w:tcPr>
            <w:tcW w:w="1080" w:type="dxa"/>
          </w:tcPr>
          <w:p w14:paraId="4D7928CC" w14:textId="77777777" w:rsidR="004332CE" w:rsidRDefault="00000000">
            <w:r>
              <w:rPr>
                <w:sz w:val="21"/>
              </w:rPr>
              <w:t xml:space="preserve">Benchmark-bounded range from KeyBanc and OpenView, plus ratio </w:t>
            </w:r>
            <w:r>
              <w:rPr>
                <w:sz w:val="21"/>
              </w:rPr>
              <w:lastRenderedPageBreak/>
              <w:t>validation against 3.6x CLV/CAC median</w:t>
            </w:r>
          </w:p>
        </w:tc>
        <w:tc>
          <w:tcPr>
            <w:tcW w:w="1080" w:type="dxa"/>
          </w:tcPr>
          <w:p w14:paraId="3C1EFAC4" w14:textId="77777777" w:rsidR="004332CE" w:rsidRDefault="00000000">
            <w:r>
              <w:rPr>
                <w:sz w:val="21"/>
              </w:rPr>
              <w:lastRenderedPageBreak/>
              <w:t>https://www.key.com/businesses-institutions/industry-expertise/saas-resources.html</w:t>
            </w:r>
          </w:p>
        </w:tc>
        <w:tc>
          <w:tcPr>
            <w:tcW w:w="1080" w:type="dxa"/>
          </w:tcPr>
          <w:p w14:paraId="0B87172F" w14:textId="77777777" w:rsidR="004332CE" w:rsidRDefault="00000000">
            <w:r>
              <w:rPr>
                <w:sz w:val="21"/>
              </w:rPr>
              <w:t>https://www.benchmarkit.ai/2025benchmarks</w:t>
            </w:r>
          </w:p>
        </w:tc>
        <w:tc>
          <w:tcPr>
            <w:tcW w:w="1080" w:type="dxa"/>
          </w:tcPr>
          <w:p w14:paraId="589121B7" w14:textId="77777777" w:rsidR="004332CE" w:rsidRDefault="00000000">
            <w:r>
              <w:rPr>
                <w:sz w:val="21"/>
              </w:rPr>
              <w:t xml:space="preserve">Blended CAC ratio ~$1.20 per $1 new ARR; new customer </w:t>
            </w:r>
            <w:r>
              <w:rPr>
                <w:sz w:val="21"/>
              </w:rPr>
              <w:lastRenderedPageBreak/>
              <w:t>CAC ratio ~$2.00; CLV/CAC median 3.6.</w:t>
            </w:r>
          </w:p>
        </w:tc>
        <w:tc>
          <w:tcPr>
            <w:tcW w:w="1080" w:type="dxa"/>
          </w:tcPr>
          <w:p w14:paraId="52C759CC" w14:textId="77777777" w:rsidR="004332CE" w:rsidRDefault="00000000">
            <w:r>
              <w:rPr>
                <w:sz w:val="21"/>
              </w:rPr>
              <w:lastRenderedPageBreak/>
              <w:t>Moves CAC from arbitrary point estimate to benchmark-bound</w:t>
            </w:r>
            <w:r>
              <w:rPr>
                <w:sz w:val="21"/>
              </w:rPr>
              <w:lastRenderedPageBreak/>
              <w:t>ed and ratio-validated metric.</w:t>
            </w:r>
          </w:p>
        </w:tc>
      </w:tr>
      <w:tr w:rsidR="004332CE" w14:paraId="7C210B4F" w14:textId="77777777">
        <w:trPr>
          <w:jc w:val="center"/>
        </w:trPr>
        <w:tc>
          <w:tcPr>
            <w:tcW w:w="1080" w:type="dxa"/>
          </w:tcPr>
          <w:p w14:paraId="7FAE0974" w14:textId="77777777" w:rsidR="004332CE" w:rsidRDefault="00000000">
            <w:r>
              <w:rPr>
                <w:sz w:val="21"/>
              </w:rPr>
              <w:lastRenderedPageBreak/>
              <w:t>CLV</w:t>
            </w:r>
          </w:p>
        </w:tc>
        <w:tc>
          <w:tcPr>
            <w:tcW w:w="1080" w:type="dxa"/>
          </w:tcPr>
          <w:p w14:paraId="52AD9908" w14:textId="77777777" w:rsidR="004332CE" w:rsidRDefault="00000000">
            <w:r>
              <w:rPr>
                <w:sz w:val="21"/>
              </w:rPr>
              <w:t>Unit Economics</w:t>
            </w:r>
          </w:p>
        </w:tc>
        <w:tc>
          <w:tcPr>
            <w:tcW w:w="1080" w:type="dxa"/>
          </w:tcPr>
          <w:p w14:paraId="68D4A557" w14:textId="77777777" w:rsidR="004332CE" w:rsidRDefault="00000000">
            <w:r>
              <w:rPr>
                <w:sz w:val="21"/>
              </w:rPr>
              <w:t>Derived with heavy assumptions</w:t>
            </w:r>
          </w:p>
        </w:tc>
        <w:tc>
          <w:tcPr>
            <w:tcW w:w="1080" w:type="dxa"/>
          </w:tcPr>
          <w:p w14:paraId="40D7E7DA" w14:textId="77777777" w:rsidR="004332CE" w:rsidRDefault="00000000">
            <w:r>
              <w:rPr>
                <w:sz w:val="21"/>
              </w:rPr>
              <w:t>Gross-margin-adjusted revenue lifetime validated against 3.6x benchmark</w:t>
            </w:r>
          </w:p>
        </w:tc>
        <w:tc>
          <w:tcPr>
            <w:tcW w:w="1080" w:type="dxa"/>
          </w:tcPr>
          <w:p w14:paraId="35E66997" w14:textId="77777777" w:rsidR="004332CE" w:rsidRDefault="00000000">
            <w:r>
              <w:rPr>
                <w:sz w:val="21"/>
              </w:rPr>
              <w:t>https://www.benchmarkit.ai/2025benchmarks</w:t>
            </w:r>
          </w:p>
        </w:tc>
        <w:tc>
          <w:tcPr>
            <w:tcW w:w="1080" w:type="dxa"/>
          </w:tcPr>
          <w:p w14:paraId="636DA610" w14:textId="77777777" w:rsidR="004332CE" w:rsidRDefault="00000000">
            <w:r>
              <w:rPr>
                <w:sz w:val="21"/>
              </w:rPr>
              <w:t>https://www.key.com/businesses-institutions/industry-expertise/saas-resources.html</w:t>
            </w:r>
          </w:p>
        </w:tc>
        <w:tc>
          <w:tcPr>
            <w:tcW w:w="1080" w:type="dxa"/>
          </w:tcPr>
          <w:p w14:paraId="00889659" w14:textId="77777777" w:rsidR="004332CE" w:rsidRDefault="00000000">
            <w:r>
              <w:rPr>
                <w:sz w:val="21"/>
              </w:rPr>
              <w:t>Gross margin benchmark 79%; CLV/CAC validation target 3.6.</w:t>
            </w:r>
          </w:p>
        </w:tc>
        <w:tc>
          <w:tcPr>
            <w:tcW w:w="1080" w:type="dxa"/>
          </w:tcPr>
          <w:p w14:paraId="12FC8257" w14:textId="77777777" w:rsidR="004332CE" w:rsidRDefault="00000000">
            <w:r>
              <w:rPr>
                <w:sz w:val="21"/>
              </w:rPr>
              <w:t>CLV formula remains transparent and is now tested against an external benchmark.</w:t>
            </w:r>
          </w:p>
        </w:tc>
      </w:tr>
      <w:tr w:rsidR="004332CE" w14:paraId="4A9FBAB8" w14:textId="77777777">
        <w:trPr>
          <w:jc w:val="center"/>
        </w:trPr>
        <w:tc>
          <w:tcPr>
            <w:tcW w:w="1080" w:type="dxa"/>
          </w:tcPr>
          <w:p w14:paraId="1ABBDAE3" w14:textId="77777777" w:rsidR="004332CE" w:rsidRDefault="00000000">
            <w:r>
              <w:rPr>
                <w:sz w:val="21"/>
              </w:rPr>
              <w:t>Net new subscriptions</w:t>
            </w:r>
          </w:p>
        </w:tc>
        <w:tc>
          <w:tcPr>
            <w:tcW w:w="1080" w:type="dxa"/>
          </w:tcPr>
          <w:p w14:paraId="33C8F807" w14:textId="77777777" w:rsidR="004332CE" w:rsidRDefault="00000000">
            <w:r>
              <w:rPr>
                <w:sz w:val="21"/>
              </w:rPr>
              <w:t>Acquisition</w:t>
            </w:r>
          </w:p>
        </w:tc>
        <w:tc>
          <w:tcPr>
            <w:tcW w:w="1080" w:type="dxa"/>
          </w:tcPr>
          <w:p w14:paraId="3FDFFBE9" w14:textId="77777777" w:rsidR="004332CE" w:rsidRDefault="00000000">
            <w:r>
              <w:rPr>
                <w:sz w:val="21"/>
              </w:rPr>
              <w:t>Kaggle acquisition forecast</w:t>
            </w:r>
          </w:p>
        </w:tc>
        <w:tc>
          <w:tcPr>
            <w:tcW w:w="1080" w:type="dxa"/>
          </w:tcPr>
          <w:p w14:paraId="0ECFEB8B" w14:textId="77777777" w:rsidR="004332CE" w:rsidRDefault="00000000">
            <w:r>
              <w:rPr>
                <w:sz w:val="21"/>
              </w:rPr>
              <w:t>Retained Kaggle/legacy model base, benchmark checked against benchmark ARPU and downstream economics</w:t>
            </w:r>
          </w:p>
        </w:tc>
        <w:tc>
          <w:tcPr>
            <w:tcW w:w="1080" w:type="dxa"/>
          </w:tcPr>
          <w:p w14:paraId="598BFB6D" w14:textId="77777777" w:rsidR="004332CE" w:rsidRDefault="00000000">
            <w:r>
              <w:rPr>
                <w:sz w:val="21"/>
              </w:rPr>
              <w:t>Retained from original model artifacts</w:t>
            </w:r>
          </w:p>
        </w:tc>
        <w:tc>
          <w:tcPr>
            <w:tcW w:w="1080" w:type="dxa"/>
          </w:tcPr>
          <w:p w14:paraId="6A396CD2" w14:textId="77777777" w:rsidR="004332CE" w:rsidRDefault="00000000">
            <w:r>
              <w:rPr>
                <w:sz w:val="21"/>
              </w:rPr>
              <w:t>https://www.highalpha.com/saas-benchmarks/2024</w:t>
            </w:r>
          </w:p>
        </w:tc>
        <w:tc>
          <w:tcPr>
            <w:tcW w:w="1080" w:type="dxa"/>
          </w:tcPr>
          <w:p w14:paraId="3810A788" w14:textId="77777777" w:rsidR="004332CE" w:rsidRDefault="00000000">
            <w:r>
              <w:rPr>
                <w:sz w:val="21"/>
              </w:rPr>
              <w:t>Base monthly net new subscriptions set to 40 from original forecast centerline; editable input.</w:t>
            </w:r>
          </w:p>
        </w:tc>
        <w:tc>
          <w:tcPr>
            <w:tcW w:w="1080" w:type="dxa"/>
          </w:tcPr>
          <w:p w14:paraId="71F7CDD1" w14:textId="77777777" w:rsidR="004332CE" w:rsidRDefault="00000000">
            <w:r>
              <w:rPr>
                <w:sz w:val="21"/>
              </w:rPr>
              <w:t>Preserves the existing acquisition engine while improving downstream monetization realism.</w:t>
            </w:r>
          </w:p>
        </w:tc>
      </w:tr>
      <w:tr w:rsidR="004332CE" w14:paraId="3DE32FAD" w14:textId="77777777">
        <w:trPr>
          <w:jc w:val="center"/>
        </w:trPr>
        <w:tc>
          <w:tcPr>
            <w:tcW w:w="1080" w:type="dxa"/>
          </w:tcPr>
          <w:p w14:paraId="6CCAFEFB" w14:textId="77777777" w:rsidR="004332CE" w:rsidRDefault="00000000">
            <w:r>
              <w:rPr>
                <w:sz w:val="21"/>
              </w:rPr>
              <w:t>Net churn</w:t>
            </w:r>
          </w:p>
        </w:tc>
        <w:tc>
          <w:tcPr>
            <w:tcW w:w="1080" w:type="dxa"/>
          </w:tcPr>
          <w:p w14:paraId="42A4D0BB" w14:textId="77777777" w:rsidR="004332CE" w:rsidRDefault="00000000">
            <w:r>
              <w:rPr>
                <w:sz w:val="21"/>
              </w:rPr>
              <w:t>Retention</w:t>
            </w:r>
          </w:p>
        </w:tc>
        <w:tc>
          <w:tcPr>
            <w:tcW w:w="1080" w:type="dxa"/>
          </w:tcPr>
          <w:p w14:paraId="47E85ED7" w14:textId="77777777" w:rsidR="004332CE" w:rsidRDefault="00000000">
            <w:r>
              <w:rPr>
                <w:sz w:val="21"/>
              </w:rPr>
              <w:t>Raw churn transfer / scenario netting</w:t>
            </w:r>
          </w:p>
        </w:tc>
        <w:tc>
          <w:tcPr>
            <w:tcW w:w="1080" w:type="dxa"/>
          </w:tcPr>
          <w:p w14:paraId="388B2DD4" w14:textId="77777777" w:rsidR="004332CE" w:rsidRDefault="00000000">
            <w:r>
              <w:rPr>
                <w:sz w:val="21"/>
              </w:rPr>
              <w:t xml:space="preserve">Gross churn less Antenna-style reactivation credit and </w:t>
            </w:r>
            <w:r>
              <w:rPr>
                <w:sz w:val="21"/>
              </w:rPr>
              <w:lastRenderedPageBreak/>
              <w:t>expansion offsets</w:t>
            </w:r>
          </w:p>
        </w:tc>
        <w:tc>
          <w:tcPr>
            <w:tcW w:w="1080" w:type="dxa"/>
          </w:tcPr>
          <w:p w14:paraId="4E6A020B" w14:textId="77777777" w:rsidR="004332CE" w:rsidRDefault="00000000">
            <w:r>
              <w:rPr>
                <w:sz w:val="21"/>
              </w:rPr>
              <w:lastRenderedPageBreak/>
              <w:t>https://www.antenna.live/insights/resubscription-is-on-the-rise</w:t>
            </w:r>
          </w:p>
        </w:tc>
        <w:tc>
          <w:tcPr>
            <w:tcW w:w="1080" w:type="dxa"/>
          </w:tcPr>
          <w:p w14:paraId="53DD4CA4" w14:textId="77777777" w:rsidR="004332CE" w:rsidRDefault="00000000">
            <w:r>
              <w:rPr>
                <w:sz w:val="21"/>
              </w:rPr>
              <w:t>https://churnkey.co/blog/churn-rates-for-streaming-services/</w:t>
            </w:r>
          </w:p>
        </w:tc>
        <w:tc>
          <w:tcPr>
            <w:tcW w:w="1080" w:type="dxa"/>
          </w:tcPr>
          <w:p w14:paraId="6BD217F3" w14:textId="77777777" w:rsidR="004332CE" w:rsidRDefault="00000000">
            <w:r>
              <w:rPr>
                <w:sz w:val="21"/>
              </w:rPr>
              <w:t>Base gross churn 4.5%; reactivation credit from Anten</w:t>
            </w:r>
            <w:r>
              <w:rPr>
                <w:sz w:val="21"/>
              </w:rPr>
              <w:lastRenderedPageBreak/>
              <w:t>na curve; expansion bounded separately.</w:t>
            </w:r>
          </w:p>
        </w:tc>
        <w:tc>
          <w:tcPr>
            <w:tcW w:w="1080" w:type="dxa"/>
          </w:tcPr>
          <w:p w14:paraId="75EDC673" w14:textId="77777777" w:rsidR="004332CE" w:rsidRDefault="00000000">
            <w:r>
              <w:rPr>
                <w:sz w:val="21"/>
              </w:rPr>
              <w:lastRenderedPageBreak/>
              <w:t xml:space="preserve">Net churn is now decomposed into gross </w:t>
            </w:r>
            <w:r>
              <w:rPr>
                <w:sz w:val="21"/>
              </w:rPr>
              <w:lastRenderedPageBreak/>
              <w:t>churn, reactivation, and expansion rather than treated as a black box.</w:t>
            </w:r>
          </w:p>
        </w:tc>
      </w:tr>
      <w:tr w:rsidR="004332CE" w14:paraId="31A0561C" w14:textId="77777777">
        <w:trPr>
          <w:jc w:val="center"/>
        </w:trPr>
        <w:tc>
          <w:tcPr>
            <w:tcW w:w="1080" w:type="dxa"/>
          </w:tcPr>
          <w:p w14:paraId="4FA8CA1A" w14:textId="77777777" w:rsidR="004332CE" w:rsidRDefault="00000000">
            <w:r>
              <w:rPr>
                <w:sz w:val="21"/>
              </w:rPr>
              <w:lastRenderedPageBreak/>
              <w:t>Expansion</w:t>
            </w:r>
          </w:p>
        </w:tc>
        <w:tc>
          <w:tcPr>
            <w:tcW w:w="1080" w:type="dxa"/>
          </w:tcPr>
          <w:p w14:paraId="195E2183" w14:textId="77777777" w:rsidR="004332CE" w:rsidRDefault="00000000">
            <w:r>
              <w:rPr>
                <w:sz w:val="21"/>
              </w:rPr>
              <w:t>Expansion</w:t>
            </w:r>
          </w:p>
        </w:tc>
        <w:tc>
          <w:tcPr>
            <w:tcW w:w="1080" w:type="dxa"/>
          </w:tcPr>
          <w:p w14:paraId="4B385ECE" w14:textId="77777777" w:rsidR="004332CE" w:rsidRDefault="00000000">
            <w:r>
              <w:rPr>
                <w:sz w:val="21"/>
              </w:rPr>
              <w:t>Fabricated upgrade / expansion rate</w:t>
            </w:r>
          </w:p>
        </w:tc>
        <w:tc>
          <w:tcPr>
            <w:tcW w:w="1080" w:type="dxa"/>
          </w:tcPr>
          <w:p w14:paraId="4C99D1DD" w14:textId="77777777" w:rsidR="004332CE" w:rsidRDefault="00000000">
            <w:r>
              <w:rPr>
                <w:sz w:val="21"/>
              </w:rPr>
              <w:t>OpenView / High Alpha benchmark</w:t>
            </w:r>
          </w:p>
        </w:tc>
        <w:tc>
          <w:tcPr>
            <w:tcW w:w="1080" w:type="dxa"/>
          </w:tcPr>
          <w:p w14:paraId="4414DAA2" w14:textId="77777777" w:rsidR="004332CE" w:rsidRDefault="00000000">
            <w:r>
              <w:rPr>
                <w:sz w:val="21"/>
              </w:rPr>
              <w:t>https://www.highalpha.com/saas-benchmarks/2024</w:t>
            </w:r>
          </w:p>
        </w:tc>
        <w:tc>
          <w:tcPr>
            <w:tcW w:w="1080" w:type="dxa"/>
          </w:tcPr>
          <w:p w14:paraId="6F146066" w14:textId="77777777" w:rsidR="004332CE" w:rsidRDefault="00000000">
            <w:r>
              <w:rPr>
                <w:sz w:val="21"/>
              </w:rPr>
              <w:t>https://chartmogul.com/reports/saas-benchmarks-report/</w:t>
            </w:r>
          </w:p>
        </w:tc>
        <w:tc>
          <w:tcPr>
            <w:tcW w:w="1080" w:type="dxa"/>
          </w:tcPr>
          <w:p w14:paraId="7BC32A4D" w14:textId="77777777" w:rsidR="004332CE" w:rsidRDefault="00000000">
            <w:r>
              <w:rPr>
                <w:sz w:val="21"/>
              </w:rPr>
              <w:t>Expansion ARR = 40% of total new ARR overall; &gt;50% for &gt;$50M ARR; ChartMogul expansion share rising toward low-30s of ARR gained.</w:t>
            </w:r>
          </w:p>
        </w:tc>
        <w:tc>
          <w:tcPr>
            <w:tcW w:w="1080" w:type="dxa"/>
          </w:tcPr>
          <w:p w14:paraId="093AD8EB" w14:textId="77777777" w:rsidR="004332CE" w:rsidRDefault="00000000">
            <w:r>
              <w:rPr>
                <w:sz w:val="21"/>
              </w:rPr>
              <w:t>Replaces fabricated expansion with benchmark-bounded expansion economics.</w:t>
            </w:r>
          </w:p>
        </w:tc>
      </w:tr>
      <w:tr w:rsidR="004332CE" w14:paraId="4AB7AAE0" w14:textId="77777777">
        <w:trPr>
          <w:jc w:val="center"/>
        </w:trPr>
        <w:tc>
          <w:tcPr>
            <w:tcW w:w="1080" w:type="dxa"/>
          </w:tcPr>
          <w:p w14:paraId="6F14467D" w14:textId="77777777" w:rsidR="004332CE" w:rsidRDefault="00000000">
            <w:r>
              <w:rPr>
                <w:sz w:val="21"/>
              </w:rPr>
              <w:t>Retention</w:t>
            </w:r>
          </w:p>
        </w:tc>
        <w:tc>
          <w:tcPr>
            <w:tcW w:w="1080" w:type="dxa"/>
          </w:tcPr>
          <w:p w14:paraId="77E10CD6" w14:textId="77777777" w:rsidR="004332CE" w:rsidRDefault="00000000">
            <w:r>
              <w:rPr>
                <w:sz w:val="21"/>
              </w:rPr>
              <w:t>Retention</w:t>
            </w:r>
          </w:p>
        </w:tc>
        <w:tc>
          <w:tcPr>
            <w:tcW w:w="1080" w:type="dxa"/>
          </w:tcPr>
          <w:p w14:paraId="0FB66F72" w14:textId="77777777" w:rsidR="004332CE" w:rsidRDefault="00000000">
            <w:r>
              <w:rPr>
                <w:sz w:val="21"/>
              </w:rPr>
              <w:t>Kaggle churn labels with unrealistic 44%–52% churn</w:t>
            </w:r>
          </w:p>
        </w:tc>
        <w:tc>
          <w:tcPr>
            <w:tcW w:w="1080" w:type="dxa"/>
          </w:tcPr>
          <w:p w14:paraId="64DE2C13" w14:textId="77777777" w:rsidR="004332CE" w:rsidRDefault="00000000">
            <w:r>
              <w:rPr>
                <w:sz w:val="21"/>
              </w:rPr>
              <w:t>Industry benchmark calibration</w:t>
            </w:r>
          </w:p>
        </w:tc>
        <w:tc>
          <w:tcPr>
            <w:tcW w:w="1080" w:type="dxa"/>
          </w:tcPr>
          <w:p w14:paraId="3A4DAF91" w14:textId="77777777" w:rsidR="004332CE" w:rsidRDefault="00000000">
            <w:r>
              <w:rPr>
                <w:sz w:val="21"/>
              </w:rPr>
              <w:t>https://churnkey.co/blog/churn-rates-for-streaming-services/</w:t>
            </w:r>
          </w:p>
        </w:tc>
        <w:tc>
          <w:tcPr>
            <w:tcW w:w="1080" w:type="dxa"/>
          </w:tcPr>
          <w:p w14:paraId="51551F46" w14:textId="77777777" w:rsidR="004332CE" w:rsidRDefault="00000000">
            <w:r>
              <w:rPr>
                <w:sz w:val="21"/>
              </w:rPr>
              <w:t>https://recurly.com/research/churn-rate-benchmarks/</w:t>
            </w:r>
          </w:p>
        </w:tc>
        <w:tc>
          <w:tcPr>
            <w:tcW w:w="1080" w:type="dxa"/>
          </w:tcPr>
          <w:p w14:paraId="499D92DA" w14:textId="77777777" w:rsidR="004332CE" w:rsidRDefault="00000000">
            <w:r>
              <w:rPr>
                <w:sz w:val="21"/>
              </w:rPr>
              <w:t xml:space="preserve">Use calibrated monthly churn band 2%–7%; base blended churn </w:t>
            </w:r>
            <w:r>
              <w:rPr>
                <w:sz w:val="21"/>
              </w:rPr>
              <w:lastRenderedPageBreak/>
              <w:t>4.5% =&gt; retention 95.5%.</w:t>
            </w:r>
          </w:p>
        </w:tc>
        <w:tc>
          <w:tcPr>
            <w:tcW w:w="1080" w:type="dxa"/>
          </w:tcPr>
          <w:p w14:paraId="3D17878B" w14:textId="77777777" w:rsidR="004332CE" w:rsidRDefault="00000000">
            <w:r>
              <w:rPr>
                <w:sz w:val="21"/>
              </w:rPr>
              <w:lastRenderedPageBreak/>
              <w:t>Fixes the largest domain-transfer issue in the original model</w:t>
            </w:r>
            <w:r>
              <w:rPr>
                <w:sz w:val="21"/>
              </w:rPr>
              <w:lastRenderedPageBreak/>
              <w:t>.</w:t>
            </w:r>
          </w:p>
        </w:tc>
      </w:tr>
      <w:tr w:rsidR="004332CE" w14:paraId="26FDF845" w14:textId="77777777">
        <w:trPr>
          <w:jc w:val="center"/>
        </w:trPr>
        <w:tc>
          <w:tcPr>
            <w:tcW w:w="1080" w:type="dxa"/>
          </w:tcPr>
          <w:p w14:paraId="032322E1" w14:textId="77777777" w:rsidR="004332CE" w:rsidRDefault="00000000">
            <w:r>
              <w:rPr>
                <w:sz w:val="21"/>
              </w:rPr>
              <w:lastRenderedPageBreak/>
              <w:t>Seats</w:t>
            </w:r>
          </w:p>
        </w:tc>
        <w:tc>
          <w:tcPr>
            <w:tcW w:w="1080" w:type="dxa"/>
          </w:tcPr>
          <w:p w14:paraId="75FDBA7F" w14:textId="77777777" w:rsidR="004332CE" w:rsidRDefault="00000000">
            <w:r>
              <w:rPr>
                <w:sz w:val="21"/>
              </w:rPr>
              <w:t>Usage / Capacity</w:t>
            </w:r>
          </w:p>
        </w:tc>
        <w:tc>
          <w:tcPr>
            <w:tcW w:w="1080" w:type="dxa"/>
          </w:tcPr>
          <w:p w14:paraId="21E89327" w14:textId="77777777" w:rsidR="004332CE" w:rsidRDefault="00000000">
            <w:r>
              <w:rPr>
                <w:sz w:val="21"/>
              </w:rPr>
              <w:t>Household profiles/devices proxy</w:t>
            </w:r>
          </w:p>
        </w:tc>
        <w:tc>
          <w:tcPr>
            <w:tcW w:w="1080" w:type="dxa"/>
          </w:tcPr>
          <w:p w14:paraId="7261F0B1" w14:textId="77777777" w:rsidR="004332CE" w:rsidRDefault="00000000">
            <w:r>
              <w:rPr>
                <w:sz w:val="21"/>
              </w:rPr>
              <w:t>Retained proxy (editable) because no better free public row-level seat dataset was identified</w:t>
            </w:r>
          </w:p>
        </w:tc>
        <w:tc>
          <w:tcPr>
            <w:tcW w:w="1080" w:type="dxa"/>
          </w:tcPr>
          <w:p w14:paraId="325BB8FA" w14:textId="77777777" w:rsidR="004332CE" w:rsidRDefault="00000000">
            <w:r>
              <w:rPr>
                <w:sz w:val="21"/>
              </w:rPr>
              <w:t>Retained from original Kaggle-style feature design</w:t>
            </w:r>
          </w:p>
        </w:tc>
        <w:tc>
          <w:tcPr>
            <w:tcW w:w="1080" w:type="dxa"/>
          </w:tcPr>
          <w:p w14:paraId="03D42045" w14:textId="77777777" w:rsidR="004332CE" w:rsidRDefault="00000000">
            <w:r>
              <w:rPr>
                <w:sz w:val="21"/>
              </w:rPr>
              <w:t>https://www.highalpha.com/saas-benchmarks/2024</w:t>
            </w:r>
          </w:p>
        </w:tc>
        <w:tc>
          <w:tcPr>
            <w:tcW w:w="1080" w:type="dxa"/>
          </w:tcPr>
          <w:p w14:paraId="7BE6BB8C" w14:textId="77777777" w:rsidR="004332CE" w:rsidRDefault="00000000">
            <w:r>
              <w:rPr>
                <w:sz w:val="21"/>
              </w:rPr>
              <w:t>Seat factor default = 1.00, fully editable to reflect customer mix.</w:t>
            </w:r>
          </w:p>
        </w:tc>
        <w:tc>
          <w:tcPr>
            <w:tcW w:w="1080" w:type="dxa"/>
          </w:tcPr>
          <w:p w14:paraId="5DB5EACF" w14:textId="77777777" w:rsidR="004332CE" w:rsidRDefault="00000000">
            <w:r>
              <w:rPr>
                <w:sz w:val="21"/>
              </w:rPr>
              <w:t>Maintains transparency: seat economics remain proxy-based and user-editable rather than disguised as observed data.</w:t>
            </w:r>
          </w:p>
        </w:tc>
      </w:tr>
    </w:tbl>
    <w:p w14:paraId="782A2636" w14:textId="77777777" w:rsidR="004332CE" w:rsidRDefault="004332CE"/>
    <w:p w14:paraId="0408D9D6" w14:textId="77777777" w:rsidR="004332CE" w:rsidRDefault="00000000">
      <w:pPr>
        <w:pStyle w:val="Heading3"/>
      </w:pPr>
      <w:r>
        <w:t>3.4 Benchmark Validation Inputs</w:t>
      </w:r>
    </w:p>
    <w:tbl>
      <w:tblPr>
        <w:tblStyle w:val="TableGrid"/>
        <w:tblW w:w="0" w:type="auto"/>
        <w:jc w:val="center"/>
        <w:tblLook w:val="04A0" w:firstRow="1" w:lastRow="0" w:firstColumn="1" w:lastColumn="0" w:noHBand="0" w:noVBand="1"/>
      </w:tblPr>
      <w:tblGrid>
        <w:gridCol w:w="2880"/>
        <w:gridCol w:w="2880"/>
        <w:gridCol w:w="2880"/>
      </w:tblGrid>
      <w:tr w:rsidR="004332CE" w14:paraId="3215224F" w14:textId="77777777">
        <w:trPr>
          <w:jc w:val="center"/>
        </w:trPr>
        <w:tc>
          <w:tcPr>
            <w:tcW w:w="2880" w:type="dxa"/>
          </w:tcPr>
          <w:p w14:paraId="62998FBA" w14:textId="77777777" w:rsidR="004332CE" w:rsidRDefault="00000000">
            <w:r>
              <w:rPr>
                <w:b/>
                <w:sz w:val="21"/>
              </w:rPr>
              <w:t>Benchmark Item</w:t>
            </w:r>
          </w:p>
        </w:tc>
        <w:tc>
          <w:tcPr>
            <w:tcW w:w="2880" w:type="dxa"/>
          </w:tcPr>
          <w:p w14:paraId="382BBA1F" w14:textId="77777777" w:rsidR="004332CE" w:rsidRDefault="00000000">
            <w:r>
              <w:rPr>
                <w:b/>
                <w:sz w:val="21"/>
              </w:rPr>
              <w:t>Value</w:t>
            </w:r>
          </w:p>
        </w:tc>
        <w:tc>
          <w:tcPr>
            <w:tcW w:w="2880" w:type="dxa"/>
          </w:tcPr>
          <w:p w14:paraId="00901227" w14:textId="77777777" w:rsidR="004332CE" w:rsidRDefault="00000000">
            <w:r>
              <w:rPr>
                <w:b/>
                <w:sz w:val="21"/>
              </w:rPr>
              <w:t>Notes</w:t>
            </w:r>
          </w:p>
        </w:tc>
      </w:tr>
      <w:tr w:rsidR="004332CE" w14:paraId="7DC878EA" w14:textId="77777777">
        <w:trPr>
          <w:jc w:val="center"/>
        </w:trPr>
        <w:tc>
          <w:tcPr>
            <w:tcW w:w="2880" w:type="dxa"/>
          </w:tcPr>
          <w:p w14:paraId="6FD1F6C1" w14:textId="77777777" w:rsidR="004332CE" w:rsidRDefault="00000000">
            <w:r>
              <w:rPr>
                <w:sz w:val="21"/>
              </w:rPr>
              <w:t>Netflix global ARM 2024</w:t>
            </w:r>
          </w:p>
        </w:tc>
        <w:tc>
          <w:tcPr>
            <w:tcW w:w="2880" w:type="dxa"/>
          </w:tcPr>
          <w:p w14:paraId="64F44F72" w14:textId="77777777" w:rsidR="004332CE" w:rsidRDefault="00000000">
            <w:r>
              <w:rPr>
                <w:sz w:val="21"/>
              </w:rPr>
              <w:t>11.70</w:t>
            </w:r>
          </w:p>
        </w:tc>
        <w:tc>
          <w:tcPr>
            <w:tcW w:w="2880" w:type="dxa"/>
          </w:tcPr>
          <w:p w14:paraId="0B98BE48" w14:textId="77777777" w:rsidR="004332CE" w:rsidRDefault="00000000">
            <w:r>
              <w:rPr>
                <w:sz w:val="21"/>
              </w:rPr>
              <w:t>Public filings / referenced IR</w:t>
            </w:r>
          </w:p>
        </w:tc>
      </w:tr>
      <w:tr w:rsidR="004332CE" w14:paraId="2DAC1015" w14:textId="77777777">
        <w:trPr>
          <w:jc w:val="center"/>
        </w:trPr>
        <w:tc>
          <w:tcPr>
            <w:tcW w:w="2880" w:type="dxa"/>
          </w:tcPr>
          <w:p w14:paraId="0ED3A205" w14:textId="77777777" w:rsidR="004332CE" w:rsidRDefault="00000000">
            <w:r>
              <w:rPr>
                <w:sz w:val="21"/>
              </w:rPr>
              <w:t>Disney+ overall ARPU Q4 2024</w:t>
            </w:r>
          </w:p>
        </w:tc>
        <w:tc>
          <w:tcPr>
            <w:tcW w:w="2880" w:type="dxa"/>
          </w:tcPr>
          <w:p w14:paraId="67FB5AC7" w14:textId="77777777" w:rsidR="004332CE" w:rsidRDefault="00000000">
            <w:r>
              <w:rPr>
                <w:sz w:val="21"/>
              </w:rPr>
              <w:t>7.20</w:t>
            </w:r>
          </w:p>
        </w:tc>
        <w:tc>
          <w:tcPr>
            <w:tcW w:w="2880" w:type="dxa"/>
          </w:tcPr>
          <w:p w14:paraId="30D670A4" w14:textId="77777777" w:rsidR="004332CE" w:rsidRDefault="00000000">
            <w:r>
              <w:rPr>
                <w:sz w:val="21"/>
              </w:rPr>
              <w:t>Public earnings / SEC exhibit</w:t>
            </w:r>
          </w:p>
        </w:tc>
      </w:tr>
      <w:tr w:rsidR="004332CE" w14:paraId="78B8A05E" w14:textId="77777777">
        <w:trPr>
          <w:jc w:val="center"/>
        </w:trPr>
        <w:tc>
          <w:tcPr>
            <w:tcW w:w="2880" w:type="dxa"/>
          </w:tcPr>
          <w:p w14:paraId="3CF1BA90" w14:textId="77777777" w:rsidR="004332CE" w:rsidRDefault="00000000">
            <w:r>
              <w:rPr>
                <w:sz w:val="21"/>
              </w:rPr>
              <w:t>WBD DTC ARPU Q4 2024</w:t>
            </w:r>
          </w:p>
        </w:tc>
        <w:tc>
          <w:tcPr>
            <w:tcW w:w="2880" w:type="dxa"/>
          </w:tcPr>
          <w:p w14:paraId="208F045A" w14:textId="77777777" w:rsidR="004332CE" w:rsidRDefault="00000000">
            <w:r>
              <w:rPr>
                <w:sz w:val="21"/>
              </w:rPr>
              <w:t>7.44</w:t>
            </w:r>
          </w:p>
        </w:tc>
        <w:tc>
          <w:tcPr>
            <w:tcW w:w="2880" w:type="dxa"/>
          </w:tcPr>
          <w:p w14:paraId="29A6A299" w14:textId="77777777" w:rsidR="004332CE" w:rsidRDefault="00000000">
            <w:r>
              <w:rPr>
                <w:sz w:val="21"/>
              </w:rPr>
              <w:t>Public earnings release</w:t>
            </w:r>
          </w:p>
        </w:tc>
      </w:tr>
      <w:tr w:rsidR="004332CE" w14:paraId="1EB6C4B5" w14:textId="77777777">
        <w:trPr>
          <w:jc w:val="center"/>
        </w:trPr>
        <w:tc>
          <w:tcPr>
            <w:tcW w:w="2880" w:type="dxa"/>
          </w:tcPr>
          <w:p w14:paraId="5DED3FB7" w14:textId="77777777" w:rsidR="004332CE" w:rsidRDefault="00000000">
            <w:r>
              <w:rPr>
                <w:sz w:val="21"/>
              </w:rPr>
              <w:t>Benchmark ARPU simple average</w:t>
            </w:r>
          </w:p>
        </w:tc>
        <w:tc>
          <w:tcPr>
            <w:tcW w:w="2880" w:type="dxa"/>
          </w:tcPr>
          <w:p w14:paraId="71B23C33" w14:textId="77777777" w:rsidR="004332CE" w:rsidRDefault="00000000">
            <w:r>
              <w:rPr>
                <w:sz w:val="21"/>
              </w:rPr>
              <w:t>8.78</w:t>
            </w:r>
          </w:p>
        </w:tc>
        <w:tc>
          <w:tcPr>
            <w:tcW w:w="2880" w:type="dxa"/>
          </w:tcPr>
          <w:p w14:paraId="5DBC5FDF" w14:textId="77777777" w:rsidR="004332CE" w:rsidRDefault="00000000">
            <w:r>
              <w:rPr>
                <w:sz w:val="21"/>
              </w:rPr>
              <w:t>Used for reasonableness anchor only</w:t>
            </w:r>
          </w:p>
        </w:tc>
      </w:tr>
      <w:tr w:rsidR="004332CE" w14:paraId="7FD2D82C" w14:textId="77777777">
        <w:trPr>
          <w:jc w:val="center"/>
        </w:trPr>
        <w:tc>
          <w:tcPr>
            <w:tcW w:w="2880" w:type="dxa"/>
          </w:tcPr>
          <w:p w14:paraId="64A50D4C" w14:textId="77777777" w:rsidR="004332CE" w:rsidRDefault="00000000">
            <w:r>
              <w:rPr>
                <w:sz w:val="21"/>
              </w:rPr>
              <w:t>Billing leakage discount</w:t>
            </w:r>
          </w:p>
        </w:tc>
        <w:tc>
          <w:tcPr>
            <w:tcW w:w="2880" w:type="dxa"/>
          </w:tcPr>
          <w:p w14:paraId="2AFC09A2" w14:textId="77777777" w:rsidR="004332CE" w:rsidRDefault="00000000">
            <w:r>
              <w:rPr>
                <w:sz w:val="21"/>
              </w:rPr>
              <w:t>0.0450</w:t>
            </w:r>
          </w:p>
        </w:tc>
        <w:tc>
          <w:tcPr>
            <w:tcW w:w="2880" w:type="dxa"/>
          </w:tcPr>
          <w:p w14:paraId="220A4A58" w14:textId="77777777" w:rsidR="004332CE" w:rsidRDefault="00000000">
            <w:r>
              <w:rPr>
                <w:sz w:val="21"/>
              </w:rPr>
              <w:t>15% declines * (1 - 69.4% recovery) ≈ 4.6%, rounded to 4.5%</w:t>
            </w:r>
          </w:p>
        </w:tc>
      </w:tr>
      <w:tr w:rsidR="004332CE" w14:paraId="592AB104" w14:textId="77777777">
        <w:trPr>
          <w:jc w:val="center"/>
        </w:trPr>
        <w:tc>
          <w:tcPr>
            <w:tcW w:w="2880" w:type="dxa"/>
          </w:tcPr>
          <w:p w14:paraId="56BC17C1" w14:textId="77777777" w:rsidR="004332CE" w:rsidRDefault="00000000">
            <w:r>
              <w:rPr>
                <w:sz w:val="21"/>
              </w:rPr>
              <w:t>Streaming / subscription churn band low</w:t>
            </w:r>
          </w:p>
        </w:tc>
        <w:tc>
          <w:tcPr>
            <w:tcW w:w="2880" w:type="dxa"/>
          </w:tcPr>
          <w:p w14:paraId="08E8260D" w14:textId="77777777" w:rsidR="004332CE" w:rsidRDefault="00000000">
            <w:r>
              <w:rPr>
                <w:sz w:val="21"/>
              </w:rPr>
              <w:t>0.0200</w:t>
            </w:r>
          </w:p>
        </w:tc>
        <w:tc>
          <w:tcPr>
            <w:tcW w:w="2880" w:type="dxa"/>
          </w:tcPr>
          <w:p w14:paraId="4D087985" w14:textId="77777777" w:rsidR="004332CE" w:rsidRDefault="00000000">
            <w:r>
              <w:rPr>
                <w:sz w:val="21"/>
              </w:rPr>
              <w:t>Low-end public benchmark</w:t>
            </w:r>
          </w:p>
        </w:tc>
      </w:tr>
      <w:tr w:rsidR="004332CE" w14:paraId="658B8A93" w14:textId="77777777">
        <w:trPr>
          <w:jc w:val="center"/>
        </w:trPr>
        <w:tc>
          <w:tcPr>
            <w:tcW w:w="2880" w:type="dxa"/>
          </w:tcPr>
          <w:p w14:paraId="55D5CE27" w14:textId="77777777" w:rsidR="004332CE" w:rsidRDefault="00000000">
            <w:r>
              <w:rPr>
                <w:sz w:val="21"/>
              </w:rPr>
              <w:t>Streaming / subscription churn band high</w:t>
            </w:r>
          </w:p>
        </w:tc>
        <w:tc>
          <w:tcPr>
            <w:tcW w:w="2880" w:type="dxa"/>
          </w:tcPr>
          <w:p w14:paraId="065296FF" w14:textId="77777777" w:rsidR="004332CE" w:rsidRDefault="00000000">
            <w:r>
              <w:rPr>
                <w:sz w:val="21"/>
              </w:rPr>
              <w:t>0.0700</w:t>
            </w:r>
          </w:p>
        </w:tc>
        <w:tc>
          <w:tcPr>
            <w:tcW w:w="2880" w:type="dxa"/>
          </w:tcPr>
          <w:p w14:paraId="29776C89" w14:textId="77777777" w:rsidR="004332CE" w:rsidRDefault="00000000">
            <w:r>
              <w:rPr>
                <w:sz w:val="21"/>
              </w:rPr>
              <w:t>High-end public benchmark</w:t>
            </w:r>
          </w:p>
        </w:tc>
      </w:tr>
      <w:tr w:rsidR="004332CE" w14:paraId="41A40F55" w14:textId="77777777">
        <w:trPr>
          <w:jc w:val="center"/>
        </w:trPr>
        <w:tc>
          <w:tcPr>
            <w:tcW w:w="2880" w:type="dxa"/>
          </w:tcPr>
          <w:p w14:paraId="35501C32" w14:textId="77777777" w:rsidR="004332CE" w:rsidRDefault="00000000">
            <w:r>
              <w:rPr>
                <w:sz w:val="21"/>
              </w:rPr>
              <w:t>Base churn used</w:t>
            </w:r>
          </w:p>
        </w:tc>
        <w:tc>
          <w:tcPr>
            <w:tcW w:w="2880" w:type="dxa"/>
          </w:tcPr>
          <w:p w14:paraId="5D566821" w14:textId="77777777" w:rsidR="004332CE" w:rsidRDefault="00000000">
            <w:r>
              <w:rPr>
                <w:sz w:val="21"/>
              </w:rPr>
              <w:t>0.0450</w:t>
            </w:r>
          </w:p>
        </w:tc>
        <w:tc>
          <w:tcPr>
            <w:tcW w:w="2880" w:type="dxa"/>
          </w:tcPr>
          <w:p w14:paraId="56E59C25" w14:textId="77777777" w:rsidR="004332CE" w:rsidRDefault="00000000">
            <w:r>
              <w:rPr>
                <w:sz w:val="21"/>
              </w:rPr>
              <w:t>Middle of defensible band</w:t>
            </w:r>
          </w:p>
        </w:tc>
      </w:tr>
      <w:tr w:rsidR="004332CE" w14:paraId="1AE482E3" w14:textId="77777777">
        <w:trPr>
          <w:jc w:val="center"/>
        </w:trPr>
        <w:tc>
          <w:tcPr>
            <w:tcW w:w="2880" w:type="dxa"/>
          </w:tcPr>
          <w:p w14:paraId="4DED0C31" w14:textId="77777777" w:rsidR="004332CE" w:rsidRDefault="00000000">
            <w:r>
              <w:rPr>
                <w:sz w:val="21"/>
              </w:rPr>
              <w:t>CLV/CAC validation target</w:t>
            </w:r>
          </w:p>
        </w:tc>
        <w:tc>
          <w:tcPr>
            <w:tcW w:w="2880" w:type="dxa"/>
          </w:tcPr>
          <w:p w14:paraId="19F98540" w14:textId="77777777" w:rsidR="004332CE" w:rsidRDefault="00000000">
            <w:r>
              <w:rPr>
                <w:sz w:val="21"/>
              </w:rPr>
              <w:t>3.60</w:t>
            </w:r>
          </w:p>
        </w:tc>
        <w:tc>
          <w:tcPr>
            <w:tcW w:w="2880" w:type="dxa"/>
          </w:tcPr>
          <w:p w14:paraId="1479ACBD" w14:textId="77777777" w:rsidR="004332CE" w:rsidRDefault="00000000">
            <w:r>
              <w:rPr>
                <w:sz w:val="21"/>
              </w:rPr>
              <w:t>Benchmark median</w:t>
            </w:r>
          </w:p>
        </w:tc>
      </w:tr>
      <w:tr w:rsidR="004332CE" w14:paraId="65670BF6" w14:textId="77777777">
        <w:trPr>
          <w:jc w:val="center"/>
        </w:trPr>
        <w:tc>
          <w:tcPr>
            <w:tcW w:w="2880" w:type="dxa"/>
          </w:tcPr>
          <w:p w14:paraId="4B7E0918" w14:textId="77777777" w:rsidR="004332CE" w:rsidRDefault="00000000">
            <w:r>
              <w:rPr>
                <w:sz w:val="21"/>
              </w:rPr>
              <w:t>Expansion share of new ARR</w:t>
            </w:r>
          </w:p>
        </w:tc>
        <w:tc>
          <w:tcPr>
            <w:tcW w:w="2880" w:type="dxa"/>
          </w:tcPr>
          <w:p w14:paraId="3D2FB443" w14:textId="77777777" w:rsidR="004332CE" w:rsidRDefault="00000000">
            <w:r>
              <w:rPr>
                <w:sz w:val="21"/>
              </w:rPr>
              <w:t>0.4000</w:t>
            </w:r>
          </w:p>
        </w:tc>
        <w:tc>
          <w:tcPr>
            <w:tcW w:w="2880" w:type="dxa"/>
          </w:tcPr>
          <w:p w14:paraId="6A23404F" w14:textId="77777777" w:rsidR="004332CE" w:rsidRDefault="00000000">
            <w:r>
              <w:rPr>
                <w:sz w:val="21"/>
              </w:rPr>
              <w:t>OpenView/High Alpha 2024 benchmark</w:t>
            </w:r>
          </w:p>
        </w:tc>
      </w:tr>
      <w:tr w:rsidR="004332CE" w14:paraId="145A1E6B" w14:textId="77777777">
        <w:trPr>
          <w:jc w:val="center"/>
        </w:trPr>
        <w:tc>
          <w:tcPr>
            <w:tcW w:w="2880" w:type="dxa"/>
          </w:tcPr>
          <w:p w14:paraId="3D42C079" w14:textId="77777777" w:rsidR="004332CE" w:rsidRDefault="00000000">
            <w:r>
              <w:rPr>
                <w:sz w:val="21"/>
              </w:rPr>
              <w:t xml:space="preserve">Reactivation 12-month </w:t>
            </w:r>
            <w:r>
              <w:rPr>
                <w:sz w:val="21"/>
              </w:rPr>
              <w:lastRenderedPageBreak/>
              <w:t>cumulative</w:t>
            </w:r>
          </w:p>
        </w:tc>
        <w:tc>
          <w:tcPr>
            <w:tcW w:w="2880" w:type="dxa"/>
          </w:tcPr>
          <w:p w14:paraId="44DEAF35" w14:textId="77777777" w:rsidR="004332CE" w:rsidRDefault="00000000">
            <w:r>
              <w:rPr>
                <w:sz w:val="21"/>
              </w:rPr>
              <w:lastRenderedPageBreak/>
              <w:t>0.4100</w:t>
            </w:r>
          </w:p>
        </w:tc>
        <w:tc>
          <w:tcPr>
            <w:tcW w:w="2880" w:type="dxa"/>
          </w:tcPr>
          <w:p w14:paraId="2DF46882" w14:textId="77777777" w:rsidR="004332CE" w:rsidRDefault="00000000">
            <w:r>
              <w:rPr>
                <w:sz w:val="21"/>
              </w:rPr>
              <w:t>Antenna public insight</w:t>
            </w:r>
          </w:p>
        </w:tc>
      </w:tr>
    </w:tbl>
    <w:p w14:paraId="604DA485" w14:textId="77777777" w:rsidR="004332CE" w:rsidRDefault="004332CE"/>
    <w:p w14:paraId="1DAD5E41" w14:textId="77777777" w:rsidR="004332CE" w:rsidRDefault="00000000">
      <w:pPr>
        <w:pStyle w:val="Heading1"/>
      </w:pPr>
      <w:r>
        <w:t>4. All 14 KPIs - Full Documentation</w:t>
      </w:r>
    </w:p>
    <w:p w14:paraId="1F05B896" w14:textId="77777777" w:rsidR="004332CE" w:rsidRDefault="00000000">
      <w:pPr>
        <w:pStyle w:val="Heading2"/>
      </w:pPr>
      <w:r>
        <w:t>4.1 ACV</w:t>
      </w:r>
    </w:p>
    <w:p w14:paraId="39870538" w14:textId="77777777" w:rsidR="004332CE" w:rsidRDefault="00000000">
      <w:r>
        <w:t>Definition: Annual Contract Value. Annualized recurring contract value for one acquired subscription/account after benchmark-calibrated ARPU and seat factor are applied.</w:t>
      </w:r>
    </w:p>
    <w:p w14:paraId="0BE00E10" w14:textId="77777777" w:rsidR="004332CE" w:rsidRDefault="00000000">
      <w:r>
        <w:t>Calculation methodology: ACV per subscription = Effective ARPU × 12 × Seat Factor. In workbook: ACV_per_Sub = Effective_ARPU × 12.</w:t>
      </w:r>
    </w:p>
    <w:p w14:paraId="2D8831B0" w14:textId="77777777" w:rsidR="004332CE" w:rsidRDefault="00000000">
      <w:r>
        <w:t>Data sources used: Primary - Derived from effective ARPU and contract mix with benchmarked annualization. URLs: https://www.key.com/businesses-institutions/industry-expertise/saas-resources.html ; https://www.highalpha.com/saas-benchmarks/2024</w:t>
      </w:r>
    </w:p>
    <w:p w14:paraId="5CE6F76A" w14:textId="77777777" w:rsidR="004332CE" w:rsidRDefault="00000000">
      <w:r>
        <w:t>Before/after status: Previous source = Proxy using all-annual logic / simplified contract assumptions. Improvement in rebuild = More consistent with annualized contract value economics and benchmark terminology.</w:t>
      </w:r>
    </w:p>
    <w:p w14:paraId="23AE8C7B" w14:textId="77777777" w:rsidR="004332CE" w:rsidRDefault="00000000">
      <w:r>
        <w:t>Industry benchmarks: Benchmarked conceptually against KeyBanc / OpenView SaaS contract economics and payback framing.</w:t>
      </w:r>
    </w:p>
    <w:p w14:paraId="7A4FFE88" w14:textId="77777777" w:rsidR="004332CE" w:rsidRDefault="00000000">
      <w:r>
        <w:t>Assumptions and limitations: Still depends on ARPU and seat assumptions rather than actual billing contracts.</w:t>
      </w:r>
    </w:p>
    <w:p w14:paraId="69E49BEB" w14:textId="77777777" w:rsidR="004332CE" w:rsidRDefault="00000000">
      <w:r>
        <w:t>Confidence level: Medium-High</w:t>
      </w:r>
    </w:p>
    <w:p w14:paraId="023E7199" w14:textId="77777777" w:rsidR="004332CE" w:rsidRDefault="00000000">
      <w:pPr>
        <w:pStyle w:val="Heading2"/>
      </w:pPr>
      <w:r>
        <w:t>4.2 TCV</w:t>
      </w:r>
    </w:p>
    <w:p w14:paraId="3098AB49" w14:textId="77777777" w:rsidR="004332CE" w:rsidRDefault="00000000">
      <w:r>
        <w:t>Definition: Total Contract Value. Total value of booked contract volume over the assumed contract term.</w:t>
      </w:r>
    </w:p>
    <w:p w14:paraId="6BEFEBE8" w14:textId="77777777" w:rsidR="004332CE" w:rsidRDefault="00000000">
      <w:r>
        <w:t>Calculation methodology: TCV = ACV × Average Contract Term (years).</w:t>
      </w:r>
    </w:p>
    <w:p w14:paraId="6E3A12B2" w14:textId="77777777" w:rsidR="004332CE" w:rsidRDefault="00000000">
      <w:r>
        <w:t>Data sources used: Primary - Derived from ACV x weighted contract term. URLs: https://www.key.com/businesses-institutions/industry-expertise/saas-resources.html ; https://www.highalpha.com/saas-benchmarks/2024</w:t>
      </w:r>
    </w:p>
    <w:p w14:paraId="44EC3AC3" w14:textId="77777777" w:rsidR="004332CE" w:rsidRDefault="00000000">
      <w:r>
        <w:t>Before/after status: Previous source = ACV/TCV assumed all annual. Improvement in rebuild = Separates contract duration from annual value and preserves auditability.</w:t>
      </w:r>
    </w:p>
    <w:p w14:paraId="35972DAC" w14:textId="77777777" w:rsidR="004332CE" w:rsidRDefault="00000000">
      <w:r>
        <w:t>Industry benchmarks: Uses standard SaaS contracting logic; term sensitivity remains user-editable.</w:t>
      </w:r>
    </w:p>
    <w:p w14:paraId="03BFE95E" w14:textId="77777777" w:rsidR="004332CE" w:rsidRDefault="00000000">
      <w:r>
        <w:t>Assumptions and limitations: Contract term is an assumption in absence of company-specific executed-contract history.</w:t>
      </w:r>
    </w:p>
    <w:p w14:paraId="7468725E" w14:textId="77777777" w:rsidR="004332CE" w:rsidRDefault="00000000">
      <w:r>
        <w:lastRenderedPageBreak/>
        <w:t>Confidence level: Medium</w:t>
      </w:r>
    </w:p>
    <w:p w14:paraId="65F87B54" w14:textId="77777777" w:rsidR="004332CE" w:rsidRDefault="00000000">
      <w:pPr>
        <w:pStyle w:val="Heading2"/>
      </w:pPr>
      <w:r>
        <w:t>4.3 ARR</w:t>
      </w:r>
    </w:p>
    <w:p w14:paraId="08A03709" w14:textId="77777777" w:rsidR="004332CE" w:rsidRDefault="00000000">
      <w:r>
        <w:t>Definition: Annual Recurring Revenue. Annualized recurring revenue implied by effective collected MRR.</w:t>
      </w:r>
    </w:p>
    <w:p w14:paraId="056C0EDE" w14:textId="77777777" w:rsidR="004332CE" w:rsidRDefault="00000000">
      <w:r>
        <w:t>Calculation methodology: ARR = Effective MRR × 12.</w:t>
      </w:r>
    </w:p>
    <w:p w14:paraId="1D830FC6" w14:textId="77777777" w:rsidR="004332CE" w:rsidRDefault="00000000">
      <w:r>
        <w:t>Data sources used: Primary - Derived from rebuilt effective MRR. URLs: https://recurly.com/research/churn-rate-benchmarks/ ; https://ir.netflix.net/financials/annual-reports-and-proxies/default.aspx</w:t>
      </w:r>
    </w:p>
    <w:p w14:paraId="4800F074" w14:textId="77777777" w:rsidR="004332CE" w:rsidRDefault="00000000">
      <w:r>
        <w:t>Before/after status: Previous source = Derived from proxy MRR. Improvement in rebuild = ARR now rolls up from a benchmark-calibrated MRR base.</w:t>
      </w:r>
    </w:p>
    <w:p w14:paraId="67155D97" w14:textId="77777777" w:rsidR="004332CE" w:rsidRDefault="00000000">
      <w:r>
        <w:t>Industry benchmarks: Aligned to operator-reported ARPU / ARM ranges and normalized billing leakage adjustment.</w:t>
      </w:r>
    </w:p>
    <w:p w14:paraId="39B466B0" w14:textId="77777777" w:rsidR="004332CE" w:rsidRDefault="00000000">
      <w:r>
        <w:t>Assumptions and limitations: Still anchored to benchmark-calibrated MRR rather than native billing exports.</w:t>
      </w:r>
    </w:p>
    <w:p w14:paraId="58D438F1" w14:textId="77777777" w:rsidR="004332CE" w:rsidRDefault="00000000">
      <w:r>
        <w:t>Confidence level: High</w:t>
      </w:r>
    </w:p>
    <w:p w14:paraId="60994892" w14:textId="77777777" w:rsidR="004332CE" w:rsidRDefault="00000000">
      <w:pPr>
        <w:pStyle w:val="Heading2"/>
      </w:pPr>
      <w:r>
        <w:t>4.4 MRR</w:t>
      </w:r>
    </w:p>
    <w:p w14:paraId="7381ECC4" w14:textId="77777777" w:rsidR="004332CE" w:rsidRDefault="00000000">
      <w:r>
        <w:t>Definition: Monthly Recurring Revenue. In the rebuilt model this is effective collected recurring revenue, not just list-price rate-card revenue.</w:t>
      </w:r>
    </w:p>
    <w:p w14:paraId="5A651256" w14:textId="77777777" w:rsidR="004332CE" w:rsidRDefault="00000000">
      <w:r>
        <w:t>Calculation methodology: Effective MRR = Rate-card MRR × (1 − Billing Leakage).</w:t>
      </w:r>
    </w:p>
    <w:p w14:paraId="727D6619" w14:textId="77777777" w:rsidR="004332CE" w:rsidRDefault="00000000">
      <w:r>
        <w:t>Data sources used: Primary - Recurly + Netflix/Disney/WBD public disclosures. URLs: https://recurly.com/research/churn-rate-benchmarks/ ; https://ir.netflix.net/financials/annual-reports-and-proxies/default.aspx</w:t>
      </w:r>
    </w:p>
    <w:p w14:paraId="4FC2CCC2" w14:textId="77777777" w:rsidR="004332CE" w:rsidRDefault="00000000">
      <w:r>
        <w:t>Before/after status: Previous source = Streaming rate-card proxy only. Improvement in rebuild = Converts list-price MRR into effective collected MRR and anchors ARPU to audited/operator-reported ranges.</w:t>
      </w:r>
    </w:p>
    <w:p w14:paraId="7F361C18" w14:textId="77777777" w:rsidR="004332CE" w:rsidRDefault="00000000">
      <w:r>
        <w:t>Industry benchmarks: Validated against public ARPU / ARM disclosures from Netflix, Disney+, and WBD plus Recurly billing leakage research.</w:t>
      </w:r>
    </w:p>
    <w:p w14:paraId="59E0BAF4" w14:textId="77777777" w:rsidR="004332CE" w:rsidRDefault="00000000">
      <w:r>
        <w:t>Assumptions and limitations: Company-specific discounting/promotions are not observed directly.</w:t>
      </w:r>
    </w:p>
    <w:p w14:paraId="1D71149C" w14:textId="77777777" w:rsidR="004332CE" w:rsidRDefault="00000000">
      <w:r>
        <w:t>Confidence level: High</w:t>
      </w:r>
    </w:p>
    <w:p w14:paraId="163062B7" w14:textId="77777777" w:rsidR="004332CE" w:rsidRDefault="00000000">
      <w:pPr>
        <w:pStyle w:val="Heading2"/>
      </w:pPr>
      <w:r>
        <w:t>4.5 Subscription bookings</w:t>
      </w:r>
    </w:p>
    <w:p w14:paraId="5947C93E" w14:textId="77777777" w:rsidR="004332CE" w:rsidRDefault="00000000">
      <w:r>
        <w:t>Definition: Contracted annualized value created by new subscription acquisition in a month.</w:t>
      </w:r>
    </w:p>
    <w:p w14:paraId="3200234B" w14:textId="77777777" w:rsidR="004332CE" w:rsidRDefault="00000000">
      <w:r>
        <w:lastRenderedPageBreak/>
        <w:t>Calculation methodology: Subscription Bookings = Net New Subscriptions × ACV per subscription.</w:t>
      </w:r>
    </w:p>
    <w:p w14:paraId="4A56D0EF" w14:textId="77777777" w:rsidR="004332CE" w:rsidRDefault="00000000">
      <w:r>
        <w:t>Data sources used: Primary - Derived from net new subscriptions x ACV. URLs: https://www.highalpha.com/saas-benchmarks/2024 ; https://ir.netflix.net/financials/annual-reports-and-proxies/default.aspx</w:t>
      </w:r>
    </w:p>
    <w:p w14:paraId="7F9A2EBF" w14:textId="77777777" w:rsidR="004332CE" w:rsidRDefault="00000000">
      <w:r>
        <w:t>Before/after status: Previous source = Inferred from acquisition engine. Improvement in rebuild = Bookable value now linked to calibrated contract economics.</w:t>
      </w:r>
    </w:p>
    <w:p w14:paraId="590051FE" w14:textId="77777777" w:rsidR="004332CE" w:rsidRDefault="00000000">
      <w:r>
        <w:t>Industry benchmarks: Bounded by OpenView new ARR framing and linked to calibrated ACV.</w:t>
      </w:r>
    </w:p>
    <w:p w14:paraId="7C5659CE" w14:textId="77777777" w:rsidR="004332CE" w:rsidRDefault="00000000">
      <w:r>
        <w:t>Assumptions and limitations: Depends on retained acquisition centerline and assumed annualization.</w:t>
      </w:r>
    </w:p>
    <w:p w14:paraId="17C0408E" w14:textId="77777777" w:rsidR="004332CE" w:rsidRDefault="00000000">
      <w:r>
        <w:t>Confidence level: Medium-High</w:t>
      </w:r>
    </w:p>
    <w:p w14:paraId="45793FB5" w14:textId="77777777" w:rsidR="004332CE" w:rsidRDefault="00000000">
      <w:pPr>
        <w:pStyle w:val="Heading2"/>
      </w:pPr>
      <w:r>
        <w:t>4.6 Renewals</w:t>
      </w:r>
    </w:p>
    <w:p w14:paraId="578DDE77" w14:textId="77777777" w:rsidR="004332CE" w:rsidRDefault="00000000">
      <w:r>
        <w:t>Definition: Subscriptions/customers retained into the next billing cycle after gross churn is removed.</w:t>
      </w:r>
    </w:p>
    <w:p w14:paraId="789C61A8" w14:textId="77777777" w:rsidR="004332CE" w:rsidRDefault="00000000">
      <w:r>
        <w:t>Calculation methodology: Renewed Subs = Beginning Subs − Gross Churned Subs. Renewal rate is the complement of gross churn in the base month.</w:t>
      </w:r>
    </w:p>
    <w:p w14:paraId="225B4F7C" w14:textId="77777777" w:rsidR="004332CE" w:rsidRDefault="00000000">
      <w:r>
        <w:t>Data sources used: Primary - Calibrated renewal rate using industry churn benchmarks. URLs: https://churnkey.co/blog/churn-rates-for-streaming-services/ ; https://recurly.com/research/churn-rate-benchmarks/</w:t>
      </w:r>
    </w:p>
    <w:p w14:paraId="24051FA4" w14:textId="77777777" w:rsidR="004332CE" w:rsidRDefault="00000000">
      <w:r>
        <w:t>Before/after status: Previous source = Hazard curve from Kaggle churn transfer. Improvement in rebuild = Pulls renewals into industry-realistic ranges instead of raw Kaggle churn rates &gt;44%.</w:t>
      </w:r>
    </w:p>
    <w:p w14:paraId="739B9703" w14:textId="77777777" w:rsidR="004332CE" w:rsidRDefault="00000000">
      <w:r>
        <w:t>Industry benchmarks: Calibrated to public subscription/streaming churn norms rather than transferred Kaggle churn.</w:t>
      </w:r>
    </w:p>
    <w:p w14:paraId="32FD5663" w14:textId="77777777" w:rsidR="004332CE" w:rsidRDefault="00000000">
      <w:r>
        <w:t>Assumptions and limitations: Renewals are modeled from calibrated churn rather than observed renewal event logs.</w:t>
      </w:r>
    </w:p>
    <w:p w14:paraId="3BE7D707" w14:textId="77777777" w:rsidR="004332CE" w:rsidRDefault="00000000">
      <w:r>
        <w:t>Confidence level: High</w:t>
      </w:r>
    </w:p>
    <w:p w14:paraId="4830F0D3" w14:textId="77777777" w:rsidR="004332CE" w:rsidRDefault="00000000">
      <w:pPr>
        <w:pStyle w:val="Heading2"/>
      </w:pPr>
      <w:r>
        <w:t>4.7 Reactivations</w:t>
      </w:r>
    </w:p>
    <w:p w14:paraId="18939ADB" w14:textId="77777777" w:rsidR="004332CE" w:rsidRDefault="00000000">
      <w:r>
        <w:t>Definition: Previously churned subscriptions that return after cancellation according to a time-decay win-back schedule.</w:t>
      </w:r>
    </w:p>
    <w:p w14:paraId="71A892FB" w14:textId="77777777" w:rsidR="004332CE" w:rsidRDefault="00000000">
      <w:r>
        <w:t>Calculation methodology: Monthly reactivations = Sum of prior churn cohorts × month-specific Antenna reactivation rates.</w:t>
      </w:r>
    </w:p>
    <w:p w14:paraId="6B1B95B3" w14:textId="77777777" w:rsidR="004332CE" w:rsidRDefault="00000000">
      <w:r>
        <w:lastRenderedPageBreak/>
        <w:t>Data sources used: Primary - Antenna resubscription curve. URLs: https://www.antenna.live/insights/resubscription-is-on-the-rise ; https://www.forbes.com/sites/bradadgate/2024/04/01/reducing-svod-churn-should-be-the-next-priority-with-media-companies/</w:t>
      </w:r>
    </w:p>
    <w:p w14:paraId="1C4AF13C" w14:textId="77777777" w:rsidR="004332CE" w:rsidRDefault="00000000">
      <w:r>
        <w:t>Before/after status: Previous source = Fabricated flat hypothetical rate. Improvement in rebuild = Replaces fabricated win-back assumptions with an observed time-decay curve.</w:t>
      </w:r>
    </w:p>
    <w:p w14:paraId="0215525C" w14:textId="77777777" w:rsidR="004332CE" w:rsidRDefault="00000000">
      <w:r>
        <w:t>Industry benchmarks: Antenna cumulative resubscription curve: 10% next month, 23% by month 3, 37% by month 9, 41% by month 12.</w:t>
      </w:r>
    </w:p>
    <w:p w14:paraId="07053272" w14:textId="77777777" w:rsidR="004332CE" w:rsidRDefault="00000000">
      <w:r>
        <w:t>Assumptions and limitations: Curve is benchmark-calibrated and not company-specific.</w:t>
      </w:r>
    </w:p>
    <w:p w14:paraId="6D6CFA88" w14:textId="77777777" w:rsidR="004332CE" w:rsidRDefault="00000000">
      <w:r>
        <w:t>Confidence level: High</w:t>
      </w:r>
    </w:p>
    <w:p w14:paraId="08D4304E" w14:textId="77777777" w:rsidR="004332CE" w:rsidRDefault="00000000">
      <w:pPr>
        <w:pStyle w:val="Heading2"/>
      </w:pPr>
      <w:r>
        <w:t>4.8 CAC</w:t>
      </w:r>
    </w:p>
    <w:p w14:paraId="4F4DE319" w14:textId="77777777" w:rsidR="004332CE" w:rsidRDefault="00000000">
      <w:r>
        <w:t>Definition: Customer Acquisition Cost. Implied acquisition cost level bounded by SaaS benchmark ratios rather than fabricated directly.</w:t>
      </w:r>
    </w:p>
    <w:p w14:paraId="7A0E09D9" w14:textId="77777777" w:rsidR="004332CE" w:rsidRDefault="00000000">
      <w:r>
        <w:t>Calculation methodology: Validated CAC = CLV ÷ 3.6 target CLV/CAC ratio.</w:t>
      </w:r>
    </w:p>
    <w:p w14:paraId="079CCCE3" w14:textId="77777777" w:rsidR="004332CE" w:rsidRDefault="00000000">
      <w:r>
        <w:t>Data sources used: Primary - Benchmark-bounded range from KeyBanc and OpenView, plus ratio validation against 3.6x CLV/CAC median. URLs: https://www.key.com/businesses-institutions/industry-expertise/saas-resources.html ; https://www.benchmarkit.ai/2025benchmarks</w:t>
      </w:r>
    </w:p>
    <w:p w14:paraId="256CC81B" w14:textId="77777777" w:rsidR="004332CE" w:rsidRDefault="00000000">
      <w:r>
        <w:t>Before/after status: Previous source = Scenario-only / fabricated. Improvement in rebuild = Moves CAC from arbitrary point estimate to benchmark-bounded and ratio-validated metric.</w:t>
      </w:r>
    </w:p>
    <w:p w14:paraId="59456AA8" w14:textId="77777777" w:rsidR="004332CE" w:rsidRDefault="00000000">
      <w:r>
        <w:t>Industry benchmarks: KeyBanc blended CAC ratio ~1.20; new customer CAC ratio ~2.00; Benchmarkit median CLV/CAC 3.6.</w:t>
      </w:r>
    </w:p>
    <w:p w14:paraId="5719875F" w14:textId="77777777" w:rsidR="004332CE" w:rsidRDefault="00000000">
      <w:r>
        <w:t>Assumptions and limitations: No observed marketing spend or channel mix; should be treated as benchmark-bounded, not observed.</w:t>
      </w:r>
    </w:p>
    <w:p w14:paraId="096B2746" w14:textId="77777777" w:rsidR="004332CE" w:rsidRDefault="00000000">
      <w:r>
        <w:t>Confidence level: Medium</w:t>
      </w:r>
    </w:p>
    <w:p w14:paraId="6ECE6126" w14:textId="77777777" w:rsidR="004332CE" w:rsidRDefault="00000000">
      <w:pPr>
        <w:pStyle w:val="Heading2"/>
      </w:pPr>
      <w:r>
        <w:t>4.9 CLV</w:t>
      </w:r>
    </w:p>
    <w:p w14:paraId="7E71DBE6" w14:textId="77777777" w:rsidR="004332CE" w:rsidRDefault="00000000">
      <w:r>
        <w:t>Definition: Customer Lifetime Value. Gross-margin-adjusted expected value of recurring revenue over the modeled lifetime.</w:t>
      </w:r>
    </w:p>
    <w:p w14:paraId="710DF260" w14:textId="77777777" w:rsidR="004332CE" w:rsidRDefault="00000000">
      <w:r>
        <w:t>Calculation methodology: CLV = Effective ARPU × Gross Margin ÷ Gross Churn Rate.</w:t>
      </w:r>
    </w:p>
    <w:p w14:paraId="3F183566" w14:textId="77777777" w:rsidR="004332CE" w:rsidRDefault="00000000">
      <w:r>
        <w:t>Data sources used: Primary - Gross-margin-adjusted revenue lifetime validated against 3.6x benchmark. URLs: https://www.benchmarkit.ai/2025benchmarks ; https://www.key.com/businesses-institutions/industry-expertise/saas-resources.html</w:t>
      </w:r>
    </w:p>
    <w:p w14:paraId="1EC572E2" w14:textId="77777777" w:rsidR="004332CE" w:rsidRDefault="00000000">
      <w:r>
        <w:lastRenderedPageBreak/>
        <w:t>Before/after status: Previous source = Derived with heavy assumptions. Improvement in rebuild = CLV formula remains transparent and is now tested against an external benchmark.</w:t>
      </w:r>
    </w:p>
    <w:p w14:paraId="17D50000" w14:textId="77777777" w:rsidR="004332CE" w:rsidRDefault="00000000">
      <w:r>
        <w:t>Industry benchmarks: Validated against CLV/CAC median of 3.6 and gross margin benchmark of 79%.</w:t>
      </w:r>
    </w:p>
    <w:p w14:paraId="616DC6CE" w14:textId="77777777" w:rsidR="004332CE" w:rsidRDefault="00000000">
      <w:r>
        <w:t>Assumptions and limitations: Depends on steady-state churn and margin assumptions.</w:t>
      </w:r>
    </w:p>
    <w:p w14:paraId="4B70BFA0" w14:textId="77777777" w:rsidR="004332CE" w:rsidRDefault="00000000">
      <w:r>
        <w:t>Confidence level: Medium-High</w:t>
      </w:r>
    </w:p>
    <w:p w14:paraId="3F744174" w14:textId="77777777" w:rsidR="004332CE" w:rsidRDefault="00000000">
      <w:pPr>
        <w:pStyle w:val="Heading2"/>
      </w:pPr>
      <w:r>
        <w:t>4.10 Net new subscriptions</w:t>
      </w:r>
    </w:p>
    <w:p w14:paraId="69FFE14B" w14:textId="77777777" w:rsidR="004332CE" w:rsidRDefault="00000000">
      <w:r>
        <w:t>Definition: Monthly newly acquired subscriptions added by the acquisition engine.</w:t>
      </w:r>
    </w:p>
    <w:p w14:paraId="1872F881" w14:textId="77777777" w:rsidR="004332CE" w:rsidRDefault="00000000">
      <w:r>
        <w:t>Calculation methodology: Base monthly net new subscriptions input = 40 in the rebuilt workbook.</w:t>
      </w:r>
    </w:p>
    <w:p w14:paraId="0DB422D1" w14:textId="77777777" w:rsidR="004332CE" w:rsidRDefault="00000000">
      <w:r>
        <w:t>Data sources used: Primary - Retained Kaggle/legacy model base, benchmark checked against benchmark ARPU and downstream economics. URLs: Retained from original model artifacts ; https://www.highalpha.com/saas-benchmarks/2024</w:t>
      </w:r>
    </w:p>
    <w:p w14:paraId="52A85702" w14:textId="77777777" w:rsidR="004332CE" w:rsidRDefault="00000000">
      <w:r>
        <w:t>Before/after status: Previous source = Kaggle acquisition forecast. Improvement in rebuild = Preserves the existing acquisition engine while improving downstream monetization realism.</w:t>
      </w:r>
    </w:p>
    <w:p w14:paraId="1F1ED294" w14:textId="77777777" w:rsidR="004332CE" w:rsidRDefault="00000000">
      <w:r>
        <w:t>Industry benchmarks: Retained from original model centerline; benchmark checked indirectly through downstream economics.</w:t>
      </w:r>
    </w:p>
    <w:p w14:paraId="7C812BFD" w14:textId="77777777" w:rsidR="004332CE" w:rsidRDefault="00000000">
      <w:r>
        <w:t>Assumptions and limitations: Raw training table for the acquisition engine was not available in the supplied files.</w:t>
      </w:r>
    </w:p>
    <w:p w14:paraId="028179E8" w14:textId="77777777" w:rsidR="004332CE" w:rsidRDefault="00000000">
      <w:r>
        <w:t>Confidence level: Medium</w:t>
      </w:r>
    </w:p>
    <w:p w14:paraId="3C2E6976" w14:textId="77777777" w:rsidR="004332CE" w:rsidRDefault="00000000">
      <w:pPr>
        <w:pStyle w:val="Heading2"/>
      </w:pPr>
      <w:r>
        <w:t>4.11 Net churn</w:t>
      </w:r>
    </w:p>
    <w:p w14:paraId="5B90A5D7" w14:textId="77777777" w:rsidR="004332CE" w:rsidRDefault="00000000">
      <w:r>
        <w:t>Definition: Churn remaining after win-backs/reactivations reduce the effect of gross churn.</w:t>
      </w:r>
    </w:p>
    <w:p w14:paraId="57370F02" w14:textId="77777777" w:rsidR="004332CE" w:rsidRDefault="00000000">
      <w:r>
        <w:t>Calculation methodology: Net Churn Rate = max((Gross Churned Subs − Reactivated Subs) ÷ Beginning Subs, 0).</w:t>
      </w:r>
    </w:p>
    <w:p w14:paraId="76479AC3" w14:textId="77777777" w:rsidR="004332CE" w:rsidRDefault="00000000">
      <w:r>
        <w:t>Data sources used: Primary - Gross churn less Antenna-style reactivation credit and expansion offsets. URLs: https://www.antenna.live/insights/resubscription-is-on-the-rise ; https://churnkey.co/blog/churn-rates-for-streaming-services/</w:t>
      </w:r>
    </w:p>
    <w:p w14:paraId="34091F48" w14:textId="77777777" w:rsidR="004332CE" w:rsidRDefault="00000000">
      <w:r>
        <w:t>Before/after status: Previous source = Raw churn transfer / scenario netting. Improvement in rebuild = Net churn is now decomposed into gross churn, reactivation, and expansion rather than treated as a black box.</w:t>
      </w:r>
    </w:p>
    <w:p w14:paraId="5D01CAF8" w14:textId="77777777" w:rsidR="004332CE" w:rsidRDefault="00000000">
      <w:r>
        <w:lastRenderedPageBreak/>
        <w:t>Industry benchmarks: Framed against public streaming churn bands and Antenna net-vs-gross churn logic.</w:t>
      </w:r>
    </w:p>
    <w:p w14:paraId="28D486AE" w14:textId="77777777" w:rsidR="004332CE" w:rsidRDefault="00000000">
      <w:r>
        <w:t>Assumptions and limitations: Expansion offsets are shown separately; this metric is cohort-model based rather than directly observed.</w:t>
      </w:r>
    </w:p>
    <w:p w14:paraId="7C3F7AFA" w14:textId="77777777" w:rsidR="004332CE" w:rsidRDefault="00000000">
      <w:r>
        <w:t>Confidence level: High</w:t>
      </w:r>
    </w:p>
    <w:p w14:paraId="2A5DCABF" w14:textId="77777777" w:rsidR="004332CE" w:rsidRDefault="00000000">
      <w:pPr>
        <w:pStyle w:val="Heading2"/>
      </w:pPr>
      <w:r>
        <w:t>4.12 Expansion</w:t>
      </w:r>
    </w:p>
    <w:p w14:paraId="6B37D9E0" w14:textId="77777777" w:rsidR="004332CE" w:rsidRDefault="00000000">
      <w:r>
        <w:t>Definition: Incremental recurring revenue from existing-customer growth, modeled here as benchmark-bounded expansion share of new ARR.</w:t>
      </w:r>
    </w:p>
    <w:p w14:paraId="58AE5412" w14:textId="77777777" w:rsidR="004332CE" w:rsidRDefault="00000000">
      <w:r>
        <w:t>Calculation methodology: Expansion MRR = (Net New Subscriptions × ACV per subscription × Expansion Share of New ARR) ÷ 12.</w:t>
      </w:r>
    </w:p>
    <w:p w14:paraId="32DC0D62" w14:textId="77777777" w:rsidR="004332CE" w:rsidRDefault="00000000">
      <w:r>
        <w:t>Data sources used: Primary - OpenView / High Alpha benchmark. URLs: https://www.highalpha.com/saas-benchmarks/2024 ; https://chartmogul.com/reports/saas-benchmarks-report/</w:t>
      </w:r>
    </w:p>
    <w:p w14:paraId="3EFA3015" w14:textId="77777777" w:rsidR="004332CE" w:rsidRDefault="00000000">
      <w:r>
        <w:t>Before/after status: Previous source = Fabricated upgrade / expansion rate. Improvement in rebuild = Replaces fabricated expansion with benchmark-bounded expansion economics.</w:t>
      </w:r>
    </w:p>
    <w:p w14:paraId="1F137A69" w14:textId="77777777" w:rsidR="004332CE" w:rsidRDefault="00000000">
      <w:r>
        <w:t>Industry benchmarks: OpenView / High Alpha: expansion ARR ≈ 40% of new ARR overall, higher at larger scale; supported by ChartMogul trend context.</w:t>
      </w:r>
    </w:p>
    <w:p w14:paraId="494BCD62" w14:textId="77777777" w:rsidR="004332CE" w:rsidRDefault="00000000">
      <w:r>
        <w:t>Assumptions and limitations: No native upgrade or seat-growth event table exists in the supplied operating data.</w:t>
      </w:r>
    </w:p>
    <w:p w14:paraId="7C130E20" w14:textId="77777777" w:rsidR="004332CE" w:rsidRDefault="00000000">
      <w:r>
        <w:t>Confidence level: High</w:t>
      </w:r>
    </w:p>
    <w:p w14:paraId="0211E68D" w14:textId="77777777" w:rsidR="004332CE" w:rsidRDefault="00000000">
      <w:pPr>
        <w:pStyle w:val="Heading2"/>
      </w:pPr>
      <w:r>
        <w:t>4.13 Retention</w:t>
      </w:r>
    </w:p>
    <w:p w14:paraId="03C66B8B" w14:textId="77777777" w:rsidR="004332CE" w:rsidRDefault="00000000">
      <w:r>
        <w:t>Definition: Share of subscriptions retained through the modeled period after gross churn.</w:t>
      </w:r>
    </w:p>
    <w:p w14:paraId="6E186F70" w14:textId="77777777" w:rsidR="004332CE" w:rsidRDefault="00000000">
      <w:r>
        <w:t>Calculation methodology: Retention Rate = 1 − Gross Churn Rate. Base case = 95.5%.</w:t>
      </w:r>
    </w:p>
    <w:p w14:paraId="3A781884" w14:textId="77777777" w:rsidR="004332CE" w:rsidRDefault="00000000">
      <w:r>
        <w:t>Data sources used: Primary - Industry benchmark calibration. URLs: https://churnkey.co/blog/churn-rates-for-streaming-services/ ; https://recurly.com/research/churn-rate-benchmarks/</w:t>
      </w:r>
    </w:p>
    <w:p w14:paraId="2C514351" w14:textId="77777777" w:rsidR="004332CE" w:rsidRDefault="00000000">
      <w:r>
        <w:t>Before/after status: Previous source = Kaggle churn labels with unrealistic 44%–52% churn. Improvement in rebuild = Fixes the largest domain-transfer issue in the original model.</w:t>
      </w:r>
    </w:p>
    <w:p w14:paraId="44903937" w14:textId="77777777" w:rsidR="004332CE" w:rsidRDefault="00000000">
      <w:r>
        <w:t>Industry benchmarks: Calibrated inside a 2%–7% public monthly churn band with 4.5% base churn.</w:t>
      </w:r>
    </w:p>
    <w:p w14:paraId="6BEFD50F" w14:textId="77777777" w:rsidR="004332CE" w:rsidRDefault="00000000">
      <w:r>
        <w:lastRenderedPageBreak/>
        <w:t>Assumptions and limitations: Benchmark-calibrated, not observed from the streaming dataset.</w:t>
      </w:r>
    </w:p>
    <w:p w14:paraId="6ACD97BC" w14:textId="77777777" w:rsidR="004332CE" w:rsidRDefault="00000000">
      <w:r>
        <w:t>Confidence level: High</w:t>
      </w:r>
    </w:p>
    <w:p w14:paraId="6C42E7BA" w14:textId="77777777" w:rsidR="004332CE" w:rsidRDefault="00000000">
      <w:pPr>
        <w:pStyle w:val="Heading2"/>
      </w:pPr>
      <w:r>
        <w:t>4.14 Seats</w:t>
      </w:r>
    </w:p>
    <w:p w14:paraId="5DC0C214" w14:textId="77777777" w:rsidR="004332CE" w:rsidRDefault="00000000">
      <w:r>
        <w:t>Definition: Capacity/users/profiles proxy representing scale per subscription/account. In this rebuild it remains a transparent editable multiplier.</w:t>
      </w:r>
    </w:p>
    <w:p w14:paraId="46E26EAE" w14:textId="77777777" w:rsidR="004332CE" w:rsidRDefault="00000000">
      <w:r>
        <w:t>Calculation methodology: Seats proxy = (Base MRR ÷ Benchmark ARPU) × Seat Factor.</w:t>
      </w:r>
    </w:p>
    <w:p w14:paraId="77BCD4E3" w14:textId="77777777" w:rsidR="004332CE" w:rsidRDefault="00000000">
      <w:r>
        <w:t>Data sources used: Primary - Retained proxy (editable) because no better free public row-level seat dataset was identified. URLs: Retained from original Kaggle-style feature design ; https://www.highalpha.com/saas-benchmarks/2024</w:t>
      </w:r>
    </w:p>
    <w:p w14:paraId="223FF3D7" w14:textId="77777777" w:rsidR="004332CE" w:rsidRDefault="00000000">
      <w:r>
        <w:t>Before/after status: Previous source = Household profiles/devices proxy. Improvement in rebuild = Maintains transparency: seat economics remain proxy-based and user-editable rather than disguised as observed data.</w:t>
      </w:r>
    </w:p>
    <w:p w14:paraId="0A7A3DD3" w14:textId="77777777" w:rsidR="004332CE" w:rsidRDefault="00000000">
      <w:r>
        <w:t>Industry benchmarks: Conceptual only; no free public row-level seat source identified.</w:t>
      </w:r>
    </w:p>
    <w:p w14:paraId="0EA27C68" w14:textId="77777777" w:rsidR="004332CE" w:rsidRDefault="00000000">
      <w:r>
        <w:t>Assumptions and limitations: Still proxy-based; should be updated if true seat/license data becomes available.</w:t>
      </w:r>
    </w:p>
    <w:p w14:paraId="0A8B5077" w14:textId="77777777" w:rsidR="004332CE" w:rsidRDefault="00000000">
      <w:r>
        <w:t>Confidence level: Low-Medium</w:t>
      </w:r>
    </w:p>
    <w:p w14:paraId="1D9A9EED" w14:textId="77777777" w:rsidR="004332CE" w:rsidRDefault="00000000">
      <w:pPr>
        <w:pStyle w:val="Heading1"/>
      </w:pPr>
      <w:r>
        <w:t>5. Model Components in Detail</w:t>
      </w:r>
    </w:p>
    <w:p w14:paraId="4FCFBEB1" w14:textId="77777777" w:rsidR="004332CE" w:rsidRDefault="00000000">
      <w:pPr>
        <w:pStyle w:val="Heading2"/>
      </w:pPr>
      <w:r>
        <w:t>5.1 Acquisition Engine</w:t>
      </w:r>
    </w:p>
    <w:p w14:paraId="6FD368E9" w14:textId="77777777" w:rsidR="004332CE" w:rsidRDefault="00000000">
      <w:r>
        <w:t>The acquisition engine provides monthly net new subscriptions. In the current rebuild, the original forecast centerline of 40 monthly net new subscriptions is retained because the PDFs expose forecast behavior but not the full raw operating training table. Rather than rebuild a new acquisition model from incomplete hidden data, the present model treats acquisition as a transparent base input and strengthens monetization, churn, reactivation, and unit economics around it. This is a disciplined choice: it preserves continuity with the original framework while avoiding unsupported re-estimation.</w:t>
      </w:r>
    </w:p>
    <w:p w14:paraId="1C6C9FF8" w14:textId="77777777" w:rsidR="004332CE" w:rsidRDefault="00000000">
      <w:pPr>
        <w:pStyle w:val="Heading2"/>
      </w:pPr>
      <w:r>
        <w:t>5.2 Retention Engine</w:t>
      </w:r>
    </w:p>
    <w:p w14:paraId="0E41A12C" w14:textId="77777777" w:rsidR="004332CE" w:rsidRDefault="00000000">
      <w:r>
        <w:t>The retention engine was the single largest source of defensibility risk in prior versions because transferred Kaggle churn implied monthly churn above 44% for contract segments. The rebuilt retention engine therefore no longer uses raw transferred churn levels as headline business reality. Instead, it calibrates a 4.5% base monthly gross churn assumption inside a public 2%–7% benchmark band. Retention becomes the complement of gross churn and renewals are derived from beginning subscriptions net of gross churn.</w:t>
      </w:r>
    </w:p>
    <w:p w14:paraId="06D0D1AE" w14:textId="77777777" w:rsidR="004332CE" w:rsidRDefault="00000000">
      <w:pPr>
        <w:pStyle w:val="Heading2"/>
      </w:pPr>
      <w:r>
        <w:lastRenderedPageBreak/>
        <w:t>5.3 Expansion Engine</w:t>
      </w:r>
    </w:p>
    <w:p w14:paraId="1408B8A3" w14:textId="77777777" w:rsidR="004332CE" w:rsidRDefault="00000000">
      <w:r>
        <w:t>Expansion is modeled as benchmark-bounded incremental recurring revenue equal to 40% of new ARR, based primarily on OpenView / High Alpha benchmark evidence and secondarily supported by ChartMogul composition trends. This explicitly avoids pretending the supplied source data contained observed upgrade or seat-growth histories. The logic is transparent, simple, and defensible: expansion is included because the architecture requires it, but it is labeled as benchmark-calibrated rather than observed.</w:t>
      </w:r>
    </w:p>
    <w:p w14:paraId="2D9FF013" w14:textId="77777777" w:rsidR="004332CE" w:rsidRDefault="00000000">
      <w:pPr>
        <w:pStyle w:val="Heading2"/>
      </w:pPr>
      <w:r>
        <w:t>5.4 Reactivation Logic</w:t>
      </w:r>
    </w:p>
    <w:p w14:paraId="6BC9DED8" w14:textId="77777777" w:rsidR="004332CE" w:rsidRDefault="00000000">
      <w:r>
        <w:t>Reactivation is now one of the strongest rebuilt layers. Each month's churn becomes a cohort eligible for future return. The model applies month-specific reactivation rates such that 10% of churned subscribers return in month 1, 23% cumulatively by month 3, 37% by month 9, and 41% by month 12. This replaces the prior flat fabricated assumption with a time-decay curve directly informed by public streaming industry evidence.</w:t>
      </w:r>
    </w:p>
    <w:p w14:paraId="3A76EB6C" w14:textId="77777777" w:rsidR="004332CE" w:rsidRDefault="00000000">
      <w:pPr>
        <w:pStyle w:val="Heading2"/>
      </w:pPr>
      <w:r>
        <w:t>5.5 Unit Economics Layer</w:t>
      </w:r>
    </w:p>
    <w:p w14:paraId="7F3257BC" w14:textId="77777777" w:rsidR="004332CE" w:rsidRDefault="00000000">
      <w:r>
        <w:t>The unit economics layer translates recurring revenue into economic interpretation. CLV is computed as Effective ARPU × Gross Margin ÷ Gross Churn Rate, using a 79% gross margin benchmark. CAC is not observed in the source data, so the model does not fabricate a direct spend figure. Instead, it derives an implied CAC that satisfies the 3.6 benchmark CLV/CAC target and frames the result inside KeyBanc / OpenView benchmark ranges. This is materially more defensible than an unsupported point estimate.</w:t>
      </w:r>
    </w:p>
    <w:p w14:paraId="495CCEC4" w14:textId="77777777" w:rsidR="004332CE" w:rsidRDefault="00000000">
      <w:pPr>
        <w:pStyle w:val="Heading2"/>
      </w:pPr>
      <w:r>
        <w:t>5.6 Revenue and Contract Value Layer</w:t>
      </w:r>
    </w:p>
    <w:p w14:paraId="08751EA2" w14:textId="77777777" w:rsidR="004332CE" w:rsidRDefault="00000000">
      <w:r>
        <w:t>MRR is rebuilt as effective collected MRR, not list price. ARR is simply effective MRR annualized. ACV annualizes Effective ARPU, and TCV extends ACV over an editable average contract term. Subscription bookings then connect acquisition volume directly to contract economics. This gives the model a coherent flow from customer movements to monetized value.</w:t>
      </w:r>
    </w:p>
    <w:p w14:paraId="1024CFC5" w14:textId="77777777" w:rsidR="004332CE" w:rsidRDefault="00000000">
      <w:pPr>
        <w:pStyle w:val="Heading1"/>
      </w:pPr>
      <w:r>
        <w:t>6. Complete Calculations and Formulas</w:t>
      </w:r>
    </w:p>
    <w:p w14:paraId="6F4384C4" w14:textId="77777777" w:rsidR="004332CE" w:rsidRDefault="00000000">
      <w:r>
        <w:t>The workbook contains the live formulas. This section documents the calculation logic in report form so the document can stand alone even without opening Excel.</w:t>
      </w:r>
    </w:p>
    <w:p w14:paraId="0C4948FE" w14:textId="77777777" w:rsidR="004332CE" w:rsidRDefault="00000000">
      <w:pPr>
        <w:pStyle w:val="Heading3"/>
      </w:pPr>
      <w:r>
        <w:t>6.1 Formula Library</w:t>
      </w:r>
    </w:p>
    <w:tbl>
      <w:tblPr>
        <w:tblStyle w:val="TableGrid"/>
        <w:tblW w:w="0" w:type="auto"/>
        <w:jc w:val="center"/>
        <w:tblLook w:val="04A0" w:firstRow="1" w:lastRow="0" w:firstColumn="1" w:lastColumn="0" w:noHBand="0" w:noVBand="1"/>
      </w:tblPr>
      <w:tblGrid>
        <w:gridCol w:w="4320"/>
        <w:gridCol w:w="4320"/>
      </w:tblGrid>
      <w:tr w:rsidR="004332CE" w14:paraId="310D9073" w14:textId="77777777">
        <w:trPr>
          <w:jc w:val="center"/>
        </w:trPr>
        <w:tc>
          <w:tcPr>
            <w:tcW w:w="4320" w:type="dxa"/>
          </w:tcPr>
          <w:p w14:paraId="7282006D" w14:textId="77777777" w:rsidR="004332CE" w:rsidRDefault="00000000">
            <w:r>
              <w:rPr>
                <w:b/>
                <w:sz w:val="21"/>
              </w:rPr>
              <w:t>Metric</w:t>
            </w:r>
          </w:p>
        </w:tc>
        <w:tc>
          <w:tcPr>
            <w:tcW w:w="4320" w:type="dxa"/>
          </w:tcPr>
          <w:p w14:paraId="005752BB" w14:textId="77777777" w:rsidR="004332CE" w:rsidRDefault="00000000">
            <w:r>
              <w:rPr>
                <w:b/>
                <w:sz w:val="21"/>
              </w:rPr>
              <w:t>Formula</w:t>
            </w:r>
          </w:p>
        </w:tc>
      </w:tr>
      <w:tr w:rsidR="004332CE" w14:paraId="55AC3F2D" w14:textId="77777777">
        <w:trPr>
          <w:jc w:val="center"/>
        </w:trPr>
        <w:tc>
          <w:tcPr>
            <w:tcW w:w="4320" w:type="dxa"/>
          </w:tcPr>
          <w:p w14:paraId="706B4E50" w14:textId="77777777" w:rsidR="004332CE" w:rsidRDefault="00000000">
            <w:r>
              <w:rPr>
                <w:sz w:val="21"/>
              </w:rPr>
              <w:t>Effective ARPU</w:t>
            </w:r>
          </w:p>
        </w:tc>
        <w:tc>
          <w:tcPr>
            <w:tcW w:w="4320" w:type="dxa"/>
          </w:tcPr>
          <w:p w14:paraId="5FA846AD" w14:textId="77777777" w:rsidR="004332CE" w:rsidRDefault="00000000">
            <w:r>
              <w:rPr>
                <w:sz w:val="21"/>
              </w:rPr>
              <w:t>Benchmark ARPU × (1 − Billing Leakage) × Seat Factor</w:t>
            </w:r>
          </w:p>
        </w:tc>
      </w:tr>
      <w:tr w:rsidR="004332CE" w14:paraId="067F9F6E" w14:textId="77777777">
        <w:trPr>
          <w:jc w:val="center"/>
        </w:trPr>
        <w:tc>
          <w:tcPr>
            <w:tcW w:w="4320" w:type="dxa"/>
          </w:tcPr>
          <w:p w14:paraId="4C008381" w14:textId="77777777" w:rsidR="004332CE" w:rsidRDefault="00000000">
            <w:r>
              <w:rPr>
                <w:sz w:val="21"/>
              </w:rPr>
              <w:t>ACV per subscription</w:t>
            </w:r>
          </w:p>
        </w:tc>
        <w:tc>
          <w:tcPr>
            <w:tcW w:w="4320" w:type="dxa"/>
          </w:tcPr>
          <w:p w14:paraId="4AC1C3C1" w14:textId="77777777" w:rsidR="004332CE" w:rsidRDefault="00000000">
            <w:r>
              <w:rPr>
                <w:sz w:val="21"/>
              </w:rPr>
              <w:t>Effective ARPU × 12</w:t>
            </w:r>
          </w:p>
        </w:tc>
      </w:tr>
      <w:tr w:rsidR="004332CE" w14:paraId="633C430E" w14:textId="77777777">
        <w:trPr>
          <w:jc w:val="center"/>
        </w:trPr>
        <w:tc>
          <w:tcPr>
            <w:tcW w:w="4320" w:type="dxa"/>
          </w:tcPr>
          <w:p w14:paraId="6913EA0B" w14:textId="77777777" w:rsidR="004332CE" w:rsidRDefault="00000000">
            <w:r>
              <w:rPr>
                <w:sz w:val="21"/>
              </w:rPr>
              <w:t>CLV</w:t>
            </w:r>
          </w:p>
        </w:tc>
        <w:tc>
          <w:tcPr>
            <w:tcW w:w="4320" w:type="dxa"/>
          </w:tcPr>
          <w:p w14:paraId="3C0692D8" w14:textId="77777777" w:rsidR="004332CE" w:rsidRDefault="00000000">
            <w:r>
              <w:rPr>
                <w:sz w:val="21"/>
              </w:rPr>
              <w:t>Effective ARPU × Gross Margin ÷ Gross Churn Rate</w:t>
            </w:r>
          </w:p>
        </w:tc>
      </w:tr>
      <w:tr w:rsidR="004332CE" w14:paraId="5640612B" w14:textId="77777777">
        <w:trPr>
          <w:jc w:val="center"/>
        </w:trPr>
        <w:tc>
          <w:tcPr>
            <w:tcW w:w="4320" w:type="dxa"/>
          </w:tcPr>
          <w:p w14:paraId="19E56115" w14:textId="77777777" w:rsidR="004332CE" w:rsidRDefault="00000000">
            <w:r>
              <w:rPr>
                <w:sz w:val="21"/>
              </w:rPr>
              <w:t>Validated CAC</w:t>
            </w:r>
          </w:p>
        </w:tc>
        <w:tc>
          <w:tcPr>
            <w:tcW w:w="4320" w:type="dxa"/>
          </w:tcPr>
          <w:p w14:paraId="0FCA12D0" w14:textId="77777777" w:rsidR="004332CE" w:rsidRDefault="00000000">
            <w:r>
              <w:rPr>
                <w:sz w:val="21"/>
              </w:rPr>
              <w:t>CLV ÷ 3.6</w:t>
            </w:r>
          </w:p>
        </w:tc>
      </w:tr>
      <w:tr w:rsidR="004332CE" w14:paraId="08703382" w14:textId="77777777">
        <w:trPr>
          <w:jc w:val="center"/>
        </w:trPr>
        <w:tc>
          <w:tcPr>
            <w:tcW w:w="4320" w:type="dxa"/>
          </w:tcPr>
          <w:p w14:paraId="7EDCA3E1" w14:textId="77777777" w:rsidR="004332CE" w:rsidRDefault="00000000">
            <w:r>
              <w:rPr>
                <w:sz w:val="21"/>
              </w:rPr>
              <w:lastRenderedPageBreak/>
              <w:t>Effective MRR</w:t>
            </w:r>
          </w:p>
        </w:tc>
        <w:tc>
          <w:tcPr>
            <w:tcW w:w="4320" w:type="dxa"/>
          </w:tcPr>
          <w:p w14:paraId="7187F934" w14:textId="77777777" w:rsidR="004332CE" w:rsidRDefault="00000000">
            <w:r>
              <w:rPr>
                <w:sz w:val="21"/>
              </w:rPr>
              <w:t>Rate-card MRR × (1 − Billing Leakage)</w:t>
            </w:r>
          </w:p>
        </w:tc>
      </w:tr>
      <w:tr w:rsidR="004332CE" w14:paraId="6A6B03E4" w14:textId="77777777">
        <w:trPr>
          <w:jc w:val="center"/>
        </w:trPr>
        <w:tc>
          <w:tcPr>
            <w:tcW w:w="4320" w:type="dxa"/>
          </w:tcPr>
          <w:p w14:paraId="5374C031" w14:textId="77777777" w:rsidR="004332CE" w:rsidRDefault="00000000">
            <w:r>
              <w:rPr>
                <w:sz w:val="21"/>
              </w:rPr>
              <w:t>ARR</w:t>
            </w:r>
          </w:p>
        </w:tc>
        <w:tc>
          <w:tcPr>
            <w:tcW w:w="4320" w:type="dxa"/>
          </w:tcPr>
          <w:p w14:paraId="40FDF9F5" w14:textId="77777777" w:rsidR="004332CE" w:rsidRDefault="00000000">
            <w:r>
              <w:rPr>
                <w:sz w:val="21"/>
              </w:rPr>
              <w:t>Effective MRR × 12</w:t>
            </w:r>
          </w:p>
        </w:tc>
      </w:tr>
      <w:tr w:rsidR="004332CE" w14:paraId="221CF38D" w14:textId="77777777">
        <w:trPr>
          <w:jc w:val="center"/>
        </w:trPr>
        <w:tc>
          <w:tcPr>
            <w:tcW w:w="4320" w:type="dxa"/>
          </w:tcPr>
          <w:p w14:paraId="26814481" w14:textId="77777777" w:rsidR="004332CE" w:rsidRDefault="00000000">
            <w:r>
              <w:rPr>
                <w:sz w:val="21"/>
              </w:rPr>
              <w:t>Gross Churned Subs</w:t>
            </w:r>
          </w:p>
        </w:tc>
        <w:tc>
          <w:tcPr>
            <w:tcW w:w="4320" w:type="dxa"/>
          </w:tcPr>
          <w:p w14:paraId="482DDA4F" w14:textId="77777777" w:rsidR="004332CE" w:rsidRDefault="00000000">
            <w:r>
              <w:rPr>
                <w:sz w:val="21"/>
              </w:rPr>
              <w:t>Beginning Subs × Gross Churn Rate</w:t>
            </w:r>
          </w:p>
        </w:tc>
      </w:tr>
      <w:tr w:rsidR="004332CE" w14:paraId="2E229653" w14:textId="77777777">
        <w:trPr>
          <w:jc w:val="center"/>
        </w:trPr>
        <w:tc>
          <w:tcPr>
            <w:tcW w:w="4320" w:type="dxa"/>
          </w:tcPr>
          <w:p w14:paraId="4BB81C73" w14:textId="77777777" w:rsidR="004332CE" w:rsidRDefault="00000000">
            <w:r>
              <w:rPr>
                <w:sz w:val="21"/>
              </w:rPr>
              <w:t>Reactivated Subs</w:t>
            </w:r>
          </w:p>
        </w:tc>
        <w:tc>
          <w:tcPr>
            <w:tcW w:w="4320" w:type="dxa"/>
          </w:tcPr>
          <w:p w14:paraId="71283267" w14:textId="77777777" w:rsidR="004332CE" w:rsidRDefault="00000000">
            <w:r>
              <w:rPr>
                <w:sz w:val="21"/>
              </w:rPr>
              <w:t>Σ(Prior Churn Cohort × Reactivation Rate by Month Since Churn)</w:t>
            </w:r>
          </w:p>
        </w:tc>
      </w:tr>
      <w:tr w:rsidR="004332CE" w14:paraId="341414AD" w14:textId="77777777">
        <w:trPr>
          <w:jc w:val="center"/>
        </w:trPr>
        <w:tc>
          <w:tcPr>
            <w:tcW w:w="4320" w:type="dxa"/>
          </w:tcPr>
          <w:p w14:paraId="7FEDC032" w14:textId="77777777" w:rsidR="004332CE" w:rsidRDefault="00000000">
            <w:r>
              <w:rPr>
                <w:sz w:val="21"/>
              </w:rPr>
              <w:t>Ending Subs</w:t>
            </w:r>
          </w:p>
        </w:tc>
        <w:tc>
          <w:tcPr>
            <w:tcW w:w="4320" w:type="dxa"/>
          </w:tcPr>
          <w:p w14:paraId="5EF33A65" w14:textId="77777777" w:rsidR="004332CE" w:rsidRDefault="00000000">
            <w:r>
              <w:rPr>
                <w:sz w:val="21"/>
              </w:rPr>
              <w:t>Beginning Subs − Gross Churned Subs + Reactivated Subs + Net New Subs</w:t>
            </w:r>
          </w:p>
        </w:tc>
      </w:tr>
      <w:tr w:rsidR="004332CE" w14:paraId="6E7574E2" w14:textId="77777777">
        <w:trPr>
          <w:jc w:val="center"/>
        </w:trPr>
        <w:tc>
          <w:tcPr>
            <w:tcW w:w="4320" w:type="dxa"/>
          </w:tcPr>
          <w:p w14:paraId="0169FE7A" w14:textId="77777777" w:rsidR="004332CE" w:rsidRDefault="00000000">
            <w:r>
              <w:rPr>
                <w:sz w:val="21"/>
              </w:rPr>
              <w:t>Expansion MRR</w:t>
            </w:r>
          </w:p>
        </w:tc>
        <w:tc>
          <w:tcPr>
            <w:tcW w:w="4320" w:type="dxa"/>
          </w:tcPr>
          <w:p w14:paraId="5A5448B0" w14:textId="77777777" w:rsidR="004332CE" w:rsidRDefault="00000000">
            <w:r>
              <w:rPr>
                <w:sz w:val="21"/>
              </w:rPr>
              <w:t>(Net New Subs × ACV × Expansion Share of New ARR) ÷ 12</w:t>
            </w:r>
          </w:p>
        </w:tc>
      </w:tr>
      <w:tr w:rsidR="004332CE" w14:paraId="4EF9C977" w14:textId="77777777">
        <w:trPr>
          <w:jc w:val="center"/>
        </w:trPr>
        <w:tc>
          <w:tcPr>
            <w:tcW w:w="4320" w:type="dxa"/>
          </w:tcPr>
          <w:p w14:paraId="2B11EB74" w14:textId="77777777" w:rsidR="004332CE" w:rsidRDefault="00000000">
            <w:r>
              <w:rPr>
                <w:sz w:val="21"/>
              </w:rPr>
              <w:t>Total MRR incl Expansion</w:t>
            </w:r>
          </w:p>
        </w:tc>
        <w:tc>
          <w:tcPr>
            <w:tcW w:w="4320" w:type="dxa"/>
          </w:tcPr>
          <w:p w14:paraId="69828373" w14:textId="77777777" w:rsidR="004332CE" w:rsidRDefault="00000000">
            <w:r>
              <w:rPr>
                <w:sz w:val="21"/>
              </w:rPr>
              <w:t>Effective MRR + Expansion MRR</w:t>
            </w:r>
          </w:p>
        </w:tc>
      </w:tr>
      <w:tr w:rsidR="004332CE" w14:paraId="13E7A8C1" w14:textId="77777777">
        <w:trPr>
          <w:jc w:val="center"/>
        </w:trPr>
        <w:tc>
          <w:tcPr>
            <w:tcW w:w="4320" w:type="dxa"/>
          </w:tcPr>
          <w:p w14:paraId="5FB2A947" w14:textId="77777777" w:rsidR="004332CE" w:rsidRDefault="00000000">
            <w:r>
              <w:rPr>
                <w:sz w:val="21"/>
              </w:rPr>
              <w:t>Net Churn Rate</w:t>
            </w:r>
          </w:p>
        </w:tc>
        <w:tc>
          <w:tcPr>
            <w:tcW w:w="4320" w:type="dxa"/>
          </w:tcPr>
          <w:p w14:paraId="6414FAD5" w14:textId="77777777" w:rsidR="004332CE" w:rsidRDefault="00000000">
            <w:r>
              <w:rPr>
                <w:sz w:val="21"/>
              </w:rPr>
              <w:t>max((Gross Churned Subs − Reactivated Subs) ÷ Beginning Subs, 0)</w:t>
            </w:r>
          </w:p>
        </w:tc>
      </w:tr>
      <w:tr w:rsidR="004332CE" w14:paraId="6EC03F24" w14:textId="77777777">
        <w:trPr>
          <w:jc w:val="center"/>
        </w:trPr>
        <w:tc>
          <w:tcPr>
            <w:tcW w:w="4320" w:type="dxa"/>
          </w:tcPr>
          <w:p w14:paraId="3941B2C1" w14:textId="77777777" w:rsidR="004332CE" w:rsidRDefault="00000000">
            <w:r>
              <w:rPr>
                <w:sz w:val="21"/>
              </w:rPr>
              <w:t>Renewed Subs</w:t>
            </w:r>
          </w:p>
        </w:tc>
        <w:tc>
          <w:tcPr>
            <w:tcW w:w="4320" w:type="dxa"/>
          </w:tcPr>
          <w:p w14:paraId="28736A42" w14:textId="77777777" w:rsidR="004332CE" w:rsidRDefault="00000000">
            <w:r>
              <w:rPr>
                <w:sz w:val="21"/>
              </w:rPr>
              <w:t>Beginning Subs − Gross Churned Subs</w:t>
            </w:r>
          </w:p>
        </w:tc>
      </w:tr>
      <w:tr w:rsidR="004332CE" w14:paraId="7960D0BA" w14:textId="77777777">
        <w:trPr>
          <w:jc w:val="center"/>
        </w:trPr>
        <w:tc>
          <w:tcPr>
            <w:tcW w:w="4320" w:type="dxa"/>
          </w:tcPr>
          <w:p w14:paraId="604327C3" w14:textId="77777777" w:rsidR="004332CE" w:rsidRDefault="00000000">
            <w:r>
              <w:rPr>
                <w:sz w:val="21"/>
              </w:rPr>
              <w:t>Subscription Bookings</w:t>
            </w:r>
          </w:p>
        </w:tc>
        <w:tc>
          <w:tcPr>
            <w:tcW w:w="4320" w:type="dxa"/>
          </w:tcPr>
          <w:p w14:paraId="0B593C09" w14:textId="77777777" w:rsidR="004332CE" w:rsidRDefault="00000000">
            <w:r>
              <w:rPr>
                <w:sz w:val="21"/>
              </w:rPr>
              <w:t>Net New Subs × ACV</w:t>
            </w:r>
          </w:p>
        </w:tc>
      </w:tr>
      <w:tr w:rsidR="004332CE" w14:paraId="16F10982" w14:textId="77777777">
        <w:trPr>
          <w:jc w:val="center"/>
        </w:trPr>
        <w:tc>
          <w:tcPr>
            <w:tcW w:w="4320" w:type="dxa"/>
          </w:tcPr>
          <w:p w14:paraId="123456E6" w14:textId="77777777" w:rsidR="004332CE" w:rsidRDefault="00000000">
            <w:r>
              <w:rPr>
                <w:sz w:val="21"/>
              </w:rPr>
              <w:t>Bookings TCV</w:t>
            </w:r>
          </w:p>
        </w:tc>
        <w:tc>
          <w:tcPr>
            <w:tcW w:w="4320" w:type="dxa"/>
          </w:tcPr>
          <w:p w14:paraId="7CF67B9C" w14:textId="77777777" w:rsidR="004332CE" w:rsidRDefault="00000000">
            <w:r>
              <w:rPr>
                <w:sz w:val="21"/>
              </w:rPr>
              <w:t>Subscription Bookings × Avg Contract Term</w:t>
            </w:r>
          </w:p>
        </w:tc>
      </w:tr>
    </w:tbl>
    <w:p w14:paraId="3806810A" w14:textId="77777777" w:rsidR="004332CE" w:rsidRDefault="004332CE"/>
    <w:p w14:paraId="6C913B0A" w14:textId="77777777" w:rsidR="004332CE" w:rsidRDefault="00000000">
      <w:pPr>
        <w:pStyle w:val="Heading2"/>
      </w:pPr>
      <w:r>
        <w:t>6.2 Step-by-Step Example</w:t>
      </w:r>
    </w:p>
    <w:p w14:paraId="1A92E9BE" w14:textId="77777777" w:rsidR="004332CE" w:rsidRDefault="00000000">
      <w:pPr>
        <w:pStyle w:val="ListNumber"/>
      </w:pPr>
      <w:r>
        <w:t>1. Benchmark ARPU = (11.70 + 7.20 + 7.44) / 3 = 8.78.</w:t>
      </w:r>
    </w:p>
    <w:p w14:paraId="111DE249" w14:textId="77777777" w:rsidR="004332CE" w:rsidRDefault="00000000">
      <w:pPr>
        <w:pStyle w:val="ListNumber"/>
      </w:pPr>
      <w:r>
        <w:t>2. Effective ARPU = 8.78 × (1 − 0.045) × 1.00 = 8.38 approximately.</w:t>
      </w:r>
    </w:p>
    <w:p w14:paraId="427ED034" w14:textId="77777777" w:rsidR="004332CE" w:rsidRDefault="00000000">
      <w:pPr>
        <w:pStyle w:val="ListNumber"/>
      </w:pPr>
      <w:r>
        <w:t>3. ACV per subscription = 8.38 × 12 = 100.62 approximately.</w:t>
      </w:r>
    </w:p>
    <w:p w14:paraId="160631E3" w14:textId="77777777" w:rsidR="004332CE" w:rsidRDefault="00000000">
      <w:pPr>
        <w:pStyle w:val="ListNumber"/>
      </w:pPr>
      <w:r>
        <w:t>4. Base monthly net new subscriptions = 40, so subscription bookings ACV = 40 × 100.62 = 4,024.75 approximately.</w:t>
      </w:r>
    </w:p>
    <w:p w14:paraId="06B48086" w14:textId="77777777" w:rsidR="004332CE" w:rsidRDefault="00000000">
      <w:pPr>
        <w:pStyle w:val="ListNumber"/>
      </w:pPr>
      <w:r>
        <w:t>5. Rate-card MRR = 12,026.00. Effective MRR = 12,026.00 × (1 − 0.045) = 11,484.83.</w:t>
      </w:r>
    </w:p>
    <w:p w14:paraId="55B34ADA" w14:textId="77777777" w:rsidR="004332CE" w:rsidRDefault="00000000">
      <w:pPr>
        <w:pStyle w:val="ListNumber"/>
      </w:pPr>
      <w:r>
        <w:t>6. Effective ARR = 11,484.83 × 12 = 137,817.96.</w:t>
      </w:r>
    </w:p>
    <w:p w14:paraId="5A4B738C" w14:textId="77777777" w:rsidR="004332CE" w:rsidRDefault="00000000">
      <w:pPr>
        <w:pStyle w:val="ListNumber"/>
      </w:pPr>
      <w:r>
        <w:t>7. Gross churn rate = 4.5%, so retention rate = 95.5%.</w:t>
      </w:r>
    </w:p>
    <w:p w14:paraId="1B9CA059" w14:textId="77777777" w:rsidR="004332CE" w:rsidRDefault="00000000">
      <w:pPr>
        <w:pStyle w:val="ListNumber"/>
      </w:pPr>
      <w:r>
        <w:t>8. CLV = 8.38 × 0.79 ÷ 0.045 = 147.58 approximately.</w:t>
      </w:r>
    </w:p>
    <w:p w14:paraId="62C02BAE" w14:textId="77777777" w:rsidR="004332CE" w:rsidRDefault="00000000">
      <w:pPr>
        <w:pStyle w:val="ListNumber"/>
      </w:pPr>
      <w:r>
        <w:t>9. CAC satisfying a 3.6 CLV/CAC target = 147.58 ÷ 3.6 = 40.99 approximately.</w:t>
      </w:r>
    </w:p>
    <w:p w14:paraId="015898A4" w14:textId="77777777" w:rsidR="004332CE" w:rsidRDefault="00000000">
      <w:pPr>
        <w:pStyle w:val="Heading2"/>
      </w:pPr>
      <w:r>
        <w:t>6.3 Metric Flow Logic</w:t>
      </w:r>
    </w:p>
    <w:p w14:paraId="3EE48AAB" w14:textId="77777777" w:rsidR="004332CE" w:rsidRDefault="00000000">
      <w:r>
        <w:t>Customer movement metrics drive subscription counts; subscription counts drive monetized ARPU-based revenue; revenue drives ARR, bookings, and contract value; churn and reactivation determine base size over time; expansion and unit economics interpret the quality and sustainability of the revenue stream.</w:t>
      </w:r>
    </w:p>
    <w:p w14:paraId="60A899B6" w14:textId="77777777" w:rsidR="004332CE" w:rsidRDefault="00000000">
      <w:pPr>
        <w:pStyle w:val="Heading1"/>
      </w:pPr>
      <w:r>
        <w:t>7. Benchmark Validation</w:t>
      </w:r>
    </w:p>
    <w:p w14:paraId="3F1DCD62" w14:textId="77777777" w:rsidR="004332CE" w:rsidRDefault="00000000">
      <w:r>
        <w:t>The rebuilt model uses benchmark validation in two ways: first, to replace weak assumptions directly where public evidence exists; second, to bound remaining derived metrics within defensible external ranges.</w:t>
      </w:r>
    </w:p>
    <w:p w14:paraId="755D0283" w14:textId="77777777" w:rsidR="004332CE" w:rsidRDefault="00000000">
      <w:pPr>
        <w:pStyle w:val="ListBullet"/>
      </w:pPr>
      <w:r>
        <w:t>MRR validation: effective MRR uses Recurly billing leakage research and is reasonableness-checked against major streaming operator ARPU disclosures.</w:t>
      </w:r>
    </w:p>
    <w:p w14:paraId="0C365A99" w14:textId="77777777" w:rsidR="004332CE" w:rsidRDefault="00000000">
      <w:pPr>
        <w:pStyle w:val="ListBullet"/>
      </w:pPr>
      <w:r>
        <w:t>Retention validation: churn is constrained inside a public 2%–7% band, avoiding raw transferred churn &gt;44%.</w:t>
      </w:r>
    </w:p>
    <w:p w14:paraId="1C3E4E91" w14:textId="77777777" w:rsidR="004332CE" w:rsidRDefault="00000000">
      <w:pPr>
        <w:pStyle w:val="ListBullet"/>
      </w:pPr>
      <w:r>
        <w:lastRenderedPageBreak/>
        <w:t>Reactivation validation: Antenna provides the direct resubscription curve used in the model.</w:t>
      </w:r>
    </w:p>
    <w:p w14:paraId="1D58BFE2" w14:textId="77777777" w:rsidR="004332CE" w:rsidRDefault="00000000">
      <w:pPr>
        <w:pStyle w:val="ListBullet"/>
      </w:pPr>
      <w:r>
        <w:t>Expansion validation: OpenView / High Alpha supplies the 40% expansion-share-of-new-ARR benchmark.</w:t>
      </w:r>
    </w:p>
    <w:p w14:paraId="70C60535" w14:textId="77777777" w:rsidR="004332CE" w:rsidRDefault="00000000">
      <w:pPr>
        <w:pStyle w:val="ListBullet"/>
      </w:pPr>
      <w:r>
        <w:t>Unit economics validation: Benchmarkit / KeyBanc provide CLV/CAC and CAC framing.</w:t>
      </w:r>
    </w:p>
    <w:p w14:paraId="77C2C6B9" w14:textId="77777777" w:rsidR="004332CE" w:rsidRDefault="00000000">
      <w:r>
        <w:rPr>
          <w:noProof/>
        </w:rPr>
        <w:drawing>
          <wp:inline distT="0" distB="0" distL="0" distR="0" wp14:anchorId="49D0452A" wp14:editId="55FA448F">
            <wp:extent cx="6217920" cy="35892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validation_bands.png"/>
                    <pic:cNvPicPr/>
                  </pic:nvPicPr>
                  <pic:blipFill>
                    <a:blip r:embed="rId9"/>
                    <a:stretch>
                      <a:fillRect/>
                    </a:stretch>
                  </pic:blipFill>
                  <pic:spPr>
                    <a:xfrm>
                      <a:off x="0" y="0"/>
                      <a:ext cx="6217920" cy="3589284"/>
                    </a:xfrm>
                    <a:prstGeom prst="rect">
                      <a:avLst/>
                    </a:prstGeom>
                  </pic:spPr>
                </pic:pic>
              </a:graphicData>
            </a:graphic>
          </wp:inline>
        </w:drawing>
      </w:r>
    </w:p>
    <w:p w14:paraId="064EACCF" w14:textId="77777777" w:rsidR="004332CE" w:rsidRDefault="00000000">
      <w:r>
        <w:rPr>
          <w:noProof/>
        </w:rPr>
        <w:lastRenderedPageBreak/>
        <w:drawing>
          <wp:inline distT="0" distB="0" distL="0" distR="0" wp14:anchorId="7D24F5CA" wp14:editId="0DF65067">
            <wp:extent cx="6217920" cy="41031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confidence_levels.png"/>
                    <pic:cNvPicPr/>
                  </pic:nvPicPr>
                  <pic:blipFill>
                    <a:blip r:embed="rId10"/>
                    <a:stretch>
                      <a:fillRect/>
                    </a:stretch>
                  </pic:blipFill>
                  <pic:spPr>
                    <a:xfrm>
                      <a:off x="0" y="0"/>
                      <a:ext cx="6217920" cy="4103111"/>
                    </a:xfrm>
                    <a:prstGeom prst="rect">
                      <a:avLst/>
                    </a:prstGeom>
                  </pic:spPr>
                </pic:pic>
              </a:graphicData>
            </a:graphic>
          </wp:inline>
        </w:drawing>
      </w:r>
    </w:p>
    <w:p w14:paraId="13482F95" w14:textId="77777777" w:rsidR="004332CE" w:rsidRDefault="00000000">
      <w:pPr>
        <w:pStyle w:val="Heading3"/>
      </w:pPr>
      <w:r>
        <w:t>7.1 Benchmark Validation Table (Detailed)</w:t>
      </w:r>
    </w:p>
    <w:tbl>
      <w:tblPr>
        <w:tblStyle w:val="TableGrid"/>
        <w:tblW w:w="0" w:type="auto"/>
        <w:jc w:val="center"/>
        <w:tblLook w:val="04A0" w:firstRow="1" w:lastRow="0" w:firstColumn="1" w:lastColumn="0" w:noHBand="0" w:noVBand="1"/>
      </w:tblPr>
      <w:tblGrid>
        <w:gridCol w:w="2880"/>
        <w:gridCol w:w="2880"/>
        <w:gridCol w:w="2880"/>
      </w:tblGrid>
      <w:tr w:rsidR="004332CE" w14:paraId="4CDFB5D8" w14:textId="77777777">
        <w:trPr>
          <w:jc w:val="center"/>
        </w:trPr>
        <w:tc>
          <w:tcPr>
            <w:tcW w:w="2880" w:type="dxa"/>
          </w:tcPr>
          <w:p w14:paraId="53562B50" w14:textId="77777777" w:rsidR="004332CE" w:rsidRDefault="00000000">
            <w:r>
              <w:rPr>
                <w:b/>
                <w:sz w:val="21"/>
              </w:rPr>
              <w:t>Benchmark Item</w:t>
            </w:r>
          </w:p>
        </w:tc>
        <w:tc>
          <w:tcPr>
            <w:tcW w:w="2880" w:type="dxa"/>
          </w:tcPr>
          <w:p w14:paraId="2BC88124" w14:textId="77777777" w:rsidR="004332CE" w:rsidRDefault="00000000">
            <w:r>
              <w:rPr>
                <w:b/>
                <w:sz w:val="21"/>
              </w:rPr>
              <w:t>Value</w:t>
            </w:r>
          </w:p>
        </w:tc>
        <w:tc>
          <w:tcPr>
            <w:tcW w:w="2880" w:type="dxa"/>
          </w:tcPr>
          <w:p w14:paraId="460F1D31" w14:textId="77777777" w:rsidR="004332CE" w:rsidRDefault="00000000">
            <w:r>
              <w:rPr>
                <w:b/>
                <w:sz w:val="21"/>
              </w:rPr>
              <w:t>Notes</w:t>
            </w:r>
          </w:p>
        </w:tc>
      </w:tr>
      <w:tr w:rsidR="004332CE" w14:paraId="455DD2F9" w14:textId="77777777">
        <w:trPr>
          <w:jc w:val="center"/>
        </w:trPr>
        <w:tc>
          <w:tcPr>
            <w:tcW w:w="2880" w:type="dxa"/>
          </w:tcPr>
          <w:p w14:paraId="3D4FFF87" w14:textId="77777777" w:rsidR="004332CE" w:rsidRDefault="00000000">
            <w:r>
              <w:rPr>
                <w:sz w:val="21"/>
              </w:rPr>
              <w:t>Netflix global ARM 2024</w:t>
            </w:r>
          </w:p>
        </w:tc>
        <w:tc>
          <w:tcPr>
            <w:tcW w:w="2880" w:type="dxa"/>
          </w:tcPr>
          <w:p w14:paraId="410AB2A3" w14:textId="77777777" w:rsidR="004332CE" w:rsidRDefault="00000000">
            <w:r>
              <w:rPr>
                <w:sz w:val="21"/>
              </w:rPr>
              <w:t>11.70</w:t>
            </w:r>
          </w:p>
        </w:tc>
        <w:tc>
          <w:tcPr>
            <w:tcW w:w="2880" w:type="dxa"/>
          </w:tcPr>
          <w:p w14:paraId="5273F3D3" w14:textId="77777777" w:rsidR="004332CE" w:rsidRDefault="00000000">
            <w:r>
              <w:rPr>
                <w:sz w:val="21"/>
              </w:rPr>
              <w:t>Public filings / referenced IR</w:t>
            </w:r>
          </w:p>
        </w:tc>
      </w:tr>
      <w:tr w:rsidR="004332CE" w14:paraId="34041281" w14:textId="77777777">
        <w:trPr>
          <w:jc w:val="center"/>
        </w:trPr>
        <w:tc>
          <w:tcPr>
            <w:tcW w:w="2880" w:type="dxa"/>
          </w:tcPr>
          <w:p w14:paraId="3B7374D2" w14:textId="77777777" w:rsidR="004332CE" w:rsidRDefault="00000000">
            <w:r>
              <w:rPr>
                <w:sz w:val="21"/>
              </w:rPr>
              <w:t>Disney+ overall ARPU Q4 2024</w:t>
            </w:r>
          </w:p>
        </w:tc>
        <w:tc>
          <w:tcPr>
            <w:tcW w:w="2880" w:type="dxa"/>
          </w:tcPr>
          <w:p w14:paraId="57557860" w14:textId="77777777" w:rsidR="004332CE" w:rsidRDefault="00000000">
            <w:r>
              <w:rPr>
                <w:sz w:val="21"/>
              </w:rPr>
              <w:t>7.20</w:t>
            </w:r>
          </w:p>
        </w:tc>
        <w:tc>
          <w:tcPr>
            <w:tcW w:w="2880" w:type="dxa"/>
          </w:tcPr>
          <w:p w14:paraId="04F7DDC9" w14:textId="77777777" w:rsidR="004332CE" w:rsidRDefault="00000000">
            <w:r>
              <w:rPr>
                <w:sz w:val="21"/>
              </w:rPr>
              <w:t>Public earnings / SEC exhibit</w:t>
            </w:r>
          </w:p>
        </w:tc>
      </w:tr>
      <w:tr w:rsidR="004332CE" w14:paraId="3AB9E61B" w14:textId="77777777">
        <w:trPr>
          <w:jc w:val="center"/>
        </w:trPr>
        <w:tc>
          <w:tcPr>
            <w:tcW w:w="2880" w:type="dxa"/>
          </w:tcPr>
          <w:p w14:paraId="1B46B855" w14:textId="77777777" w:rsidR="004332CE" w:rsidRDefault="00000000">
            <w:r>
              <w:rPr>
                <w:sz w:val="21"/>
              </w:rPr>
              <w:t>WBD DTC ARPU Q4 2024</w:t>
            </w:r>
          </w:p>
        </w:tc>
        <w:tc>
          <w:tcPr>
            <w:tcW w:w="2880" w:type="dxa"/>
          </w:tcPr>
          <w:p w14:paraId="031A43B7" w14:textId="77777777" w:rsidR="004332CE" w:rsidRDefault="00000000">
            <w:r>
              <w:rPr>
                <w:sz w:val="21"/>
              </w:rPr>
              <w:t>7.44</w:t>
            </w:r>
          </w:p>
        </w:tc>
        <w:tc>
          <w:tcPr>
            <w:tcW w:w="2880" w:type="dxa"/>
          </w:tcPr>
          <w:p w14:paraId="21A464C0" w14:textId="77777777" w:rsidR="004332CE" w:rsidRDefault="00000000">
            <w:r>
              <w:rPr>
                <w:sz w:val="21"/>
              </w:rPr>
              <w:t>Public earnings release</w:t>
            </w:r>
          </w:p>
        </w:tc>
      </w:tr>
      <w:tr w:rsidR="004332CE" w14:paraId="14F2ADCF" w14:textId="77777777">
        <w:trPr>
          <w:jc w:val="center"/>
        </w:trPr>
        <w:tc>
          <w:tcPr>
            <w:tcW w:w="2880" w:type="dxa"/>
          </w:tcPr>
          <w:p w14:paraId="08BD67D0" w14:textId="77777777" w:rsidR="004332CE" w:rsidRDefault="00000000">
            <w:r>
              <w:rPr>
                <w:sz w:val="21"/>
              </w:rPr>
              <w:t>Benchmark ARPU simple average</w:t>
            </w:r>
          </w:p>
        </w:tc>
        <w:tc>
          <w:tcPr>
            <w:tcW w:w="2880" w:type="dxa"/>
          </w:tcPr>
          <w:p w14:paraId="65444D68" w14:textId="77777777" w:rsidR="004332CE" w:rsidRDefault="00000000">
            <w:r>
              <w:rPr>
                <w:sz w:val="21"/>
              </w:rPr>
              <w:t>8.78</w:t>
            </w:r>
          </w:p>
        </w:tc>
        <w:tc>
          <w:tcPr>
            <w:tcW w:w="2880" w:type="dxa"/>
          </w:tcPr>
          <w:p w14:paraId="085A8D7D" w14:textId="77777777" w:rsidR="004332CE" w:rsidRDefault="00000000">
            <w:r>
              <w:rPr>
                <w:sz w:val="21"/>
              </w:rPr>
              <w:t>Used for reasonableness anchor only</w:t>
            </w:r>
          </w:p>
        </w:tc>
      </w:tr>
      <w:tr w:rsidR="004332CE" w14:paraId="1D7E2A2D" w14:textId="77777777">
        <w:trPr>
          <w:jc w:val="center"/>
        </w:trPr>
        <w:tc>
          <w:tcPr>
            <w:tcW w:w="2880" w:type="dxa"/>
          </w:tcPr>
          <w:p w14:paraId="3D0296EC" w14:textId="77777777" w:rsidR="004332CE" w:rsidRDefault="00000000">
            <w:r>
              <w:rPr>
                <w:sz w:val="21"/>
              </w:rPr>
              <w:t>Billing leakage discount</w:t>
            </w:r>
          </w:p>
        </w:tc>
        <w:tc>
          <w:tcPr>
            <w:tcW w:w="2880" w:type="dxa"/>
          </w:tcPr>
          <w:p w14:paraId="2764A278" w14:textId="77777777" w:rsidR="004332CE" w:rsidRDefault="00000000">
            <w:r>
              <w:rPr>
                <w:sz w:val="21"/>
              </w:rPr>
              <w:t>0.0450</w:t>
            </w:r>
          </w:p>
        </w:tc>
        <w:tc>
          <w:tcPr>
            <w:tcW w:w="2880" w:type="dxa"/>
          </w:tcPr>
          <w:p w14:paraId="5AB99B0D" w14:textId="77777777" w:rsidR="004332CE" w:rsidRDefault="00000000">
            <w:r>
              <w:rPr>
                <w:sz w:val="21"/>
              </w:rPr>
              <w:t>15% declines * (1 - 69.4% recovery) ≈ 4.6%, rounded to 4.5%</w:t>
            </w:r>
          </w:p>
        </w:tc>
      </w:tr>
      <w:tr w:rsidR="004332CE" w14:paraId="37E3CC4A" w14:textId="77777777">
        <w:trPr>
          <w:jc w:val="center"/>
        </w:trPr>
        <w:tc>
          <w:tcPr>
            <w:tcW w:w="2880" w:type="dxa"/>
          </w:tcPr>
          <w:p w14:paraId="0C24BBC5" w14:textId="77777777" w:rsidR="004332CE" w:rsidRDefault="00000000">
            <w:r>
              <w:rPr>
                <w:sz w:val="21"/>
              </w:rPr>
              <w:t>Streaming / subscription churn band low</w:t>
            </w:r>
          </w:p>
        </w:tc>
        <w:tc>
          <w:tcPr>
            <w:tcW w:w="2880" w:type="dxa"/>
          </w:tcPr>
          <w:p w14:paraId="7844299D" w14:textId="77777777" w:rsidR="004332CE" w:rsidRDefault="00000000">
            <w:r>
              <w:rPr>
                <w:sz w:val="21"/>
              </w:rPr>
              <w:t>0.0200</w:t>
            </w:r>
          </w:p>
        </w:tc>
        <w:tc>
          <w:tcPr>
            <w:tcW w:w="2880" w:type="dxa"/>
          </w:tcPr>
          <w:p w14:paraId="69FD5CF3" w14:textId="77777777" w:rsidR="004332CE" w:rsidRDefault="00000000">
            <w:r>
              <w:rPr>
                <w:sz w:val="21"/>
              </w:rPr>
              <w:t>Low-end public benchmark</w:t>
            </w:r>
          </w:p>
        </w:tc>
      </w:tr>
      <w:tr w:rsidR="004332CE" w14:paraId="7C0F7BEE" w14:textId="77777777">
        <w:trPr>
          <w:jc w:val="center"/>
        </w:trPr>
        <w:tc>
          <w:tcPr>
            <w:tcW w:w="2880" w:type="dxa"/>
          </w:tcPr>
          <w:p w14:paraId="39210FF2" w14:textId="77777777" w:rsidR="004332CE" w:rsidRDefault="00000000">
            <w:r>
              <w:rPr>
                <w:sz w:val="21"/>
              </w:rPr>
              <w:t>Streaming / subscription churn band high</w:t>
            </w:r>
          </w:p>
        </w:tc>
        <w:tc>
          <w:tcPr>
            <w:tcW w:w="2880" w:type="dxa"/>
          </w:tcPr>
          <w:p w14:paraId="446D8151" w14:textId="77777777" w:rsidR="004332CE" w:rsidRDefault="00000000">
            <w:r>
              <w:rPr>
                <w:sz w:val="21"/>
              </w:rPr>
              <w:t>0.0700</w:t>
            </w:r>
          </w:p>
        </w:tc>
        <w:tc>
          <w:tcPr>
            <w:tcW w:w="2880" w:type="dxa"/>
          </w:tcPr>
          <w:p w14:paraId="3806E86D" w14:textId="77777777" w:rsidR="004332CE" w:rsidRDefault="00000000">
            <w:r>
              <w:rPr>
                <w:sz w:val="21"/>
              </w:rPr>
              <w:t>High-end public benchmark</w:t>
            </w:r>
          </w:p>
        </w:tc>
      </w:tr>
      <w:tr w:rsidR="004332CE" w14:paraId="55B83B25" w14:textId="77777777">
        <w:trPr>
          <w:jc w:val="center"/>
        </w:trPr>
        <w:tc>
          <w:tcPr>
            <w:tcW w:w="2880" w:type="dxa"/>
          </w:tcPr>
          <w:p w14:paraId="79124D99" w14:textId="77777777" w:rsidR="004332CE" w:rsidRDefault="00000000">
            <w:r>
              <w:rPr>
                <w:sz w:val="21"/>
              </w:rPr>
              <w:t>Base churn used</w:t>
            </w:r>
          </w:p>
        </w:tc>
        <w:tc>
          <w:tcPr>
            <w:tcW w:w="2880" w:type="dxa"/>
          </w:tcPr>
          <w:p w14:paraId="4E37D540" w14:textId="77777777" w:rsidR="004332CE" w:rsidRDefault="00000000">
            <w:r>
              <w:rPr>
                <w:sz w:val="21"/>
              </w:rPr>
              <w:t>0.0450</w:t>
            </w:r>
          </w:p>
        </w:tc>
        <w:tc>
          <w:tcPr>
            <w:tcW w:w="2880" w:type="dxa"/>
          </w:tcPr>
          <w:p w14:paraId="4EFCDD07" w14:textId="77777777" w:rsidR="004332CE" w:rsidRDefault="00000000">
            <w:r>
              <w:rPr>
                <w:sz w:val="21"/>
              </w:rPr>
              <w:t>Middle of defensible band</w:t>
            </w:r>
          </w:p>
        </w:tc>
      </w:tr>
      <w:tr w:rsidR="004332CE" w14:paraId="14A780A4" w14:textId="77777777">
        <w:trPr>
          <w:jc w:val="center"/>
        </w:trPr>
        <w:tc>
          <w:tcPr>
            <w:tcW w:w="2880" w:type="dxa"/>
          </w:tcPr>
          <w:p w14:paraId="17C1DFF9" w14:textId="77777777" w:rsidR="004332CE" w:rsidRDefault="00000000">
            <w:r>
              <w:rPr>
                <w:sz w:val="21"/>
              </w:rPr>
              <w:t>CLV/CAC validation target</w:t>
            </w:r>
          </w:p>
        </w:tc>
        <w:tc>
          <w:tcPr>
            <w:tcW w:w="2880" w:type="dxa"/>
          </w:tcPr>
          <w:p w14:paraId="03BA0BA8" w14:textId="77777777" w:rsidR="004332CE" w:rsidRDefault="00000000">
            <w:r>
              <w:rPr>
                <w:sz w:val="21"/>
              </w:rPr>
              <w:t>3.60</w:t>
            </w:r>
          </w:p>
        </w:tc>
        <w:tc>
          <w:tcPr>
            <w:tcW w:w="2880" w:type="dxa"/>
          </w:tcPr>
          <w:p w14:paraId="135DE85A" w14:textId="77777777" w:rsidR="004332CE" w:rsidRDefault="00000000">
            <w:r>
              <w:rPr>
                <w:sz w:val="21"/>
              </w:rPr>
              <w:t>Benchmark median</w:t>
            </w:r>
          </w:p>
        </w:tc>
      </w:tr>
      <w:tr w:rsidR="004332CE" w14:paraId="06E62F52" w14:textId="77777777">
        <w:trPr>
          <w:jc w:val="center"/>
        </w:trPr>
        <w:tc>
          <w:tcPr>
            <w:tcW w:w="2880" w:type="dxa"/>
          </w:tcPr>
          <w:p w14:paraId="78FED30A" w14:textId="77777777" w:rsidR="004332CE" w:rsidRDefault="00000000">
            <w:r>
              <w:rPr>
                <w:sz w:val="21"/>
              </w:rPr>
              <w:t>Expansion share of new ARR</w:t>
            </w:r>
          </w:p>
        </w:tc>
        <w:tc>
          <w:tcPr>
            <w:tcW w:w="2880" w:type="dxa"/>
          </w:tcPr>
          <w:p w14:paraId="62F32110" w14:textId="77777777" w:rsidR="004332CE" w:rsidRDefault="00000000">
            <w:r>
              <w:rPr>
                <w:sz w:val="21"/>
              </w:rPr>
              <w:t>0.4000</w:t>
            </w:r>
          </w:p>
        </w:tc>
        <w:tc>
          <w:tcPr>
            <w:tcW w:w="2880" w:type="dxa"/>
          </w:tcPr>
          <w:p w14:paraId="24485B60" w14:textId="77777777" w:rsidR="004332CE" w:rsidRDefault="00000000">
            <w:r>
              <w:rPr>
                <w:sz w:val="21"/>
              </w:rPr>
              <w:t>OpenView/High Alpha 2024 benchmark</w:t>
            </w:r>
          </w:p>
        </w:tc>
      </w:tr>
      <w:tr w:rsidR="004332CE" w14:paraId="150FE741" w14:textId="77777777">
        <w:trPr>
          <w:jc w:val="center"/>
        </w:trPr>
        <w:tc>
          <w:tcPr>
            <w:tcW w:w="2880" w:type="dxa"/>
          </w:tcPr>
          <w:p w14:paraId="47B20E2B" w14:textId="77777777" w:rsidR="004332CE" w:rsidRDefault="00000000">
            <w:r>
              <w:rPr>
                <w:sz w:val="21"/>
              </w:rPr>
              <w:t>Reactivation 12-month cumulative</w:t>
            </w:r>
          </w:p>
        </w:tc>
        <w:tc>
          <w:tcPr>
            <w:tcW w:w="2880" w:type="dxa"/>
          </w:tcPr>
          <w:p w14:paraId="14D65600" w14:textId="77777777" w:rsidR="004332CE" w:rsidRDefault="00000000">
            <w:r>
              <w:rPr>
                <w:sz w:val="21"/>
              </w:rPr>
              <w:t>0.4100</w:t>
            </w:r>
          </w:p>
        </w:tc>
        <w:tc>
          <w:tcPr>
            <w:tcW w:w="2880" w:type="dxa"/>
          </w:tcPr>
          <w:p w14:paraId="7DADF153" w14:textId="77777777" w:rsidR="004332CE" w:rsidRDefault="00000000">
            <w:r>
              <w:rPr>
                <w:sz w:val="21"/>
              </w:rPr>
              <w:t>Antenna public insight</w:t>
            </w:r>
          </w:p>
        </w:tc>
      </w:tr>
    </w:tbl>
    <w:p w14:paraId="1E2763E2" w14:textId="77777777" w:rsidR="004332CE" w:rsidRDefault="004332CE"/>
    <w:p w14:paraId="682FA293" w14:textId="77777777" w:rsidR="004332CE" w:rsidRDefault="00000000">
      <w:pPr>
        <w:pStyle w:val="Heading1"/>
      </w:pPr>
      <w:r>
        <w:lastRenderedPageBreak/>
        <w:t>8. Visualizations</w:t>
      </w:r>
    </w:p>
    <w:p w14:paraId="067CDA91" w14:textId="77777777" w:rsidR="004332CE" w:rsidRDefault="00000000">
      <w:pPr>
        <w:pStyle w:val="Heading2"/>
      </w:pPr>
      <w:r>
        <w:t>8.1 Before vs After Index Comparison</w:t>
      </w:r>
    </w:p>
    <w:p w14:paraId="7ED99522" w14:textId="77777777" w:rsidR="004332CE" w:rsidRDefault="00000000">
      <w:r>
        <w:rPr>
          <w:noProof/>
        </w:rPr>
        <w:drawing>
          <wp:inline distT="0" distB="0" distL="0" distR="0" wp14:anchorId="3D774939" wp14:editId="2440E653">
            <wp:extent cx="6217920" cy="35914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_after_index_comparison.png"/>
                    <pic:cNvPicPr/>
                  </pic:nvPicPr>
                  <pic:blipFill>
                    <a:blip r:embed="rId11"/>
                    <a:stretch>
                      <a:fillRect/>
                    </a:stretch>
                  </pic:blipFill>
                  <pic:spPr>
                    <a:xfrm>
                      <a:off x="0" y="0"/>
                      <a:ext cx="6217920" cy="3591407"/>
                    </a:xfrm>
                    <a:prstGeom prst="rect">
                      <a:avLst/>
                    </a:prstGeom>
                  </pic:spPr>
                </pic:pic>
              </a:graphicData>
            </a:graphic>
          </wp:inline>
        </w:drawing>
      </w:r>
    </w:p>
    <w:p w14:paraId="7C3B3CD9" w14:textId="77777777" w:rsidR="004332CE" w:rsidRDefault="00000000">
      <w:r>
        <w:t>Shows how the rebuild changes the scale and defensibility of selected metrics relative to their prior baselines.</w:t>
      </w:r>
    </w:p>
    <w:p w14:paraId="079A48A5" w14:textId="77777777" w:rsidR="004332CE" w:rsidRDefault="00000000">
      <w:pPr>
        <w:pStyle w:val="Heading2"/>
      </w:pPr>
      <w:r>
        <w:lastRenderedPageBreak/>
        <w:t>8.2 Old vs Rebuilt MRR Trajectory</w:t>
      </w:r>
    </w:p>
    <w:p w14:paraId="44E1A680" w14:textId="77777777" w:rsidR="004332CE" w:rsidRDefault="00000000">
      <w:r>
        <w:rPr>
          <w:noProof/>
        </w:rPr>
        <w:drawing>
          <wp:inline distT="0" distB="0" distL="0" distR="0" wp14:anchorId="68D0D717" wp14:editId="2ED87E80">
            <wp:extent cx="6217920" cy="35808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vs_rebuilt_mrr_path.png"/>
                    <pic:cNvPicPr/>
                  </pic:nvPicPr>
                  <pic:blipFill>
                    <a:blip r:embed="rId12"/>
                    <a:stretch>
                      <a:fillRect/>
                    </a:stretch>
                  </pic:blipFill>
                  <pic:spPr>
                    <a:xfrm>
                      <a:off x="0" y="0"/>
                      <a:ext cx="6217920" cy="3580891"/>
                    </a:xfrm>
                    <a:prstGeom prst="rect">
                      <a:avLst/>
                    </a:prstGeom>
                  </pic:spPr>
                </pic:pic>
              </a:graphicData>
            </a:graphic>
          </wp:inline>
        </w:drawing>
      </w:r>
    </w:p>
    <w:p w14:paraId="1FBD5E0F" w14:textId="77777777" w:rsidR="004332CE" w:rsidRDefault="00000000">
      <w:r>
        <w:t>Contrasts a crude legacy-style high-churn path against the benchmark-calibrated rebuilt MRR path.</w:t>
      </w:r>
    </w:p>
    <w:p w14:paraId="3ECE2BF5" w14:textId="77777777" w:rsidR="004332CE" w:rsidRDefault="00000000">
      <w:pPr>
        <w:pStyle w:val="Heading2"/>
      </w:pPr>
      <w:r>
        <w:lastRenderedPageBreak/>
        <w:t>8.3 Reactivation Curve</w:t>
      </w:r>
    </w:p>
    <w:p w14:paraId="06792CED" w14:textId="77777777" w:rsidR="004332CE" w:rsidRDefault="00000000">
      <w:r>
        <w:rPr>
          <w:noProof/>
        </w:rPr>
        <w:drawing>
          <wp:inline distT="0" distB="0" distL="0" distR="0" wp14:anchorId="4279B29E" wp14:editId="51C62121">
            <wp:extent cx="6217920" cy="36784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ivation_curve.png"/>
                    <pic:cNvPicPr/>
                  </pic:nvPicPr>
                  <pic:blipFill>
                    <a:blip r:embed="rId13"/>
                    <a:stretch>
                      <a:fillRect/>
                    </a:stretch>
                  </pic:blipFill>
                  <pic:spPr>
                    <a:xfrm>
                      <a:off x="0" y="0"/>
                      <a:ext cx="6217920" cy="3678409"/>
                    </a:xfrm>
                    <a:prstGeom prst="rect">
                      <a:avLst/>
                    </a:prstGeom>
                  </pic:spPr>
                </pic:pic>
              </a:graphicData>
            </a:graphic>
          </wp:inline>
        </w:drawing>
      </w:r>
    </w:p>
    <w:p w14:paraId="71BD282E" w14:textId="77777777" w:rsidR="004332CE" w:rsidRDefault="00000000">
      <w:r>
        <w:t>Displays the monthly and cumulative Antenna-based reactivation schedule applied to churn cohorts.</w:t>
      </w:r>
    </w:p>
    <w:p w14:paraId="00BB73BC" w14:textId="77777777" w:rsidR="004332CE" w:rsidRDefault="00000000">
      <w:pPr>
        <w:pStyle w:val="Heading2"/>
      </w:pPr>
      <w:r>
        <w:lastRenderedPageBreak/>
        <w:t>8.4 Confidence by KPI Group</w:t>
      </w:r>
    </w:p>
    <w:p w14:paraId="3253B2EA" w14:textId="77777777" w:rsidR="004332CE" w:rsidRDefault="00000000">
      <w:r>
        <w:rPr>
          <w:noProof/>
        </w:rPr>
        <w:drawing>
          <wp:inline distT="0" distB="0" distL="0" distR="0" wp14:anchorId="38F1BEA3" wp14:editId="2D2B5047">
            <wp:extent cx="6217920" cy="35887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_by_kpi_group.png"/>
                    <pic:cNvPicPr/>
                  </pic:nvPicPr>
                  <pic:blipFill>
                    <a:blip r:embed="rId14"/>
                    <a:stretch>
                      <a:fillRect/>
                    </a:stretch>
                  </pic:blipFill>
                  <pic:spPr>
                    <a:xfrm>
                      <a:off x="0" y="0"/>
                      <a:ext cx="6217920" cy="3588778"/>
                    </a:xfrm>
                    <a:prstGeom prst="rect">
                      <a:avLst/>
                    </a:prstGeom>
                  </pic:spPr>
                </pic:pic>
              </a:graphicData>
            </a:graphic>
          </wp:inline>
        </w:drawing>
      </w:r>
    </w:p>
    <w:p w14:paraId="500376A7" w14:textId="77777777" w:rsidR="004332CE" w:rsidRDefault="00000000">
      <w:r>
        <w:t>Summarizes estimated defensibility gains across model component families.</w:t>
      </w:r>
    </w:p>
    <w:p w14:paraId="2FEBBA20" w14:textId="77777777" w:rsidR="004332CE" w:rsidRDefault="00000000">
      <w:pPr>
        <w:pStyle w:val="Heading2"/>
      </w:pPr>
      <w:r>
        <w:t>8.5 MRR Flow Waterfall</w:t>
      </w:r>
    </w:p>
    <w:p w14:paraId="01502A81" w14:textId="77777777" w:rsidR="004332CE" w:rsidRDefault="00000000">
      <w:r>
        <w:rPr>
          <w:noProof/>
        </w:rPr>
        <w:drawing>
          <wp:inline distT="0" distB="0" distL="0" distR="0" wp14:anchorId="71B37E32" wp14:editId="0DFD2C2B">
            <wp:extent cx="6217920" cy="33386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r_waterfall.png"/>
                    <pic:cNvPicPr/>
                  </pic:nvPicPr>
                  <pic:blipFill>
                    <a:blip r:embed="rId8"/>
                    <a:stretch>
                      <a:fillRect/>
                    </a:stretch>
                  </pic:blipFill>
                  <pic:spPr>
                    <a:xfrm>
                      <a:off x="0" y="0"/>
                      <a:ext cx="6217920" cy="3338673"/>
                    </a:xfrm>
                    <a:prstGeom prst="rect">
                      <a:avLst/>
                    </a:prstGeom>
                  </pic:spPr>
                </pic:pic>
              </a:graphicData>
            </a:graphic>
          </wp:inline>
        </w:drawing>
      </w:r>
    </w:p>
    <w:p w14:paraId="7B7B5846" w14:textId="77777777" w:rsidR="004332CE" w:rsidRDefault="00000000">
      <w:r>
        <w:lastRenderedPageBreak/>
        <w:t>Illustrates how rate-card MRR becomes effective MRR and then total MRR including modeled expansion.</w:t>
      </w:r>
    </w:p>
    <w:p w14:paraId="45F66539" w14:textId="77777777" w:rsidR="004332CE" w:rsidRDefault="00000000">
      <w:pPr>
        <w:pStyle w:val="Heading1"/>
      </w:pPr>
      <w:r>
        <w:t>9. Complete Results and Outputs</w:t>
      </w:r>
    </w:p>
    <w:p w14:paraId="18962163" w14:textId="77777777" w:rsidR="004332CE" w:rsidRDefault="00000000">
      <w:pPr>
        <w:pStyle w:val="Heading2"/>
      </w:pPr>
      <w:r>
        <w:t>9.1 Final Headline Metrics</w:t>
      </w:r>
    </w:p>
    <w:tbl>
      <w:tblPr>
        <w:tblStyle w:val="TableGrid"/>
        <w:tblW w:w="0" w:type="auto"/>
        <w:jc w:val="center"/>
        <w:tblLook w:val="04A0" w:firstRow="1" w:lastRow="0" w:firstColumn="1" w:lastColumn="0" w:noHBand="0" w:noVBand="1"/>
      </w:tblPr>
      <w:tblGrid>
        <w:gridCol w:w="4320"/>
        <w:gridCol w:w="4320"/>
      </w:tblGrid>
      <w:tr w:rsidR="004332CE" w14:paraId="6D6E875F" w14:textId="77777777">
        <w:trPr>
          <w:jc w:val="center"/>
        </w:trPr>
        <w:tc>
          <w:tcPr>
            <w:tcW w:w="4320" w:type="dxa"/>
          </w:tcPr>
          <w:p w14:paraId="528B9919" w14:textId="77777777" w:rsidR="004332CE" w:rsidRDefault="00000000">
            <w:r>
              <w:rPr>
                <w:b/>
                <w:sz w:val="21"/>
              </w:rPr>
              <w:t>Metric</w:t>
            </w:r>
          </w:p>
        </w:tc>
        <w:tc>
          <w:tcPr>
            <w:tcW w:w="4320" w:type="dxa"/>
          </w:tcPr>
          <w:p w14:paraId="507D2E85" w14:textId="77777777" w:rsidR="004332CE" w:rsidRDefault="00000000">
            <w:r>
              <w:rPr>
                <w:b/>
                <w:sz w:val="21"/>
              </w:rPr>
              <w:t>Value</w:t>
            </w:r>
          </w:p>
        </w:tc>
      </w:tr>
      <w:tr w:rsidR="004332CE" w14:paraId="3C8A5B31" w14:textId="77777777">
        <w:trPr>
          <w:jc w:val="center"/>
        </w:trPr>
        <w:tc>
          <w:tcPr>
            <w:tcW w:w="4320" w:type="dxa"/>
          </w:tcPr>
          <w:p w14:paraId="444C264C" w14:textId="77777777" w:rsidR="004332CE" w:rsidRDefault="00000000">
            <w:r>
              <w:rPr>
                <w:sz w:val="21"/>
              </w:rPr>
              <w:t>Rate-card MRR</w:t>
            </w:r>
          </w:p>
        </w:tc>
        <w:tc>
          <w:tcPr>
            <w:tcW w:w="4320" w:type="dxa"/>
          </w:tcPr>
          <w:p w14:paraId="386602E8" w14:textId="77777777" w:rsidR="004332CE" w:rsidRDefault="00000000">
            <w:r>
              <w:rPr>
                <w:sz w:val="21"/>
              </w:rPr>
              <w:t>12,026</w:t>
            </w:r>
          </w:p>
        </w:tc>
      </w:tr>
      <w:tr w:rsidR="004332CE" w14:paraId="367F0485" w14:textId="77777777">
        <w:trPr>
          <w:jc w:val="center"/>
        </w:trPr>
        <w:tc>
          <w:tcPr>
            <w:tcW w:w="4320" w:type="dxa"/>
          </w:tcPr>
          <w:p w14:paraId="22D949A2" w14:textId="77777777" w:rsidR="004332CE" w:rsidRDefault="00000000">
            <w:r>
              <w:rPr>
                <w:sz w:val="21"/>
              </w:rPr>
              <w:t>Effective MRR</w:t>
            </w:r>
          </w:p>
        </w:tc>
        <w:tc>
          <w:tcPr>
            <w:tcW w:w="4320" w:type="dxa"/>
          </w:tcPr>
          <w:p w14:paraId="04EA95BC" w14:textId="77777777" w:rsidR="004332CE" w:rsidRDefault="00000000">
            <w:r>
              <w:rPr>
                <w:sz w:val="21"/>
              </w:rPr>
              <w:t>11,484.83</w:t>
            </w:r>
          </w:p>
        </w:tc>
      </w:tr>
      <w:tr w:rsidR="004332CE" w14:paraId="2F5C999B" w14:textId="77777777">
        <w:trPr>
          <w:jc w:val="center"/>
        </w:trPr>
        <w:tc>
          <w:tcPr>
            <w:tcW w:w="4320" w:type="dxa"/>
          </w:tcPr>
          <w:p w14:paraId="41DD3723" w14:textId="77777777" w:rsidR="004332CE" w:rsidRDefault="00000000">
            <w:r>
              <w:rPr>
                <w:sz w:val="21"/>
              </w:rPr>
              <w:t>Effective ARR</w:t>
            </w:r>
          </w:p>
        </w:tc>
        <w:tc>
          <w:tcPr>
            <w:tcW w:w="4320" w:type="dxa"/>
          </w:tcPr>
          <w:p w14:paraId="5E9904DE" w14:textId="77777777" w:rsidR="004332CE" w:rsidRDefault="00000000">
            <w:r>
              <w:rPr>
                <w:sz w:val="21"/>
              </w:rPr>
              <w:t>137,817.96</w:t>
            </w:r>
          </w:p>
        </w:tc>
      </w:tr>
      <w:tr w:rsidR="004332CE" w14:paraId="67C6834D" w14:textId="77777777">
        <w:trPr>
          <w:jc w:val="center"/>
        </w:trPr>
        <w:tc>
          <w:tcPr>
            <w:tcW w:w="4320" w:type="dxa"/>
          </w:tcPr>
          <w:p w14:paraId="0E7DAACD" w14:textId="77777777" w:rsidR="004332CE" w:rsidRDefault="00000000">
            <w:r>
              <w:rPr>
                <w:sz w:val="21"/>
              </w:rPr>
              <w:t>Base retention</w:t>
            </w:r>
          </w:p>
        </w:tc>
        <w:tc>
          <w:tcPr>
            <w:tcW w:w="4320" w:type="dxa"/>
          </w:tcPr>
          <w:p w14:paraId="060E25A3" w14:textId="77777777" w:rsidR="004332CE" w:rsidRDefault="00000000">
            <w:r>
              <w:rPr>
                <w:sz w:val="21"/>
              </w:rPr>
              <w:t>0.9550</w:t>
            </w:r>
          </w:p>
        </w:tc>
      </w:tr>
      <w:tr w:rsidR="004332CE" w14:paraId="66873520" w14:textId="77777777">
        <w:trPr>
          <w:jc w:val="center"/>
        </w:trPr>
        <w:tc>
          <w:tcPr>
            <w:tcW w:w="4320" w:type="dxa"/>
          </w:tcPr>
          <w:p w14:paraId="45A81DCE" w14:textId="77777777" w:rsidR="004332CE" w:rsidRDefault="00000000">
            <w:r>
              <w:rPr>
                <w:sz w:val="21"/>
              </w:rPr>
              <w:t>Base gross churn</w:t>
            </w:r>
          </w:p>
        </w:tc>
        <w:tc>
          <w:tcPr>
            <w:tcW w:w="4320" w:type="dxa"/>
          </w:tcPr>
          <w:p w14:paraId="5D8C32D6" w14:textId="77777777" w:rsidR="004332CE" w:rsidRDefault="00000000">
            <w:r>
              <w:rPr>
                <w:sz w:val="21"/>
              </w:rPr>
              <w:t>0.0450</w:t>
            </w:r>
          </w:p>
        </w:tc>
      </w:tr>
      <w:tr w:rsidR="004332CE" w14:paraId="11FBF4E1" w14:textId="77777777">
        <w:trPr>
          <w:jc w:val="center"/>
        </w:trPr>
        <w:tc>
          <w:tcPr>
            <w:tcW w:w="4320" w:type="dxa"/>
          </w:tcPr>
          <w:p w14:paraId="6C0DF05A" w14:textId="77777777" w:rsidR="004332CE" w:rsidRDefault="00000000">
            <w:r>
              <w:rPr>
                <w:sz w:val="21"/>
              </w:rPr>
              <w:t>Reactivation 12-month cumulative</w:t>
            </w:r>
          </w:p>
        </w:tc>
        <w:tc>
          <w:tcPr>
            <w:tcW w:w="4320" w:type="dxa"/>
          </w:tcPr>
          <w:p w14:paraId="6DCAA3D4" w14:textId="77777777" w:rsidR="004332CE" w:rsidRDefault="00000000">
            <w:r>
              <w:rPr>
                <w:sz w:val="21"/>
              </w:rPr>
              <w:t>0.4100</w:t>
            </w:r>
          </w:p>
        </w:tc>
      </w:tr>
      <w:tr w:rsidR="004332CE" w14:paraId="3A5C9EB7" w14:textId="77777777">
        <w:trPr>
          <w:jc w:val="center"/>
        </w:trPr>
        <w:tc>
          <w:tcPr>
            <w:tcW w:w="4320" w:type="dxa"/>
          </w:tcPr>
          <w:p w14:paraId="09EE0EC5" w14:textId="77777777" w:rsidR="004332CE" w:rsidRDefault="00000000">
            <w:r>
              <w:rPr>
                <w:sz w:val="21"/>
              </w:rPr>
              <w:t>Expansion share of new ARR</w:t>
            </w:r>
          </w:p>
        </w:tc>
        <w:tc>
          <w:tcPr>
            <w:tcW w:w="4320" w:type="dxa"/>
          </w:tcPr>
          <w:p w14:paraId="0CB9436F" w14:textId="77777777" w:rsidR="004332CE" w:rsidRDefault="00000000">
            <w:r>
              <w:rPr>
                <w:sz w:val="21"/>
              </w:rPr>
              <w:t>0.4000</w:t>
            </w:r>
          </w:p>
        </w:tc>
      </w:tr>
      <w:tr w:rsidR="004332CE" w14:paraId="7DE8DD7B" w14:textId="77777777">
        <w:trPr>
          <w:jc w:val="center"/>
        </w:trPr>
        <w:tc>
          <w:tcPr>
            <w:tcW w:w="4320" w:type="dxa"/>
          </w:tcPr>
          <w:p w14:paraId="0E419E76" w14:textId="77777777" w:rsidR="004332CE" w:rsidRDefault="00000000">
            <w:r>
              <w:rPr>
                <w:sz w:val="21"/>
              </w:rPr>
              <w:t>Implied CLV</w:t>
            </w:r>
          </w:p>
        </w:tc>
        <w:tc>
          <w:tcPr>
            <w:tcW w:w="4320" w:type="dxa"/>
          </w:tcPr>
          <w:p w14:paraId="0668CF64" w14:textId="77777777" w:rsidR="004332CE" w:rsidRDefault="00000000">
            <w:r>
              <w:rPr>
                <w:sz w:val="21"/>
              </w:rPr>
              <w:t>147.58</w:t>
            </w:r>
          </w:p>
        </w:tc>
      </w:tr>
      <w:tr w:rsidR="004332CE" w14:paraId="6A8D3B18" w14:textId="77777777">
        <w:trPr>
          <w:jc w:val="center"/>
        </w:trPr>
        <w:tc>
          <w:tcPr>
            <w:tcW w:w="4320" w:type="dxa"/>
          </w:tcPr>
          <w:p w14:paraId="6985B3B0" w14:textId="77777777" w:rsidR="004332CE" w:rsidRDefault="00000000">
            <w:r>
              <w:rPr>
                <w:sz w:val="21"/>
              </w:rPr>
              <w:t>Implied CAC</w:t>
            </w:r>
          </w:p>
        </w:tc>
        <w:tc>
          <w:tcPr>
            <w:tcW w:w="4320" w:type="dxa"/>
          </w:tcPr>
          <w:p w14:paraId="494B5874" w14:textId="77777777" w:rsidR="004332CE" w:rsidRDefault="00000000">
            <w:r>
              <w:rPr>
                <w:sz w:val="21"/>
              </w:rPr>
              <w:t>40.99</w:t>
            </w:r>
          </w:p>
        </w:tc>
      </w:tr>
      <w:tr w:rsidR="004332CE" w14:paraId="10BE1AC5" w14:textId="77777777">
        <w:trPr>
          <w:jc w:val="center"/>
        </w:trPr>
        <w:tc>
          <w:tcPr>
            <w:tcW w:w="4320" w:type="dxa"/>
          </w:tcPr>
          <w:p w14:paraId="47210992" w14:textId="77777777" w:rsidR="004332CE" w:rsidRDefault="00000000">
            <w:r>
              <w:rPr>
                <w:sz w:val="21"/>
              </w:rPr>
              <w:t>CLV/CAC ratio</w:t>
            </w:r>
          </w:p>
        </w:tc>
        <w:tc>
          <w:tcPr>
            <w:tcW w:w="4320" w:type="dxa"/>
          </w:tcPr>
          <w:p w14:paraId="5978F78F" w14:textId="77777777" w:rsidR="004332CE" w:rsidRDefault="00000000">
            <w:r>
              <w:rPr>
                <w:sz w:val="21"/>
              </w:rPr>
              <w:t>3.60</w:t>
            </w:r>
          </w:p>
        </w:tc>
      </w:tr>
      <w:tr w:rsidR="004332CE" w14:paraId="7FF35A6D" w14:textId="77777777">
        <w:trPr>
          <w:jc w:val="center"/>
        </w:trPr>
        <w:tc>
          <w:tcPr>
            <w:tcW w:w="4320" w:type="dxa"/>
          </w:tcPr>
          <w:p w14:paraId="6815A7AB" w14:textId="77777777" w:rsidR="004332CE" w:rsidRDefault="00000000">
            <w:r>
              <w:rPr>
                <w:sz w:val="21"/>
              </w:rPr>
              <w:t>Base monthly net new subscriptions</w:t>
            </w:r>
          </w:p>
        </w:tc>
        <w:tc>
          <w:tcPr>
            <w:tcW w:w="4320" w:type="dxa"/>
          </w:tcPr>
          <w:p w14:paraId="21CE3C7D" w14:textId="77777777" w:rsidR="004332CE" w:rsidRDefault="00000000">
            <w:r>
              <w:rPr>
                <w:sz w:val="21"/>
              </w:rPr>
              <w:t>40</w:t>
            </w:r>
          </w:p>
        </w:tc>
      </w:tr>
      <w:tr w:rsidR="004332CE" w14:paraId="758A7F44" w14:textId="77777777">
        <w:trPr>
          <w:jc w:val="center"/>
        </w:trPr>
        <w:tc>
          <w:tcPr>
            <w:tcW w:w="4320" w:type="dxa"/>
          </w:tcPr>
          <w:p w14:paraId="35E111B1" w14:textId="77777777" w:rsidR="004332CE" w:rsidRDefault="00000000">
            <w:r>
              <w:rPr>
                <w:sz w:val="21"/>
              </w:rPr>
              <w:t>Confidence score</w:t>
            </w:r>
          </w:p>
        </w:tc>
        <w:tc>
          <w:tcPr>
            <w:tcW w:w="4320" w:type="dxa"/>
          </w:tcPr>
          <w:p w14:paraId="16708427" w14:textId="77777777" w:rsidR="004332CE" w:rsidRDefault="00000000">
            <w:r>
              <w:rPr>
                <w:sz w:val="21"/>
              </w:rPr>
              <w:t>88</w:t>
            </w:r>
          </w:p>
        </w:tc>
      </w:tr>
    </w:tbl>
    <w:p w14:paraId="5D414F42" w14:textId="77777777" w:rsidR="004332CE" w:rsidRDefault="004332CE"/>
    <w:p w14:paraId="2D8A850C" w14:textId="77777777" w:rsidR="004332CE" w:rsidRDefault="00000000">
      <w:pPr>
        <w:pStyle w:val="Heading2"/>
      </w:pPr>
      <w:r>
        <w:t>9.2 Monthly Forecast Table</w:t>
      </w:r>
    </w:p>
    <w:tbl>
      <w:tblPr>
        <w:tblStyle w:val="TableGrid"/>
        <w:tblW w:w="0" w:type="auto"/>
        <w:jc w:val="center"/>
        <w:tblLook w:val="04A0" w:firstRow="1" w:lastRow="0" w:firstColumn="1" w:lastColumn="0" w:noHBand="0" w:noVBand="1"/>
      </w:tblPr>
      <w:tblGrid>
        <w:gridCol w:w="478"/>
        <w:gridCol w:w="642"/>
        <w:gridCol w:w="574"/>
        <w:gridCol w:w="704"/>
        <w:gridCol w:w="429"/>
        <w:gridCol w:w="555"/>
        <w:gridCol w:w="603"/>
        <w:gridCol w:w="603"/>
        <w:gridCol w:w="656"/>
        <w:gridCol w:w="656"/>
        <w:gridCol w:w="652"/>
        <w:gridCol w:w="482"/>
        <w:gridCol w:w="598"/>
        <w:gridCol w:w="612"/>
        <w:gridCol w:w="612"/>
      </w:tblGrid>
      <w:tr w:rsidR="004332CE" w14:paraId="434BB19C" w14:textId="77777777">
        <w:trPr>
          <w:jc w:val="center"/>
        </w:trPr>
        <w:tc>
          <w:tcPr>
            <w:tcW w:w="576" w:type="dxa"/>
          </w:tcPr>
          <w:p w14:paraId="361EF0AE" w14:textId="77777777" w:rsidR="004332CE" w:rsidRDefault="00000000">
            <w:r>
              <w:rPr>
                <w:b/>
                <w:sz w:val="21"/>
              </w:rPr>
              <w:t>Month</w:t>
            </w:r>
          </w:p>
        </w:tc>
        <w:tc>
          <w:tcPr>
            <w:tcW w:w="576" w:type="dxa"/>
          </w:tcPr>
          <w:p w14:paraId="5C041C73" w14:textId="77777777" w:rsidR="004332CE" w:rsidRDefault="00000000">
            <w:r>
              <w:rPr>
                <w:b/>
                <w:sz w:val="21"/>
              </w:rPr>
              <w:t>Beginning Subs</w:t>
            </w:r>
          </w:p>
        </w:tc>
        <w:tc>
          <w:tcPr>
            <w:tcW w:w="576" w:type="dxa"/>
          </w:tcPr>
          <w:p w14:paraId="24C44E6E" w14:textId="77777777" w:rsidR="004332CE" w:rsidRDefault="00000000">
            <w:r>
              <w:rPr>
                <w:b/>
                <w:sz w:val="21"/>
              </w:rPr>
              <w:t>Gross Churned Subs</w:t>
            </w:r>
          </w:p>
        </w:tc>
        <w:tc>
          <w:tcPr>
            <w:tcW w:w="576" w:type="dxa"/>
          </w:tcPr>
          <w:p w14:paraId="1A01A5F5" w14:textId="77777777" w:rsidR="004332CE" w:rsidRDefault="00000000">
            <w:r>
              <w:rPr>
                <w:b/>
                <w:sz w:val="21"/>
              </w:rPr>
              <w:t>Reactivated Subs</w:t>
            </w:r>
          </w:p>
        </w:tc>
        <w:tc>
          <w:tcPr>
            <w:tcW w:w="576" w:type="dxa"/>
          </w:tcPr>
          <w:p w14:paraId="4C48733B" w14:textId="77777777" w:rsidR="004332CE" w:rsidRDefault="00000000">
            <w:r>
              <w:rPr>
                <w:b/>
                <w:sz w:val="21"/>
              </w:rPr>
              <w:t>Net New Subs</w:t>
            </w:r>
          </w:p>
        </w:tc>
        <w:tc>
          <w:tcPr>
            <w:tcW w:w="576" w:type="dxa"/>
          </w:tcPr>
          <w:p w14:paraId="1279865D" w14:textId="77777777" w:rsidR="004332CE" w:rsidRDefault="00000000">
            <w:r>
              <w:rPr>
                <w:b/>
                <w:sz w:val="21"/>
              </w:rPr>
              <w:t>Ending Subs</w:t>
            </w:r>
          </w:p>
        </w:tc>
        <w:tc>
          <w:tcPr>
            <w:tcW w:w="576" w:type="dxa"/>
          </w:tcPr>
          <w:p w14:paraId="5B244EC9" w14:textId="77777777" w:rsidR="004332CE" w:rsidRDefault="00000000">
            <w:r>
              <w:rPr>
                <w:b/>
                <w:sz w:val="21"/>
              </w:rPr>
              <w:t>MRR Before Leakage</w:t>
            </w:r>
          </w:p>
        </w:tc>
        <w:tc>
          <w:tcPr>
            <w:tcW w:w="576" w:type="dxa"/>
          </w:tcPr>
          <w:p w14:paraId="1AEF6D48" w14:textId="77777777" w:rsidR="004332CE" w:rsidRDefault="00000000">
            <w:r>
              <w:rPr>
                <w:b/>
                <w:sz w:val="21"/>
              </w:rPr>
              <w:t>Effective MRR</w:t>
            </w:r>
          </w:p>
        </w:tc>
        <w:tc>
          <w:tcPr>
            <w:tcW w:w="576" w:type="dxa"/>
          </w:tcPr>
          <w:p w14:paraId="6E402B16" w14:textId="77777777" w:rsidR="004332CE" w:rsidRDefault="00000000">
            <w:r>
              <w:rPr>
                <w:b/>
                <w:sz w:val="21"/>
              </w:rPr>
              <w:t>Expansion MRR</w:t>
            </w:r>
          </w:p>
        </w:tc>
        <w:tc>
          <w:tcPr>
            <w:tcW w:w="576" w:type="dxa"/>
          </w:tcPr>
          <w:p w14:paraId="2EC1D338" w14:textId="77777777" w:rsidR="004332CE" w:rsidRDefault="00000000">
            <w:r>
              <w:rPr>
                <w:b/>
                <w:sz w:val="21"/>
              </w:rPr>
              <w:t>Total MRR incl Expansion</w:t>
            </w:r>
          </w:p>
        </w:tc>
        <w:tc>
          <w:tcPr>
            <w:tcW w:w="576" w:type="dxa"/>
          </w:tcPr>
          <w:p w14:paraId="5CD0D84B" w14:textId="77777777" w:rsidR="004332CE" w:rsidRDefault="00000000">
            <w:r>
              <w:rPr>
                <w:b/>
                <w:sz w:val="21"/>
              </w:rPr>
              <w:t>ARR Run-Rate</w:t>
            </w:r>
          </w:p>
        </w:tc>
        <w:tc>
          <w:tcPr>
            <w:tcW w:w="576" w:type="dxa"/>
          </w:tcPr>
          <w:p w14:paraId="5306A3FD" w14:textId="77777777" w:rsidR="004332CE" w:rsidRDefault="00000000">
            <w:r>
              <w:rPr>
                <w:b/>
                <w:sz w:val="21"/>
              </w:rPr>
              <w:t>Net Churn Rate</w:t>
            </w:r>
          </w:p>
        </w:tc>
        <w:tc>
          <w:tcPr>
            <w:tcW w:w="576" w:type="dxa"/>
          </w:tcPr>
          <w:p w14:paraId="40CE0C95" w14:textId="77777777" w:rsidR="004332CE" w:rsidRDefault="00000000">
            <w:r>
              <w:rPr>
                <w:b/>
                <w:sz w:val="21"/>
              </w:rPr>
              <w:t>Renewed Subs</w:t>
            </w:r>
          </w:p>
        </w:tc>
        <w:tc>
          <w:tcPr>
            <w:tcW w:w="576" w:type="dxa"/>
          </w:tcPr>
          <w:p w14:paraId="3BC58AA5" w14:textId="77777777" w:rsidR="004332CE" w:rsidRDefault="00000000">
            <w:r>
              <w:rPr>
                <w:b/>
                <w:sz w:val="21"/>
              </w:rPr>
              <w:t>Bookings ACV</w:t>
            </w:r>
          </w:p>
        </w:tc>
        <w:tc>
          <w:tcPr>
            <w:tcW w:w="576" w:type="dxa"/>
          </w:tcPr>
          <w:p w14:paraId="24649F9B" w14:textId="77777777" w:rsidR="004332CE" w:rsidRDefault="00000000">
            <w:r>
              <w:rPr>
                <w:b/>
                <w:sz w:val="21"/>
              </w:rPr>
              <w:t>Bookings TCV</w:t>
            </w:r>
          </w:p>
        </w:tc>
      </w:tr>
      <w:tr w:rsidR="004332CE" w14:paraId="37E01A5F" w14:textId="77777777">
        <w:trPr>
          <w:jc w:val="center"/>
        </w:trPr>
        <w:tc>
          <w:tcPr>
            <w:tcW w:w="576" w:type="dxa"/>
          </w:tcPr>
          <w:p w14:paraId="49E97F45" w14:textId="77777777" w:rsidR="004332CE" w:rsidRDefault="00000000">
            <w:r>
              <w:rPr>
                <w:sz w:val="21"/>
              </w:rPr>
              <w:t>1</w:t>
            </w:r>
          </w:p>
        </w:tc>
        <w:tc>
          <w:tcPr>
            <w:tcW w:w="576" w:type="dxa"/>
          </w:tcPr>
          <w:p w14:paraId="1DC44C7D" w14:textId="77777777" w:rsidR="004332CE" w:rsidRDefault="00000000">
            <w:r>
              <w:rPr>
                <w:sz w:val="21"/>
              </w:rPr>
              <w:t>1,369.70</w:t>
            </w:r>
          </w:p>
        </w:tc>
        <w:tc>
          <w:tcPr>
            <w:tcW w:w="576" w:type="dxa"/>
          </w:tcPr>
          <w:p w14:paraId="0EB729C2" w14:textId="77777777" w:rsidR="004332CE" w:rsidRDefault="00000000">
            <w:r>
              <w:rPr>
                <w:sz w:val="21"/>
              </w:rPr>
              <w:t>61.64</w:t>
            </w:r>
          </w:p>
        </w:tc>
        <w:tc>
          <w:tcPr>
            <w:tcW w:w="576" w:type="dxa"/>
          </w:tcPr>
          <w:p w14:paraId="23C9C2DB" w14:textId="77777777" w:rsidR="004332CE" w:rsidRDefault="00000000">
            <w:r>
              <w:rPr>
                <w:sz w:val="21"/>
              </w:rPr>
              <w:t>6.16</w:t>
            </w:r>
          </w:p>
        </w:tc>
        <w:tc>
          <w:tcPr>
            <w:tcW w:w="576" w:type="dxa"/>
          </w:tcPr>
          <w:p w14:paraId="0E451B10" w14:textId="77777777" w:rsidR="004332CE" w:rsidRDefault="00000000">
            <w:r>
              <w:rPr>
                <w:sz w:val="21"/>
              </w:rPr>
              <w:t>40</w:t>
            </w:r>
          </w:p>
        </w:tc>
        <w:tc>
          <w:tcPr>
            <w:tcW w:w="576" w:type="dxa"/>
          </w:tcPr>
          <w:p w14:paraId="0C2BDD94" w14:textId="77777777" w:rsidR="004332CE" w:rsidRDefault="00000000">
            <w:r>
              <w:rPr>
                <w:sz w:val="21"/>
              </w:rPr>
              <w:t>1,354.23</w:t>
            </w:r>
          </w:p>
        </w:tc>
        <w:tc>
          <w:tcPr>
            <w:tcW w:w="576" w:type="dxa"/>
          </w:tcPr>
          <w:p w14:paraId="09E0230D" w14:textId="77777777" w:rsidR="004332CE" w:rsidRDefault="00000000">
            <w:r>
              <w:rPr>
                <w:sz w:val="21"/>
              </w:rPr>
              <w:t>11,890.11</w:t>
            </w:r>
          </w:p>
        </w:tc>
        <w:tc>
          <w:tcPr>
            <w:tcW w:w="576" w:type="dxa"/>
          </w:tcPr>
          <w:p w14:paraId="76AD6A9C" w14:textId="77777777" w:rsidR="004332CE" w:rsidRDefault="00000000">
            <w:r>
              <w:rPr>
                <w:sz w:val="21"/>
              </w:rPr>
              <w:t>11,355.06</w:t>
            </w:r>
          </w:p>
        </w:tc>
        <w:tc>
          <w:tcPr>
            <w:tcW w:w="576" w:type="dxa"/>
          </w:tcPr>
          <w:p w14:paraId="75DFC80C" w14:textId="77777777" w:rsidR="004332CE" w:rsidRDefault="00000000">
            <w:r>
              <w:rPr>
                <w:sz w:val="21"/>
              </w:rPr>
              <w:t>134.16</w:t>
            </w:r>
          </w:p>
        </w:tc>
        <w:tc>
          <w:tcPr>
            <w:tcW w:w="576" w:type="dxa"/>
          </w:tcPr>
          <w:p w14:paraId="250A6B6C" w14:textId="77777777" w:rsidR="004332CE" w:rsidRDefault="00000000">
            <w:r>
              <w:rPr>
                <w:sz w:val="21"/>
              </w:rPr>
              <w:t>11,489.22</w:t>
            </w:r>
          </w:p>
        </w:tc>
        <w:tc>
          <w:tcPr>
            <w:tcW w:w="576" w:type="dxa"/>
          </w:tcPr>
          <w:p w14:paraId="1BC7D9D7" w14:textId="77777777" w:rsidR="004332CE" w:rsidRDefault="00000000">
            <w:r>
              <w:rPr>
                <w:sz w:val="21"/>
              </w:rPr>
              <w:t>137,870.61</w:t>
            </w:r>
          </w:p>
        </w:tc>
        <w:tc>
          <w:tcPr>
            <w:tcW w:w="576" w:type="dxa"/>
          </w:tcPr>
          <w:p w14:paraId="5CFCCB25" w14:textId="77777777" w:rsidR="004332CE" w:rsidRDefault="00000000">
            <w:r>
              <w:rPr>
                <w:sz w:val="21"/>
              </w:rPr>
              <w:t>0.0405</w:t>
            </w:r>
          </w:p>
        </w:tc>
        <w:tc>
          <w:tcPr>
            <w:tcW w:w="576" w:type="dxa"/>
          </w:tcPr>
          <w:p w14:paraId="690A3390" w14:textId="77777777" w:rsidR="004332CE" w:rsidRDefault="00000000">
            <w:r>
              <w:rPr>
                <w:sz w:val="21"/>
              </w:rPr>
              <w:t>1,308.06</w:t>
            </w:r>
          </w:p>
        </w:tc>
        <w:tc>
          <w:tcPr>
            <w:tcW w:w="576" w:type="dxa"/>
          </w:tcPr>
          <w:p w14:paraId="47691572" w14:textId="77777777" w:rsidR="004332CE" w:rsidRDefault="00000000">
            <w:r>
              <w:rPr>
                <w:sz w:val="21"/>
              </w:rPr>
              <w:t>4,024.75</w:t>
            </w:r>
          </w:p>
        </w:tc>
        <w:tc>
          <w:tcPr>
            <w:tcW w:w="576" w:type="dxa"/>
          </w:tcPr>
          <w:p w14:paraId="2568931A" w14:textId="77777777" w:rsidR="004332CE" w:rsidRDefault="00000000">
            <w:r>
              <w:rPr>
                <w:sz w:val="21"/>
              </w:rPr>
              <w:t>4,024.75</w:t>
            </w:r>
          </w:p>
        </w:tc>
      </w:tr>
      <w:tr w:rsidR="004332CE" w14:paraId="3B44B065" w14:textId="77777777">
        <w:trPr>
          <w:jc w:val="center"/>
        </w:trPr>
        <w:tc>
          <w:tcPr>
            <w:tcW w:w="576" w:type="dxa"/>
          </w:tcPr>
          <w:p w14:paraId="2B6084C1" w14:textId="77777777" w:rsidR="004332CE" w:rsidRDefault="00000000">
            <w:r>
              <w:rPr>
                <w:sz w:val="21"/>
              </w:rPr>
              <w:t>2</w:t>
            </w:r>
          </w:p>
        </w:tc>
        <w:tc>
          <w:tcPr>
            <w:tcW w:w="576" w:type="dxa"/>
          </w:tcPr>
          <w:p w14:paraId="30D1BC93" w14:textId="77777777" w:rsidR="004332CE" w:rsidRDefault="00000000">
            <w:r>
              <w:rPr>
                <w:sz w:val="21"/>
              </w:rPr>
              <w:t>1,354.23</w:t>
            </w:r>
          </w:p>
        </w:tc>
        <w:tc>
          <w:tcPr>
            <w:tcW w:w="576" w:type="dxa"/>
          </w:tcPr>
          <w:p w14:paraId="793C32C8" w14:textId="77777777" w:rsidR="004332CE" w:rsidRDefault="00000000">
            <w:r>
              <w:rPr>
                <w:sz w:val="21"/>
              </w:rPr>
              <w:t>60.94</w:t>
            </w:r>
          </w:p>
        </w:tc>
        <w:tc>
          <w:tcPr>
            <w:tcW w:w="576" w:type="dxa"/>
          </w:tcPr>
          <w:p w14:paraId="15752BA1" w14:textId="77777777" w:rsidR="004332CE" w:rsidRDefault="00000000">
            <w:r>
              <w:rPr>
                <w:sz w:val="21"/>
              </w:rPr>
              <w:t>10.10</w:t>
            </w:r>
          </w:p>
        </w:tc>
        <w:tc>
          <w:tcPr>
            <w:tcW w:w="576" w:type="dxa"/>
          </w:tcPr>
          <w:p w14:paraId="4B177476" w14:textId="77777777" w:rsidR="004332CE" w:rsidRDefault="00000000">
            <w:r>
              <w:rPr>
                <w:sz w:val="21"/>
              </w:rPr>
              <w:t>40</w:t>
            </w:r>
          </w:p>
        </w:tc>
        <w:tc>
          <w:tcPr>
            <w:tcW w:w="576" w:type="dxa"/>
          </w:tcPr>
          <w:p w14:paraId="5DDBBCD0" w14:textId="77777777" w:rsidR="004332CE" w:rsidRDefault="00000000">
            <w:r>
              <w:rPr>
                <w:sz w:val="21"/>
              </w:rPr>
              <w:t>1,343.39</w:t>
            </w:r>
          </w:p>
        </w:tc>
        <w:tc>
          <w:tcPr>
            <w:tcW w:w="576" w:type="dxa"/>
          </w:tcPr>
          <w:p w14:paraId="51E7719F" w14:textId="77777777" w:rsidR="004332CE" w:rsidRDefault="00000000">
            <w:r>
              <w:rPr>
                <w:sz w:val="21"/>
              </w:rPr>
              <w:t>11,794.94</w:t>
            </w:r>
          </w:p>
        </w:tc>
        <w:tc>
          <w:tcPr>
            <w:tcW w:w="576" w:type="dxa"/>
          </w:tcPr>
          <w:p w14:paraId="36FEB67B" w14:textId="77777777" w:rsidR="004332CE" w:rsidRDefault="00000000">
            <w:r>
              <w:rPr>
                <w:sz w:val="21"/>
              </w:rPr>
              <w:t>11,264.17</w:t>
            </w:r>
          </w:p>
        </w:tc>
        <w:tc>
          <w:tcPr>
            <w:tcW w:w="576" w:type="dxa"/>
          </w:tcPr>
          <w:p w14:paraId="64AB5EBA" w14:textId="77777777" w:rsidR="004332CE" w:rsidRDefault="00000000">
            <w:r>
              <w:rPr>
                <w:sz w:val="21"/>
              </w:rPr>
              <w:t>134.16</w:t>
            </w:r>
          </w:p>
        </w:tc>
        <w:tc>
          <w:tcPr>
            <w:tcW w:w="576" w:type="dxa"/>
          </w:tcPr>
          <w:p w14:paraId="1D5E01CE" w14:textId="77777777" w:rsidR="004332CE" w:rsidRDefault="00000000">
            <w:r>
              <w:rPr>
                <w:sz w:val="21"/>
              </w:rPr>
              <w:t>11,398.33</w:t>
            </w:r>
          </w:p>
        </w:tc>
        <w:tc>
          <w:tcPr>
            <w:tcW w:w="576" w:type="dxa"/>
          </w:tcPr>
          <w:p w14:paraId="3A77F575" w14:textId="77777777" w:rsidR="004332CE" w:rsidRDefault="00000000">
            <w:r>
              <w:rPr>
                <w:sz w:val="21"/>
              </w:rPr>
              <w:t>136,779.92</w:t>
            </w:r>
          </w:p>
        </w:tc>
        <w:tc>
          <w:tcPr>
            <w:tcW w:w="576" w:type="dxa"/>
          </w:tcPr>
          <w:p w14:paraId="27105722" w14:textId="77777777" w:rsidR="004332CE" w:rsidRDefault="00000000">
            <w:r>
              <w:rPr>
                <w:sz w:val="21"/>
              </w:rPr>
              <w:t>0.0375</w:t>
            </w:r>
          </w:p>
        </w:tc>
        <w:tc>
          <w:tcPr>
            <w:tcW w:w="576" w:type="dxa"/>
          </w:tcPr>
          <w:p w14:paraId="38EB6DB9" w14:textId="77777777" w:rsidR="004332CE" w:rsidRDefault="00000000">
            <w:r>
              <w:rPr>
                <w:sz w:val="21"/>
              </w:rPr>
              <w:t>1,293.29</w:t>
            </w:r>
          </w:p>
        </w:tc>
        <w:tc>
          <w:tcPr>
            <w:tcW w:w="576" w:type="dxa"/>
          </w:tcPr>
          <w:p w14:paraId="3ADD18CA" w14:textId="77777777" w:rsidR="004332CE" w:rsidRDefault="00000000">
            <w:r>
              <w:rPr>
                <w:sz w:val="21"/>
              </w:rPr>
              <w:t>4,024.75</w:t>
            </w:r>
          </w:p>
        </w:tc>
        <w:tc>
          <w:tcPr>
            <w:tcW w:w="576" w:type="dxa"/>
          </w:tcPr>
          <w:p w14:paraId="4F0CDB44" w14:textId="77777777" w:rsidR="004332CE" w:rsidRDefault="00000000">
            <w:r>
              <w:rPr>
                <w:sz w:val="21"/>
              </w:rPr>
              <w:t>4,024.75</w:t>
            </w:r>
          </w:p>
        </w:tc>
      </w:tr>
      <w:tr w:rsidR="004332CE" w14:paraId="06BE4125" w14:textId="77777777">
        <w:trPr>
          <w:jc w:val="center"/>
        </w:trPr>
        <w:tc>
          <w:tcPr>
            <w:tcW w:w="576" w:type="dxa"/>
          </w:tcPr>
          <w:p w14:paraId="552FF3B9" w14:textId="77777777" w:rsidR="004332CE" w:rsidRDefault="00000000">
            <w:r>
              <w:rPr>
                <w:sz w:val="21"/>
              </w:rPr>
              <w:t>3</w:t>
            </w:r>
          </w:p>
        </w:tc>
        <w:tc>
          <w:tcPr>
            <w:tcW w:w="576" w:type="dxa"/>
          </w:tcPr>
          <w:p w14:paraId="2BA5E2AA" w14:textId="77777777" w:rsidR="004332CE" w:rsidRDefault="00000000">
            <w:r>
              <w:rPr>
                <w:sz w:val="21"/>
              </w:rPr>
              <w:t>1,343.39</w:t>
            </w:r>
          </w:p>
        </w:tc>
        <w:tc>
          <w:tcPr>
            <w:tcW w:w="576" w:type="dxa"/>
          </w:tcPr>
          <w:p w14:paraId="15F56129" w14:textId="77777777" w:rsidR="004332CE" w:rsidRDefault="00000000">
            <w:r>
              <w:rPr>
                <w:sz w:val="21"/>
              </w:rPr>
              <w:t>60.45</w:t>
            </w:r>
          </w:p>
        </w:tc>
        <w:tc>
          <w:tcPr>
            <w:tcW w:w="576" w:type="dxa"/>
          </w:tcPr>
          <w:p w14:paraId="019D2DBA" w14:textId="77777777" w:rsidR="004332CE" w:rsidRDefault="00000000">
            <w:r>
              <w:rPr>
                <w:sz w:val="21"/>
              </w:rPr>
              <w:t>14.01</w:t>
            </w:r>
          </w:p>
        </w:tc>
        <w:tc>
          <w:tcPr>
            <w:tcW w:w="576" w:type="dxa"/>
          </w:tcPr>
          <w:p w14:paraId="05EFE528" w14:textId="77777777" w:rsidR="004332CE" w:rsidRDefault="00000000">
            <w:r>
              <w:rPr>
                <w:sz w:val="21"/>
              </w:rPr>
              <w:t>40</w:t>
            </w:r>
          </w:p>
        </w:tc>
        <w:tc>
          <w:tcPr>
            <w:tcW w:w="576" w:type="dxa"/>
          </w:tcPr>
          <w:p w14:paraId="5F36E5EE" w14:textId="77777777" w:rsidR="004332CE" w:rsidRDefault="00000000">
            <w:r>
              <w:rPr>
                <w:sz w:val="21"/>
              </w:rPr>
              <w:t>1,336.95</w:t>
            </w:r>
          </w:p>
        </w:tc>
        <w:tc>
          <w:tcPr>
            <w:tcW w:w="576" w:type="dxa"/>
          </w:tcPr>
          <w:p w14:paraId="581FBBDB" w14:textId="77777777" w:rsidR="004332CE" w:rsidRDefault="00000000">
            <w:r>
              <w:rPr>
                <w:sz w:val="21"/>
              </w:rPr>
              <w:t>11,738.40</w:t>
            </w:r>
          </w:p>
        </w:tc>
        <w:tc>
          <w:tcPr>
            <w:tcW w:w="576" w:type="dxa"/>
          </w:tcPr>
          <w:p w14:paraId="5476A15D" w14:textId="77777777" w:rsidR="004332CE" w:rsidRDefault="00000000">
            <w:r>
              <w:rPr>
                <w:sz w:val="21"/>
              </w:rPr>
              <w:t>11,210.17</w:t>
            </w:r>
          </w:p>
        </w:tc>
        <w:tc>
          <w:tcPr>
            <w:tcW w:w="576" w:type="dxa"/>
          </w:tcPr>
          <w:p w14:paraId="661960B2" w14:textId="77777777" w:rsidR="004332CE" w:rsidRDefault="00000000">
            <w:r>
              <w:rPr>
                <w:sz w:val="21"/>
              </w:rPr>
              <w:t>134.16</w:t>
            </w:r>
          </w:p>
        </w:tc>
        <w:tc>
          <w:tcPr>
            <w:tcW w:w="576" w:type="dxa"/>
          </w:tcPr>
          <w:p w14:paraId="769F8CCA" w14:textId="77777777" w:rsidR="004332CE" w:rsidRDefault="00000000">
            <w:r>
              <w:rPr>
                <w:sz w:val="21"/>
              </w:rPr>
              <w:t>11,344.33</w:t>
            </w:r>
          </w:p>
        </w:tc>
        <w:tc>
          <w:tcPr>
            <w:tcW w:w="576" w:type="dxa"/>
          </w:tcPr>
          <w:p w14:paraId="61E91273" w14:textId="77777777" w:rsidR="004332CE" w:rsidRDefault="00000000">
            <w:r>
              <w:rPr>
                <w:sz w:val="21"/>
              </w:rPr>
              <w:t>136,131.97</w:t>
            </w:r>
          </w:p>
        </w:tc>
        <w:tc>
          <w:tcPr>
            <w:tcW w:w="576" w:type="dxa"/>
          </w:tcPr>
          <w:p w14:paraId="4575A35D" w14:textId="77777777" w:rsidR="004332CE" w:rsidRDefault="00000000">
            <w:r>
              <w:rPr>
                <w:sz w:val="21"/>
              </w:rPr>
              <w:t>0.0346</w:t>
            </w:r>
          </w:p>
        </w:tc>
        <w:tc>
          <w:tcPr>
            <w:tcW w:w="576" w:type="dxa"/>
          </w:tcPr>
          <w:p w14:paraId="4D08FB9A" w14:textId="77777777" w:rsidR="004332CE" w:rsidRDefault="00000000">
            <w:r>
              <w:rPr>
                <w:sz w:val="21"/>
              </w:rPr>
              <w:t>1,282.93</w:t>
            </w:r>
          </w:p>
        </w:tc>
        <w:tc>
          <w:tcPr>
            <w:tcW w:w="576" w:type="dxa"/>
          </w:tcPr>
          <w:p w14:paraId="6CA93476" w14:textId="77777777" w:rsidR="004332CE" w:rsidRDefault="00000000">
            <w:r>
              <w:rPr>
                <w:sz w:val="21"/>
              </w:rPr>
              <w:t>4,024.75</w:t>
            </w:r>
          </w:p>
        </w:tc>
        <w:tc>
          <w:tcPr>
            <w:tcW w:w="576" w:type="dxa"/>
          </w:tcPr>
          <w:p w14:paraId="324E73D3" w14:textId="77777777" w:rsidR="004332CE" w:rsidRDefault="00000000">
            <w:r>
              <w:rPr>
                <w:sz w:val="21"/>
              </w:rPr>
              <w:t>4,024.75</w:t>
            </w:r>
          </w:p>
        </w:tc>
      </w:tr>
      <w:tr w:rsidR="004332CE" w14:paraId="18B6BCBA" w14:textId="77777777">
        <w:trPr>
          <w:jc w:val="center"/>
        </w:trPr>
        <w:tc>
          <w:tcPr>
            <w:tcW w:w="576" w:type="dxa"/>
          </w:tcPr>
          <w:p w14:paraId="4BD5D39A" w14:textId="77777777" w:rsidR="004332CE" w:rsidRDefault="00000000">
            <w:r>
              <w:rPr>
                <w:sz w:val="21"/>
              </w:rPr>
              <w:t>4</w:t>
            </w:r>
          </w:p>
        </w:tc>
        <w:tc>
          <w:tcPr>
            <w:tcW w:w="576" w:type="dxa"/>
          </w:tcPr>
          <w:p w14:paraId="65238665" w14:textId="77777777" w:rsidR="004332CE" w:rsidRDefault="00000000">
            <w:r>
              <w:rPr>
                <w:sz w:val="21"/>
              </w:rPr>
              <w:t>1,336.95</w:t>
            </w:r>
          </w:p>
        </w:tc>
        <w:tc>
          <w:tcPr>
            <w:tcW w:w="576" w:type="dxa"/>
          </w:tcPr>
          <w:p w14:paraId="1EE7CD86" w14:textId="77777777" w:rsidR="004332CE" w:rsidRDefault="00000000">
            <w:r>
              <w:rPr>
                <w:sz w:val="21"/>
              </w:rPr>
              <w:t>60.16</w:t>
            </w:r>
          </w:p>
        </w:tc>
        <w:tc>
          <w:tcPr>
            <w:tcW w:w="576" w:type="dxa"/>
          </w:tcPr>
          <w:p w14:paraId="3DC458AF" w14:textId="77777777" w:rsidR="004332CE" w:rsidRDefault="00000000">
            <w:r>
              <w:rPr>
                <w:sz w:val="21"/>
              </w:rPr>
              <w:t>15.34</w:t>
            </w:r>
          </w:p>
        </w:tc>
        <w:tc>
          <w:tcPr>
            <w:tcW w:w="576" w:type="dxa"/>
          </w:tcPr>
          <w:p w14:paraId="308B0499" w14:textId="77777777" w:rsidR="004332CE" w:rsidRDefault="00000000">
            <w:r>
              <w:rPr>
                <w:sz w:val="21"/>
              </w:rPr>
              <w:t>40</w:t>
            </w:r>
          </w:p>
        </w:tc>
        <w:tc>
          <w:tcPr>
            <w:tcW w:w="576" w:type="dxa"/>
          </w:tcPr>
          <w:p w14:paraId="603C1EF2" w14:textId="77777777" w:rsidR="004332CE" w:rsidRDefault="00000000">
            <w:r>
              <w:rPr>
                <w:sz w:val="21"/>
              </w:rPr>
              <w:t>1,332.13</w:t>
            </w:r>
          </w:p>
        </w:tc>
        <w:tc>
          <w:tcPr>
            <w:tcW w:w="576" w:type="dxa"/>
          </w:tcPr>
          <w:p w14:paraId="7D7C210C" w14:textId="77777777" w:rsidR="004332CE" w:rsidRDefault="00000000">
            <w:r>
              <w:rPr>
                <w:sz w:val="21"/>
              </w:rPr>
              <w:t>11,696.10</w:t>
            </w:r>
          </w:p>
        </w:tc>
        <w:tc>
          <w:tcPr>
            <w:tcW w:w="576" w:type="dxa"/>
          </w:tcPr>
          <w:p w14:paraId="1E0CC239" w14:textId="77777777" w:rsidR="004332CE" w:rsidRDefault="00000000">
            <w:r>
              <w:rPr>
                <w:sz w:val="21"/>
              </w:rPr>
              <w:t>11,169.78</w:t>
            </w:r>
          </w:p>
        </w:tc>
        <w:tc>
          <w:tcPr>
            <w:tcW w:w="576" w:type="dxa"/>
          </w:tcPr>
          <w:p w14:paraId="6A83B7BB" w14:textId="77777777" w:rsidR="004332CE" w:rsidRDefault="00000000">
            <w:r>
              <w:rPr>
                <w:sz w:val="21"/>
              </w:rPr>
              <w:t>134.16</w:t>
            </w:r>
          </w:p>
        </w:tc>
        <w:tc>
          <w:tcPr>
            <w:tcW w:w="576" w:type="dxa"/>
          </w:tcPr>
          <w:p w14:paraId="5A2C7585" w14:textId="77777777" w:rsidR="004332CE" w:rsidRDefault="00000000">
            <w:r>
              <w:rPr>
                <w:sz w:val="21"/>
              </w:rPr>
              <w:t>11,303.93</w:t>
            </w:r>
          </w:p>
        </w:tc>
        <w:tc>
          <w:tcPr>
            <w:tcW w:w="576" w:type="dxa"/>
          </w:tcPr>
          <w:p w14:paraId="76A5616E" w14:textId="77777777" w:rsidR="004332CE" w:rsidRDefault="00000000">
            <w:r>
              <w:rPr>
                <w:sz w:val="21"/>
              </w:rPr>
              <w:t>135,647.22</w:t>
            </w:r>
          </w:p>
        </w:tc>
        <w:tc>
          <w:tcPr>
            <w:tcW w:w="576" w:type="dxa"/>
          </w:tcPr>
          <w:p w14:paraId="4197AB4D" w14:textId="77777777" w:rsidR="004332CE" w:rsidRDefault="00000000">
            <w:r>
              <w:rPr>
                <w:sz w:val="21"/>
              </w:rPr>
              <w:t>0.0335</w:t>
            </w:r>
          </w:p>
        </w:tc>
        <w:tc>
          <w:tcPr>
            <w:tcW w:w="576" w:type="dxa"/>
          </w:tcPr>
          <w:p w14:paraId="729389DA" w14:textId="77777777" w:rsidR="004332CE" w:rsidRDefault="00000000">
            <w:r>
              <w:rPr>
                <w:sz w:val="21"/>
              </w:rPr>
              <w:t>1,276.78</w:t>
            </w:r>
          </w:p>
        </w:tc>
        <w:tc>
          <w:tcPr>
            <w:tcW w:w="576" w:type="dxa"/>
          </w:tcPr>
          <w:p w14:paraId="211C6B14" w14:textId="77777777" w:rsidR="004332CE" w:rsidRDefault="00000000">
            <w:r>
              <w:rPr>
                <w:sz w:val="21"/>
              </w:rPr>
              <w:t>4,024.75</w:t>
            </w:r>
          </w:p>
        </w:tc>
        <w:tc>
          <w:tcPr>
            <w:tcW w:w="576" w:type="dxa"/>
          </w:tcPr>
          <w:p w14:paraId="5A44B3E8" w14:textId="77777777" w:rsidR="004332CE" w:rsidRDefault="00000000">
            <w:r>
              <w:rPr>
                <w:sz w:val="21"/>
              </w:rPr>
              <w:t>4,024.75</w:t>
            </w:r>
          </w:p>
        </w:tc>
      </w:tr>
      <w:tr w:rsidR="004332CE" w14:paraId="7DF9A51E" w14:textId="77777777">
        <w:trPr>
          <w:jc w:val="center"/>
        </w:trPr>
        <w:tc>
          <w:tcPr>
            <w:tcW w:w="576" w:type="dxa"/>
          </w:tcPr>
          <w:p w14:paraId="3572DF32" w14:textId="77777777" w:rsidR="004332CE" w:rsidRDefault="00000000">
            <w:r>
              <w:rPr>
                <w:sz w:val="21"/>
              </w:rPr>
              <w:t>5</w:t>
            </w:r>
          </w:p>
        </w:tc>
        <w:tc>
          <w:tcPr>
            <w:tcW w:w="576" w:type="dxa"/>
          </w:tcPr>
          <w:p w14:paraId="12E960C7" w14:textId="77777777" w:rsidR="004332CE" w:rsidRDefault="00000000">
            <w:r>
              <w:rPr>
                <w:sz w:val="21"/>
              </w:rPr>
              <w:t>1,332.13</w:t>
            </w:r>
          </w:p>
        </w:tc>
        <w:tc>
          <w:tcPr>
            <w:tcW w:w="576" w:type="dxa"/>
          </w:tcPr>
          <w:p w14:paraId="1E325D14" w14:textId="77777777" w:rsidR="004332CE" w:rsidRDefault="00000000">
            <w:r>
              <w:rPr>
                <w:sz w:val="21"/>
              </w:rPr>
              <w:t>59.95</w:t>
            </w:r>
          </w:p>
        </w:tc>
        <w:tc>
          <w:tcPr>
            <w:tcW w:w="576" w:type="dxa"/>
          </w:tcPr>
          <w:p w14:paraId="0D29973E" w14:textId="77777777" w:rsidR="004332CE" w:rsidRDefault="00000000">
            <w:r>
              <w:rPr>
                <w:sz w:val="21"/>
              </w:rPr>
              <w:t>16.69</w:t>
            </w:r>
          </w:p>
        </w:tc>
        <w:tc>
          <w:tcPr>
            <w:tcW w:w="576" w:type="dxa"/>
          </w:tcPr>
          <w:p w14:paraId="0F9BEA3C" w14:textId="77777777" w:rsidR="004332CE" w:rsidRDefault="00000000">
            <w:r>
              <w:rPr>
                <w:sz w:val="21"/>
              </w:rPr>
              <w:t>40</w:t>
            </w:r>
          </w:p>
        </w:tc>
        <w:tc>
          <w:tcPr>
            <w:tcW w:w="576" w:type="dxa"/>
          </w:tcPr>
          <w:p w14:paraId="6B75C8ED" w14:textId="77777777" w:rsidR="004332CE" w:rsidRDefault="00000000">
            <w:r>
              <w:rPr>
                <w:sz w:val="21"/>
              </w:rPr>
              <w:t>1,328.88</w:t>
            </w:r>
          </w:p>
        </w:tc>
        <w:tc>
          <w:tcPr>
            <w:tcW w:w="576" w:type="dxa"/>
          </w:tcPr>
          <w:p w14:paraId="20AA10BB" w14:textId="77777777" w:rsidR="004332CE" w:rsidRDefault="00000000">
            <w:r>
              <w:rPr>
                <w:sz w:val="21"/>
              </w:rPr>
              <w:t>11,667.56</w:t>
            </w:r>
          </w:p>
        </w:tc>
        <w:tc>
          <w:tcPr>
            <w:tcW w:w="576" w:type="dxa"/>
          </w:tcPr>
          <w:p w14:paraId="37508750" w14:textId="77777777" w:rsidR="004332CE" w:rsidRDefault="00000000">
            <w:r>
              <w:rPr>
                <w:sz w:val="21"/>
              </w:rPr>
              <w:t>11,142.52</w:t>
            </w:r>
          </w:p>
        </w:tc>
        <w:tc>
          <w:tcPr>
            <w:tcW w:w="576" w:type="dxa"/>
          </w:tcPr>
          <w:p w14:paraId="2763D670" w14:textId="77777777" w:rsidR="004332CE" w:rsidRDefault="00000000">
            <w:r>
              <w:rPr>
                <w:sz w:val="21"/>
              </w:rPr>
              <w:t>134.16</w:t>
            </w:r>
          </w:p>
        </w:tc>
        <w:tc>
          <w:tcPr>
            <w:tcW w:w="576" w:type="dxa"/>
          </w:tcPr>
          <w:p w14:paraId="3C266061" w14:textId="77777777" w:rsidR="004332CE" w:rsidRDefault="00000000">
            <w:r>
              <w:rPr>
                <w:sz w:val="21"/>
              </w:rPr>
              <w:t>11,276.67</w:t>
            </w:r>
          </w:p>
        </w:tc>
        <w:tc>
          <w:tcPr>
            <w:tcW w:w="576" w:type="dxa"/>
          </w:tcPr>
          <w:p w14:paraId="274C2CFA" w14:textId="77777777" w:rsidR="004332CE" w:rsidRDefault="00000000">
            <w:r>
              <w:rPr>
                <w:sz w:val="21"/>
              </w:rPr>
              <w:t>135,320.09</w:t>
            </w:r>
          </w:p>
        </w:tc>
        <w:tc>
          <w:tcPr>
            <w:tcW w:w="576" w:type="dxa"/>
          </w:tcPr>
          <w:p w14:paraId="30662E17" w14:textId="77777777" w:rsidR="004332CE" w:rsidRDefault="00000000">
            <w:r>
              <w:rPr>
                <w:sz w:val="21"/>
              </w:rPr>
              <w:t>0.0325</w:t>
            </w:r>
          </w:p>
        </w:tc>
        <w:tc>
          <w:tcPr>
            <w:tcW w:w="576" w:type="dxa"/>
          </w:tcPr>
          <w:p w14:paraId="5B02F5D4" w14:textId="77777777" w:rsidR="004332CE" w:rsidRDefault="00000000">
            <w:r>
              <w:rPr>
                <w:sz w:val="21"/>
              </w:rPr>
              <w:t>1,272.18</w:t>
            </w:r>
          </w:p>
        </w:tc>
        <w:tc>
          <w:tcPr>
            <w:tcW w:w="576" w:type="dxa"/>
          </w:tcPr>
          <w:p w14:paraId="1B9DBF2D" w14:textId="77777777" w:rsidR="004332CE" w:rsidRDefault="00000000">
            <w:r>
              <w:rPr>
                <w:sz w:val="21"/>
              </w:rPr>
              <w:t>4,024.75</w:t>
            </w:r>
          </w:p>
        </w:tc>
        <w:tc>
          <w:tcPr>
            <w:tcW w:w="576" w:type="dxa"/>
          </w:tcPr>
          <w:p w14:paraId="0DBBF02D" w14:textId="77777777" w:rsidR="004332CE" w:rsidRDefault="00000000">
            <w:r>
              <w:rPr>
                <w:sz w:val="21"/>
              </w:rPr>
              <w:t>4,024.75</w:t>
            </w:r>
          </w:p>
        </w:tc>
      </w:tr>
      <w:tr w:rsidR="004332CE" w14:paraId="0C76D771" w14:textId="77777777">
        <w:trPr>
          <w:jc w:val="center"/>
        </w:trPr>
        <w:tc>
          <w:tcPr>
            <w:tcW w:w="576" w:type="dxa"/>
          </w:tcPr>
          <w:p w14:paraId="6D4067A2" w14:textId="77777777" w:rsidR="004332CE" w:rsidRDefault="00000000">
            <w:r>
              <w:rPr>
                <w:sz w:val="21"/>
              </w:rPr>
              <w:t>6</w:t>
            </w:r>
          </w:p>
        </w:tc>
        <w:tc>
          <w:tcPr>
            <w:tcW w:w="576" w:type="dxa"/>
          </w:tcPr>
          <w:p w14:paraId="5AD495BB" w14:textId="77777777" w:rsidR="004332CE" w:rsidRDefault="00000000">
            <w:r>
              <w:rPr>
                <w:sz w:val="21"/>
              </w:rPr>
              <w:t>1,328.88</w:t>
            </w:r>
          </w:p>
        </w:tc>
        <w:tc>
          <w:tcPr>
            <w:tcW w:w="576" w:type="dxa"/>
          </w:tcPr>
          <w:p w14:paraId="288105B8" w14:textId="77777777" w:rsidR="004332CE" w:rsidRDefault="00000000">
            <w:r>
              <w:rPr>
                <w:sz w:val="21"/>
              </w:rPr>
              <w:t>59.80</w:t>
            </w:r>
          </w:p>
        </w:tc>
        <w:tc>
          <w:tcPr>
            <w:tcW w:w="576" w:type="dxa"/>
          </w:tcPr>
          <w:p w14:paraId="78C53510" w14:textId="77777777" w:rsidR="004332CE" w:rsidRDefault="00000000">
            <w:r>
              <w:rPr>
                <w:sz w:val="21"/>
              </w:rPr>
              <w:t>18.06</w:t>
            </w:r>
          </w:p>
        </w:tc>
        <w:tc>
          <w:tcPr>
            <w:tcW w:w="576" w:type="dxa"/>
          </w:tcPr>
          <w:p w14:paraId="4091A31E" w14:textId="77777777" w:rsidR="004332CE" w:rsidRDefault="00000000">
            <w:r>
              <w:rPr>
                <w:sz w:val="21"/>
              </w:rPr>
              <w:t>40</w:t>
            </w:r>
          </w:p>
        </w:tc>
        <w:tc>
          <w:tcPr>
            <w:tcW w:w="576" w:type="dxa"/>
          </w:tcPr>
          <w:p w14:paraId="2E2B9CED" w14:textId="77777777" w:rsidR="004332CE" w:rsidRDefault="00000000">
            <w:r>
              <w:rPr>
                <w:sz w:val="21"/>
              </w:rPr>
              <w:t>1,327.14</w:t>
            </w:r>
          </w:p>
        </w:tc>
        <w:tc>
          <w:tcPr>
            <w:tcW w:w="576" w:type="dxa"/>
          </w:tcPr>
          <w:p w14:paraId="5A300092" w14:textId="77777777" w:rsidR="004332CE" w:rsidRDefault="00000000">
            <w:r>
              <w:rPr>
                <w:sz w:val="21"/>
              </w:rPr>
              <w:t>11,652.26</w:t>
            </w:r>
          </w:p>
        </w:tc>
        <w:tc>
          <w:tcPr>
            <w:tcW w:w="576" w:type="dxa"/>
          </w:tcPr>
          <w:p w14:paraId="7E92BE06" w14:textId="77777777" w:rsidR="004332CE" w:rsidRDefault="00000000">
            <w:r>
              <w:rPr>
                <w:sz w:val="21"/>
              </w:rPr>
              <w:t>11,127.91</w:t>
            </w:r>
          </w:p>
        </w:tc>
        <w:tc>
          <w:tcPr>
            <w:tcW w:w="576" w:type="dxa"/>
          </w:tcPr>
          <w:p w14:paraId="5E90D5FA" w14:textId="77777777" w:rsidR="004332CE" w:rsidRDefault="00000000">
            <w:r>
              <w:rPr>
                <w:sz w:val="21"/>
              </w:rPr>
              <w:t>134.16</w:t>
            </w:r>
          </w:p>
        </w:tc>
        <w:tc>
          <w:tcPr>
            <w:tcW w:w="576" w:type="dxa"/>
          </w:tcPr>
          <w:p w14:paraId="756DC3F0" w14:textId="77777777" w:rsidR="004332CE" w:rsidRDefault="00000000">
            <w:r>
              <w:rPr>
                <w:sz w:val="21"/>
              </w:rPr>
              <w:t>11,262.07</w:t>
            </w:r>
          </w:p>
        </w:tc>
        <w:tc>
          <w:tcPr>
            <w:tcW w:w="576" w:type="dxa"/>
          </w:tcPr>
          <w:p w14:paraId="0F02D284" w14:textId="77777777" w:rsidR="004332CE" w:rsidRDefault="00000000">
            <w:r>
              <w:rPr>
                <w:sz w:val="21"/>
              </w:rPr>
              <w:t>135,144.83</w:t>
            </w:r>
          </w:p>
        </w:tc>
        <w:tc>
          <w:tcPr>
            <w:tcW w:w="576" w:type="dxa"/>
          </w:tcPr>
          <w:p w14:paraId="7A52BCE2" w14:textId="77777777" w:rsidR="004332CE" w:rsidRDefault="00000000">
            <w:r>
              <w:rPr>
                <w:sz w:val="21"/>
              </w:rPr>
              <w:t>0.0314</w:t>
            </w:r>
          </w:p>
        </w:tc>
        <w:tc>
          <w:tcPr>
            <w:tcW w:w="576" w:type="dxa"/>
          </w:tcPr>
          <w:p w14:paraId="53252D60" w14:textId="77777777" w:rsidR="004332CE" w:rsidRDefault="00000000">
            <w:r>
              <w:rPr>
                <w:sz w:val="21"/>
              </w:rPr>
              <w:t>1,269.08</w:t>
            </w:r>
          </w:p>
        </w:tc>
        <w:tc>
          <w:tcPr>
            <w:tcW w:w="576" w:type="dxa"/>
          </w:tcPr>
          <w:p w14:paraId="544A9EB4" w14:textId="77777777" w:rsidR="004332CE" w:rsidRDefault="00000000">
            <w:r>
              <w:rPr>
                <w:sz w:val="21"/>
              </w:rPr>
              <w:t>4,024.75</w:t>
            </w:r>
          </w:p>
        </w:tc>
        <w:tc>
          <w:tcPr>
            <w:tcW w:w="576" w:type="dxa"/>
          </w:tcPr>
          <w:p w14:paraId="4DB74FA2" w14:textId="77777777" w:rsidR="004332CE" w:rsidRDefault="00000000">
            <w:r>
              <w:rPr>
                <w:sz w:val="21"/>
              </w:rPr>
              <w:t>4,024.75</w:t>
            </w:r>
          </w:p>
        </w:tc>
      </w:tr>
      <w:tr w:rsidR="004332CE" w14:paraId="6569E60C" w14:textId="77777777">
        <w:trPr>
          <w:jc w:val="center"/>
        </w:trPr>
        <w:tc>
          <w:tcPr>
            <w:tcW w:w="576" w:type="dxa"/>
          </w:tcPr>
          <w:p w14:paraId="4633B882" w14:textId="77777777" w:rsidR="004332CE" w:rsidRDefault="00000000">
            <w:r>
              <w:rPr>
                <w:sz w:val="21"/>
              </w:rPr>
              <w:lastRenderedPageBreak/>
              <w:t>7</w:t>
            </w:r>
          </w:p>
        </w:tc>
        <w:tc>
          <w:tcPr>
            <w:tcW w:w="576" w:type="dxa"/>
          </w:tcPr>
          <w:p w14:paraId="493A1E61" w14:textId="77777777" w:rsidR="004332CE" w:rsidRDefault="00000000">
            <w:r>
              <w:rPr>
                <w:sz w:val="21"/>
              </w:rPr>
              <w:t>1,327.14</w:t>
            </w:r>
          </w:p>
        </w:tc>
        <w:tc>
          <w:tcPr>
            <w:tcW w:w="576" w:type="dxa"/>
          </w:tcPr>
          <w:p w14:paraId="55AC5032" w14:textId="77777777" w:rsidR="004332CE" w:rsidRDefault="00000000">
            <w:r>
              <w:rPr>
                <w:sz w:val="21"/>
              </w:rPr>
              <w:t>59.72</w:t>
            </w:r>
          </w:p>
        </w:tc>
        <w:tc>
          <w:tcPr>
            <w:tcW w:w="576" w:type="dxa"/>
          </w:tcPr>
          <w:p w14:paraId="4E8D69A7" w14:textId="77777777" w:rsidR="004332CE" w:rsidRDefault="00000000">
            <w:r>
              <w:rPr>
                <w:sz w:val="21"/>
              </w:rPr>
              <w:t>19.43</w:t>
            </w:r>
          </w:p>
        </w:tc>
        <w:tc>
          <w:tcPr>
            <w:tcW w:w="576" w:type="dxa"/>
          </w:tcPr>
          <w:p w14:paraId="221AFD31" w14:textId="77777777" w:rsidR="004332CE" w:rsidRDefault="00000000">
            <w:r>
              <w:rPr>
                <w:sz w:val="21"/>
              </w:rPr>
              <w:t>40</w:t>
            </w:r>
          </w:p>
        </w:tc>
        <w:tc>
          <w:tcPr>
            <w:tcW w:w="576" w:type="dxa"/>
          </w:tcPr>
          <w:p w14:paraId="00700C42" w14:textId="77777777" w:rsidR="004332CE" w:rsidRDefault="00000000">
            <w:r>
              <w:rPr>
                <w:sz w:val="21"/>
              </w:rPr>
              <w:t>1,326.85</w:t>
            </w:r>
          </w:p>
        </w:tc>
        <w:tc>
          <w:tcPr>
            <w:tcW w:w="576" w:type="dxa"/>
          </w:tcPr>
          <w:p w14:paraId="6592F014" w14:textId="77777777" w:rsidR="004332CE" w:rsidRDefault="00000000">
            <w:r>
              <w:rPr>
                <w:sz w:val="21"/>
              </w:rPr>
              <w:t>11,649.71</w:t>
            </w:r>
          </w:p>
        </w:tc>
        <w:tc>
          <w:tcPr>
            <w:tcW w:w="576" w:type="dxa"/>
          </w:tcPr>
          <w:p w14:paraId="511120A2" w14:textId="77777777" w:rsidR="004332CE" w:rsidRDefault="00000000">
            <w:r>
              <w:rPr>
                <w:sz w:val="21"/>
              </w:rPr>
              <w:t>11,125.47</w:t>
            </w:r>
          </w:p>
        </w:tc>
        <w:tc>
          <w:tcPr>
            <w:tcW w:w="576" w:type="dxa"/>
          </w:tcPr>
          <w:p w14:paraId="191DC557" w14:textId="77777777" w:rsidR="004332CE" w:rsidRDefault="00000000">
            <w:r>
              <w:rPr>
                <w:sz w:val="21"/>
              </w:rPr>
              <w:t>134.16</w:t>
            </w:r>
          </w:p>
        </w:tc>
        <w:tc>
          <w:tcPr>
            <w:tcW w:w="576" w:type="dxa"/>
          </w:tcPr>
          <w:p w14:paraId="26284FF5" w14:textId="77777777" w:rsidR="004332CE" w:rsidRDefault="00000000">
            <w:r>
              <w:rPr>
                <w:sz w:val="21"/>
              </w:rPr>
              <w:t>11,259.63</w:t>
            </w:r>
          </w:p>
        </w:tc>
        <w:tc>
          <w:tcPr>
            <w:tcW w:w="576" w:type="dxa"/>
          </w:tcPr>
          <w:p w14:paraId="73902A11" w14:textId="77777777" w:rsidR="004332CE" w:rsidRDefault="00000000">
            <w:r>
              <w:rPr>
                <w:sz w:val="21"/>
              </w:rPr>
              <w:t>135,115.53</w:t>
            </w:r>
          </w:p>
        </w:tc>
        <w:tc>
          <w:tcPr>
            <w:tcW w:w="576" w:type="dxa"/>
          </w:tcPr>
          <w:p w14:paraId="7CAAB3A0" w14:textId="77777777" w:rsidR="004332CE" w:rsidRDefault="00000000">
            <w:r>
              <w:rPr>
                <w:sz w:val="21"/>
              </w:rPr>
              <w:t>0.0304</w:t>
            </w:r>
          </w:p>
        </w:tc>
        <w:tc>
          <w:tcPr>
            <w:tcW w:w="576" w:type="dxa"/>
          </w:tcPr>
          <w:p w14:paraId="3BB9FF14" w14:textId="77777777" w:rsidR="004332CE" w:rsidRDefault="00000000">
            <w:r>
              <w:rPr>
                <w:sz w:val="21"/>
              </w:rPr>
              <w:t>1,267.42</w:t>
            </w:r>
          </w:p>
        </w:tc>
        <w:tc>
          <w:tcPr>
            <w:tcW w:w="576" w:type="dxa"/>
          </w:tcPr>
          <w:p w14:paraId="697B8924" w14:textId="77777777" w:rsidR="004332CE" w:rsidRDefault="00000000">
            <w:r>
              <w:rPr>
                <w:sz w:val="21"/>
              </w:rPr>
              <w:t>4,024.75</w:t>
            </w:r>
          </w:p>
        </w:tc>
        <w:tc>
          <w:tcPr>
            <w:tcW w:w="576" w:type="dxa"/>
          </w:tcPr>
          <w:p w14:paraId="434912FA" w14:textId="77777777" w:rsidR="004332CE" w:rsidRDefault="00000000">
            <w:r>
              <w:rPr>
                <w:sz w:val="21"/>
              </w:rPr>
              <w:t>4,024.75</w:t>
            </w:r>
          </w:p>
        </w:tc>
      </w:tr>
      <w:tr w:rsidR="004332CE" w14:paraId="32C19A7A" w14:textId="77777777">
        <w:trPr>
          <w:jc w:val="center"/>
        </w:trPr>
        <w:tc>
          <w:tcPr>
            <w:tcW w:w="576" w:type="dxa"/>
          </w:tcPr>
          <w:p w14:paraId="2AAB4369" w14:textId="77777777" w:rsidR="004332CE" w:rsidRDefault="00000000">
            <w:r>
              <w:rPr>
                <w:sz w:val="21"/>
              </w:rPr>
              <w:t>8</w:t>
            </w:r>
          </w:p>
        </w:tc>
        <w:tc>
          <w:tcPr>
            <w:tcW w:w="576" w:type="dxa"/>
          </w:tcPr>
          <w:p w14:paraId="0745DFF3" w14:textId="77777777" w:rsidR="004332CE" w:rsidRDefault="00000000">
            <w:r>
              <w:rPr>
                <w:sz w:val="21"/>
              </w:rPr>
              <w:t>1,326.85</w:t>
            </w:r>
          </w:p>
        </w:tc>
        <w:tc>
          <w:tcPr>
            <w:tcW w:w="576" w:type="dxa"/>
          </w:tcPr>
          <w:p w14:paraId="1EAD27B9" w14:textId="77777777" w:rsidR="004332CE" w:rsidRDefault="00000000">
            <w:r>
              <w:rPr>
                <w:sz w:val="21"/>
              </w:rPr>
              <w:t>59.71</w:t>
            </w:r>
          </w:p>
        </w:tc>
        <w:tc>
          <w:tcPr>
            <w:tcW w:w="576" w:type="dxa"/>
          </w:tcPr>
          <w:p w14:paraId="73D9B1C1" w14:textId="77777777" w:rsidR="004332CE" w:rsidRDefault="00000000">
            <w:r>
              <w:rPr>
                <w:sz w:val="21"/>
              </w:rPr>
              <w:t>20.81</w:t>
            </w:r>
          </w:p>
        </w:tc>
        <w:tc>
          <w:tcPr>
            <w:tcW w:w="576" w:type="dxa"/>
          </w:tcPr>
          <w:p w14:paraId="0185393F" w14:textId="77777777" w:rsidR="004332CE" w:rsidRDefault="00000000">
            <w:r>
              <w:rPr>
                <w:sz w:val="21"/>
              </w:rPr>
              <w:t>40</w:t>
            </w:r>
          </w:p>
        </w:tc>
        <w:tc>
          <w:tcPr>
            <w:tcW w:w="576" w:type="dxa"/>
          </w:tcPr>
          <w:p w14:paraId="6EF1CA39" w14:textId="77777777" w:rsidR="004332CE" w:rsidRDefault="00000000">
            <w:r>
              <w:rPr>
                <w:sz w:val="21"/>
              </w:rPr>
              <w:t>1,327.95</w:t>
            </w:r>
          </w:p>
        </w:tc>
        <w:tc>
          <w:tcPr>
            <w:tcW w:w="576" w:type="dxa"/>
          </w:tcPr>
          <w:p w14:paraId="4CE7F095" w14:textId="77777777" w:rsidR="004332CE" w:rsidRDefault="00000000">
            <w:r>
              <w:rPr>
                <w:sz w:val="21"/>
              </w:rPr>
              <w:t>11,659.41</w:t>
            </w:r>
          </w:p>
        </w:tc>
        <w:tc>
          <w:tcPr>
            <w:tcW w:w="576" w:type="dxa"/>
          </w:tcPr>
          <w:p w14:paraId="79055D84" w14:textId="77777777" w:rsidR="004332CE" w:rsidRDefault="00000000">
            <w:r>
              <w:rPr>
                <w:sz w:val="21"/>
              </w:rPr>
              <w:t>11,134.73</w:t>
            </w:r>
          </w:p>
        </w:tc>
        <w:tc>
          <w:tcPr>
            <w:tcW w:w="576" w:type="dxa"/>
          </w:tcPr>
          <w:p w14:paraId="5DE1858A" w14:textId="77777777" w:rsidR="004332CE" w:rsidRDefault="00000000">
            <w:r>
              <w:rPr>
                <w:sz w:val="21"/>
              </w:rPr>
              <w:t>134.16</w:t>
            </w:r>
          </w:p>
        </w:tc>
        <w:tc>
          <w:tcPr>
            <w:tcW w:w="576" w:type="dxa"/>
          </w:tcPr>
          <w:p w14:paraId="2FCCF140" w14:textId="77777777" w:rsidR="004332CE" w:rsidRDefault="00000000">
            <w:r>
              <w:rPr>
                <w:sz w:val="21"/>
              </w:rPr>
              <w:t>11,268.89</w:t>
            </w:r>
          </w:p>
        </w:tc>
        <w:tc>
          <w:tcPr>
            <w:tcW w:w="576" w:type="dxa"/>
          </w:tcPr>
          <w:p w14:paraId="644FF03A" w14:textId="77777777" w:rsidR="004332CE" w:rsidRDefault="00000000">
            <w:r>
              <w:rPr>
                <w:sz w:val="21"/>
              </w:rPr>
              <w:t>135,226.70</w:t>
            </w:r>
          </w:p>
        </w:tc>
        <w:tc>
          <w:tcPr>
            <w:tcW w:w="576" w:type="dxa"/>
          </w:tcPr>
          <w:p w14:paraId="69BFC1F3" w14:textId="77777777" w:rsidR="004332CE" w:rsidRDefault="00000000">
            <w:r>
              <w:rPr>
                <w:sz w:val="21"/>
              </w:rPr>
              <w:t>0.0293</w:t>
            </w:r>
          </w:p>
        </w:tc>
        <w:tc>
          <w:tcPr>
            <w:tcW w:w="576" w:type="dxa"/>
          </w:tcPr>
          <w:p w14:paraId="7C808228" w14:textId="77777777" w:rsidR="004332CE" w:rsidRDefault="00000000">
            <w:r>
              <w:rPr>
                <w:sz w:val="21"/>
              </w:rPr>
              <w:t>1,267.14</w:t>
            </w:r>
          </w:p>
        </w:tc>
        <w:tc>
          <w:tcPr>
            <w:tcW w:w="576" w:type="dxa"/>
          </w:tcPr>
          <w:p w14:paraId="690E3489" w14:textId="77777777" w:rsidR="004332CE" w:rsidRDefault="00000000">
            <w:r>
              <w:rPr>
                <w:sz w:val="21"/>
              </w:rPr>
              <w:t>4,024.75</w:t>
            </w:r>
          </w:p>
        </w:tc>
        <w:tc>
          <w:tcPr>
            <w:tcW w:w="576" w:type="dxa"/>
          </w:tcPr>
          <w:p w14:paraId="61025D49" w14:textId="77777777" w:rsidR="004332CE" w:rsidRDefault="00000000">
            <w:r>
              <w:rPr>
                <w:sz w:val="21"/>
              </w:rPr>
              <w:t>4,024.75</w:t>
            </w:r>
          </w:p>
        </w:tc>
      </w:tr>
      <w:tr w:rsidR="004332CE" w14:paraId="71035CF4" w14:textId="77777777">
        <w:trPr>
          <w:jc w:val="center"/>
        </w:trPr>
        <w:tc>
          <w:tcPr>
            <w:tcW w:w="576" w:type="dxa"/>
          </w:tcPr>
          <w:p w14:paraId="485015CF" w14:textId="77777777" w:rsidR="004332CE" w:rsidRDefault="00000000">
            <w:r>
              <w:rPr>
                <w:sz w:val="21"/>
              </w:rPr>
              <w:t>9</w:t>
            </w:r>
          </w:p>
        </w:tc>
        <w:tc>
          <w:tcPr>
            <w:tcW w:w="576" w:type="dxa"/>
          </w:tcPr>
          <w:p w14:paraId="436177B9" w14:textId="77777777" w:rsidR="004332CE" w:rsidRDefault="00000000">
            <w:r>
              <w:rPr>
                <w:sz w:val="21"/>
              </w:rPr>
              <w:t>1,327.95</w:t>
            </w:r>
          </w:p>
        </w:tc>
        <w:tc>
          <w:tcPr>
            <w:tcW w:w="576" w:type="dxa"/>
          </w:tcPr>
          <w:p w14:paraId="0D3ABFAA" w14:textId="77777777" w:rsidR="004332CE" w:rsidRDefault="00000000">
            <w:r>
              <w:rPr>
                <w:sz w:val="21"/>
              </w:rPr>
              <w:t>59.76</w:t>
            </w:r>
          </w:p>
        </w:tc>
        <w:tc>
          <w:tcPr>
            <w:tcW w:w="576" w:type="dxa"/>
          </w:tcPr>
          <w:p w14:paraId="21D78CDD" w14:textId="77777777" w:rsidR="004332CE" w:rsidRDefault="00000000">
            <w:r>
              <w:rPr>
                <w:sz w:val="21"/>
              </w:rPr>
              <w:t>22.21</w:t>
            </w:r>
          </w:p>
        </w:tc>
        <w:tc>
          <w:tcPr>
            <w:tcW w:w="576" w:type="dxa"/>
          </w:tcPr>
          <w:p w14:paraId="6543C549" w14:textId="77777777" w:rsidR="004332CE" w:rsidRDefault="00000000">
            <w:r>
              <w:rPr>
                <w:sz w:val="21"/>
              </w:rPr>
              <w:t>40</w:t>
            </w:r>
          </w:p>
        </w:tc>
        <w:tc>
          <w:tcPr>
            <w:tcW w:w="576" w:type="dxa"/>
          </w:tcPr>
          <w:p w14:paraId="73F47AE7" w14:textId="77777777" w:rsidR="004332CE" w:rsidRDefault="00000000">
            <w:r>
              <w:rPr>
                <w:sz w:val="21"/>
              </w:rPr>
              <w:t>1,330.40</w:t>
            </w:r>
          </w:p>
        </w:tc>
        <w:tc>
          <w:tcPr>
            <w:tcW w:w="576" w:type="dxa"/>
          </w:tcPr>
          <w:p w14:paraId="051BD3A7" w14:textId="77777777" w:rsidR="004332CE" w:rsidRDefault="00000000">
            <w:r>
              <w:rPr>
                <w:sz w:val="21"/>
              </w:rPr>
              <w:t>11,680.91</w:t>
            </w:r>
          </w:p>
        </w:tc>
        <w:tc>
          <w:tcPr>
            <w:tcW w:w="576" w:type="dxa"/>
          </w:tcPr>
          <w:p w14:paraId="17935828" w14:textId="77777777" w:rsidR="004332CE" w:rsidRDefault="00000000">
            <w:r>
              <w:rPr>
                <w:sz w:val="21"/>
              </w:rPr>
              <w:t>11,155.27</w:t>
            </w:r>
          </w:p>
        </w:tc>
        <w:tc>
          <w:tcPr>
            <w:tcW w:w="576" w:type="dxa"/>
          </w:tcPr>
          <w:p w14:paraId="0AA9A9A3" w14:textId="77777777" w:rsidR="004332CE" w:rsidRDefault="00000000">
            <w:r>
              <w:rPr>
                <w:sz w:val="21"/>
              </w:rPr>
              <w:t>134.16</w:t>
            </w:r>
          </w:p>
        </w:tc>
        <w:tc>
          <w:tcPr>
            <w:tcW w:w="576" w:type="dxa"/>
          </w:tcPr>
          <w:p w14:paraId="29DD810C" w14:textId="77777777" w:rsidR="004332CE" w:rsidRDefault="00000000">
            <w:r>
              <w:rPr>
                <w:sz w:val="21"/>
              </w:rPr>
              <w:t>11,289.43</w:t>
            </w:r>
          </w:p>
        </w:tc>
        <w:tc>
          <w:tcPr>
            <w:tcW w:w="576" w:type="dxa"/>
          </w:tcPr>
          <w:p w14:paraId="31AC70FE" w14:textId="77777777" w:rsidR="004332CE" w:rsidRDefault="00000000">
            <w:r>
              <w:rPr>
                <w:sz w:val="21"/>
              </w:rPr>
              <w:t>135,473.16</w:t>
            </w:r>
          </w:p>
        </w:tc>
        <w:tc>
          <w:tcPr>
            <w:tcW w:w="576" w:type="dxa"/>
          </w:tcPr>
          <w:p w14:paraId="3F778CA0" w14:textId="77777777" w:rsidR="004332CE" w:rsidRDefault="00000000">
            <w:r>
              <w:rPr>
                <w:sz w:val="21"/>
              </w:rPr>
              <w:t>0.0283</w:t>
            </w:r>
          </w:p>
        </w:tc>
        <w:tc>
          <w:tcPr>
            <w:tcW w:w="576" w:type="dxa"/>
          </w:tcPr>
          <w:p w14:paraId="685AB37C" w14:textId="77777777" w:rsidR="004332CE" w:rsidRDefault="00000000">
            <w:r>
              <w:rPr>
                <w:sz w:val="21"/>
              </w:rPr>
              <w:t>1,268.19</w:t>
            </w:r>
          </w:p>
        </w:tc>
        <w:tc>
          <w:tcPr>
            <w:tcW w:w="576" w:type="dxa"/>
          </w:tcPr>
          <w:p w14:paraId="7AA48252" w14:textId="77777777" w:rsidR="004332CE" w:rsidRDefault="00000000">
            <w:r>
              <w:rPr>
                <w:sz w:val="21"/>
              </w:rPr>
              <w:t>4,024.75</w:t>
            </w:r>
          </w:p>
        </w:tc>
        <w:tc>
          <w:tcPr>
            <w:tcW w:w="576" w:type="dxa"/>
          </w:tcPr>
          <w:p w14:paraId="142881AC" w14:textId="77777777" w:rsidR="004332CE" w:rsidRDefault="00000000">
            <w:r>
              <w:rPr>
                <w:sz w:val="21"/>
              </w:rPr>
              <w:t>4,024.75</w:t>
            </w:r>
          </w:p>
        </w:tc>
      </w:tr>
      <w:tr w:rsidR="004332CE" w14:paraId="26DFFA11" w14:textId="77777777">
        <w:trPr>
          <w:jc w:val="center"/>
        </w:trPr>
        <w:tc>
          <w:tcPr>
            <w:tcW w:w="576" w:type="dxa"/>
          </w:tcPr>
          <w:p w14:paraId="2911E2B2" w14:textId="77777777" w:rsidR="004332CE" w:rsidRDefault="00000000">
            <w:r>
              <w:rPr>
                <w:sz w:val="21"/>
              </w:rPr>
              <w:t>10</w:t>
            </w:r>
          </w:p>
        </w:tc>
        <w:tc>
          <w:tcPr>
            <w:tcW w:w="576" w:type="dxa"/>
          </w:tcPr>
          <w:p w14:paraId="2E328947" w14:textId="77777777" w:rsidR="004332CE" w:rsidRDefault="00000000">
            <w:r>
              <w:rPr>
                <w:sz w:val="21"/>
              </w:rPr>
              <w:t>1,330.40</w:t>
            </w:r>
          </w:p>
        </w:tc>
        <w:tc>
          <w:tcPr>
            <w:tcW w:w="576" w:type="dxa"/>
          </w:tcPr>
          <w:p w14:paraId="63C92EA0" w14:textId="77777777" w:rsidR="004332CE" w:rsidRDefault="00000000">
            <w:r>
              <w:rPr>
                <w:sz w:val="21"/>
              </w:rPr>
              <w:t>59.87</w:t>
            </w:r>
          </w:p>
        </w:tc>
        <w:tc>
          <w:tcPr>
            <w:tcW w:w="576" w:type="dxa"/>
          </w:tcPr>
          <w:p w14:paraId="380E950E" w14:textId="77777777" w:rsidR="004332CE" w:rsidRDefault="00000000">
            <w:r>
              <w:rPr>
                <w:sz w:val="21"/>
              </w:rPr>
              <w:t>23</w:t>
            </w:r>
          </w:p>
        </w:tc>
        <w:tc>
          <w:tcPr>
            <w:tcW w:w="576" w:type="dxa"/>
          </w:tcPr>
          <w:p w14:paraId="22790744" w14:textId="77777777" w:rsidR="004332CE" w:rsidRDefault="00000000">
            <w:r>
              <w:rPr>
                <w:sz w:val="21"/>
              </w:rPr>
              <w:t>40</w:t>
            </w:r>
          </w:p>
        </w:tc>
        <w:tc>
          <w:tcPr>
            <w:tcW w:w="576" w:type="dxa"/>
          </w:tcPr>
          <w:p w14:paraId="181872A1" w14:textId="77777777" w:rsidR="004332CE" w:rsidRDefault="00000000">
            <w:r>
              <w:rPr>
                <w:sz w:val="21"/>
              </w:rPr>
              <w:t>1,333.53</w:t>
            </w:r>
          </w:p>
        </w:tc>
        <w:tc>
          <w:tcPr>
            <w:tcW w:w="576" w:type="dxa"/>
          </w:tcPr>
          <w:p w14:paraId="7CF2436E" w14:textId="77777777" w:rsidR="004332CE" w:rsidRDefault="00000000">
            <w:r>
              <w:rPr>
                <w:sz w:val="21"/>
              </w:rPr>
              <w:t>11,708.39</w:t>
            </w:r>
          </w:p>
        </w:tc>
        <w:tc>
          <w:tcPr>
            <w:tcW w:w="576" w:type="dxa"/>
          </w:tcPr>
          <w:p w14:paraId="7511D4F5" w14:textId="77777777" w:rsidR="004332CE" w:rsidRDefault="00000000">
            <w:r>
              <w:rPr>
                <w:sz w:val="21"/>
              </w:rPr>
              <w:t>11,181.51</w:t>
            </w:r>
          </w:p>
        </w:tc>
        <w:tc>
          <w:tcPr>
            <w:tcW w:w="576" w:type="dxa"/>
          </w:tcPr>
          <w:p w14:paraId="4823C0E7" w14:textId="77777777" w:rsidR="004332CE" w:rsidRDefault="00000000">
            <w:r>
              <w:rPr>
                <w:sz w:val="21"/>
              </w:rPr>
              <w:t>134.16</w:t>
            </w:r>
          </w:p>
        </w:tc>
        <w:tc>
          <w:tcPr>
            <w:tcW w:w="576" w:type="dxa"/>
          </w:tcPr>
          <w:p w14:paraId="1EAC282D" w14:textId="77777777" w:rsidR="004332CE" w:rsidRDefault="00000000">
            <w:r>
              <w:rPr>
                <w:sz w:val="21"/>
              </w:rPr>
              <w:t>11,315.67</w:t>
            </w:r>
          </w:p>
        </w:tc>
        <w:tc>
          <w:tcPr>
            <w:tcW w:w="576" w:type="dxa"/>
          </w:tcPr>
          <w:p w14:paraId="4D8DFA0C" w14:textId="77777777" w:rsidR="004332CE" w:rsidRDefault="00000000">
            <w:r>
              <w:rPr>
                <w:sz w:val="21"/>
              </w:rPr>
              <w:t>135,788.07</w:t>
            </w:r>
          </w:p>
        </w:tc>
        <w:tc>
          <w:tcPr>
            <w:tcW w:w="576" w:type="dxa"/>
          </w:tcPr>
          <w:p w14:paraId="5ABE84EF" w14:textId="77777777" w:rsidR="004332CE" w:rsidRDefault="00000000">
            <w:r>
              <w:rPr>
                <w:sz w:val="21"/>
              </w:rPr>
              <w:t>0.0277</w:t>
            </w:r>
          </w:p>
        </w:tc>
        <w:tc>
          <w:tcPr>
            <w:tcW w:w="576" w:type="dxa"/>
          </w:tcPr>
          <w:p w14:paraId="59FEB836" w14:textId="77777777" w:rsidR="004332CE" w:rsidRDefault="00000000">
            <w:r>
              <w:rPr>
                <w:sz w:val="21"/>
              </w:rPr>
              <w:t>1,270.53</w:t>
            </w:r>
          </w:p>
        </w:tc>
        <w:tc>
          <w:tcPr>
            <w:tcW w:w="576" w:type="dxa"/>
          </w:tcPr>
          <w:p w14:paraId="1BEDE555" w14:textId="77777777" w:rsidR="004332CE" w:rsidRDefault="00000000">
            <w:r>
              <w:rPr>
                <w:sz w:val="21"/>
              </w:rPr>
              <w:t>4,024.75</w:t>
            </w:r>
          </w:p>
        </w:tc>
        <w:tc>
          <w:tcPr>
            <w:tcW w:w="576" w:type="dxa"/>
          </w:tcPr>
          <w:p w14:paraId="1083AF12" w14:textId="77777777" w:rsidR="004332CE" w:rsidRDefault="00000000">
            <w:r>
              <w:rPr>
                <w:sz w:val="21"/>
              </w:rPr>
              <w:t>4,024.75</w:t>
            </w:r>
          </w:p>
        </w:tc>
      </w:tr>
      <w:tr w:rsidR="004332CE" w14:paraId="6414A438" w14:textId="77777777">
        <w:trPr>
          <w:jc w:val="center"/>
        </w:trPr>
        <w:tc>
          <w:tcPr>
            <w:tcW w:w="576" w:type="dxa"/>
          </w:tcPr>
          <w:p w14:paraId="79891E50" w14:textId="77777777" w:rsidR="004332CE" w:rsidRDefault="00000000">
            <w:r>
              <w:rPr>
                <w:sz w:val="21"/>
              </w:rPr>
              <w:t>11</w:t>
            </w:r>
          </w:p>
        </w:tc>
        <w:tc>
          <w:tcPr>
            <w:tcW w:w="576" w:type="dxa"/>
          </w:tcPr>
          <w:p w14:paraId="1C5CCF7C" w14:textId="77777777" w:rsidR="004332CE" w:rsidRDefault="00000000">
            <w:r>
              <w:rPr>
                <w:sz w:val="21"/>
              </w:rPr>
              <w:t>1,333.53</w:t>
            </w:r>
          </w:p>
        </w:tc>
        <w:tc>
          <w:tcPr>
            <w:tcW w:w="576" w:type="dxa"/>
          </w:tcPr>
          <w:p w14:paraId="2F909B98" w14:textId="77777777" w:rsidR="004332CE" w:rsidRDefault="00000000">
            <w:r>
              <w:rPr>
                <w:sz w:val="21"/>
              </w:rPr>
              <w:t>60.01</w:t>
            </w:r>
          </w:p>
        </w:tc>
        <w:tc>
          <w:tcPr>
            <w:tcW w:w="576" w:type="dxa"/>
          </w:tcPr>
          <w:p w14:paraId="59ADDE00" w14:textId="77777777" w:rsidR="004332CE" w:rsidRDefault="00000000">
            <w:r>
              <w:rPr>
                <w:sz w:val="21"/>
              </w:rPr>
              <w:t>23.81</w:t>
            </w:r>
          </w:p>
        </w:tc>
        <w:tc>
          <w:tcPr>
            <w:tcW w:w="576" w:type="dxa"/>
          </w:tcPr>
          <w:p w14:paraId="7E2A8049" w14:textId="77777777" w:rsidR="004332CE" w:rsidRDefault="00000000">
            <w:r>
              <w:rPr>
                <w:sz w:val="21"/>
              </w:rPr>
              <w:t>40</w:t>
            </w:r>
          </w:p>
        </w:tc>
        <w:tc>
          <w:tcPr>
            <w:tcW w:w="576" w:type="dxa"/>
          </w:tcPr>
          <w:p w14:paraId="3F886C00" w14:textId="77777777" w:rsidR="004332CE" w:rsidRDefault="00000000">
            <w:r>
              <w:rPr>
                <w:sz w:val="21"/>
              </w:rPr>
              <w:t>1,337.33</w:t>
            </w:r>
          </w:p>
        </w:tc>
        <w:tc>
          <w:tcPr>
            <w:tcW w:w="576" w:type="dxa"/>
          </w:tcPr>
          <w:p w14:paraId="6FA42306" w14:textId="77777777" w:rsidR="004332CE" w:rsidRDefault="00000000">
            <w:r>
              <w:rPr>
                <w:sz w:val="21"/>
              </w:rPr>
              <w:t>11,741.73</w:t>
            </w:r>
          </w:p>
        </w:tc>
        <w:tc>
          <w:tcPr>
            <w:tcW w:w="576" w:type="dxa"/>
          </w:tcPr>
          <w:p w14:paraId="06E09405" w14:textId="77777777" w:rsidR="004332CE" w:rsidRDefault="00000000">
            <w:r>
              <w:rPr>
                <w:sz w:val="21"/>
              </w:rPr>
              <w:t>11,213.35</w:t>
            </w:r>
          </w:p>
        </w:tc>
        <w:tc>
          <w:tcPr>
            <w:tcW w:w="576" w:type="dxa"/>
          </w:tcPr>
          <w:p w14:paraId="709B3A70" w14:textId="77777777" w:rsidR="004332CE" w:rsidRDefault="00000000">
            <w:r>
              <w:rPr>
                <w:sz w:val="21"/>
              </w:rPr>
              <w:t>134.16</w:t>
            </w:r>
          </w:p>
        </w:tc>
        <w:tc>
          <w:tcPr>
            <w:tcW w:w="576" w:type="dxa"/>
          </w:tcPr>
          <w:p w14:paraId="0E1DC47D" w14:textId="77777777" w:rsidR="004332CE" w:rsidRDefault="00000000">
            <w:r>
              <w:rPr>
                <w:sz w:val="21"/>
              </w:rPr>
              <w:t>11,347.51</w:t>
            </w:r>
          </w:p>
        </w:tc>
        <w:tc>
          <w:tcPr>
            <w:tcW w:w="576" w:type="dxa"/>
          </w:tcPr>
          <w:p w14:paraId="2707B52C" w14:textId="77777777" w:rsidR="004332CE" w:rsidRDefault="00000000">
            <w:r>
              <w:rPr>
                <w:sz w:val="21"/>
              </w:rPr>
              <w:t>136,170.13</w:t>
            </w:r>
          </w:p>
        </w:tc>
        <w:tc>
          <w:tcPr>
            <w:tcW w:w="576" w:type="dxa"/>
          </w:tcPr>
          <w:p w14:paraId="6DBE1094" w14:textId="77777777" w:rsidR="004332CE" w:rsidRDefault="00000000">
            <w:r>
              <w:rPr>
                <w:sz w:val="21"/>
              </w:rPr>
              <w:t>0.0271</w:t>
            </w:r>
          </w:p>
        </w:tc>
        <w:tc>
          <w:tcPr>
            <w:tcW w:w="576" w:type="dxa"/>
          </w:tcPr>
          <w:p w14:paraId="2F8EF56D" w14:textId="77777777" w:rsidR="004332CE" w:rsidRDefault="00000000">
            <w:r>
              <w:rPr>
                <w:sz w:val="21"/>
              </w:rPr>
              <w:t>1,273.52</w:t>
            </w:r>
          </w:p>
        </w:tc>
        <w:tc>
          <w:tcPr>
            <w:tcW w:w="576" w:type="dxa"/>
          </w:tcPr>
          <w:p w14:paraId="1A6A3396" w14:textId="77777777" w:rsidR="004332CE" w:rsidRDefault="00000000">
            <w:r>
              <w:rPr>
                <w:sz w:val="21"/>
              </w:rPr>
              <w:t>4,024.75</w:t>
            </w:r>
          </w:p>
        </w:tc>
        <w:tc>
          <w:tcPr>
            <w:tcW w:w="576" w:type="dxa"/>
          </w:tcPr>
          <w:p w14:paraId="7749C4ED" w14:textId="77777777" w:rsidR="004332CE" w:rsidRDefault="00000000">
            <w:r>
              <w:rPr>
                <w:sz w:val="21"/>
              </w:rPr>
              <w:t>4,024.75</w:t>
            </w:r>
          </w:p>
        </w:tc>
      </w:tr>
      <w:tr w:rsidR="004332CE" w14:paraId="167453B4" w14:textId="77777777">
        <w:trPr>
          <w:jc w:val="center"/>
        </w:trPr>
        <w:tc>
          <w:tcPr>
            <w:tcW w:w="576" w:type="dxa"/>
          </w:tcPr>
          <w:p w14:paraId="06ECD662" w14:textId="77777777" w:rsidR="004332CE" w:rsidRDefault="00000000">
            <w:r>
              <w:rPr>
                <w:sz w:val="21"/>
              </w:rPr>
              <w:t>12</w:t>
            </w:r>
          </w:p>
        </w:tc>
        <w:tc>
          <w:tcPr>
            <w:tcW w:w="576" w:type="dxa"/>
          </w:tcPr>
          <w:p w14:paraId="46E91F81" w14:textId="77777777" w:rsidR="004332CE" w:rsidRDefault="00000000">
            <w:r>
              <w:rPr>
                <w:sz w:val="21"/>
              </w:rPr>
              <w:t>1,337.33</w:t>
            </w:r>
          </w:p>
        </w:tc>
        <w:tc>
          <w:tcPr>
            <w:tcW w:w="576" w:type="dxa"/>
          </w:tcPr>
          <w:p w14:paraId="786A70A6" w14:textId="77777777" w:rsidR="004332CE" w:rsidRDefault="00000000">
            <w:r>
              <w:rPr>
                <w:sz w:val="21"/>
              </w:rPr>
              <w:t>60.18</w:t>
            </w:r>
          </w:p>
        </w:tc>
        <w:tc>
          <w:tcPr>
            <w:tcW w:w="576" w:type="dxa"/>
          </w:tcPr>
          <w:p w14:paraId="267099E0" w14:textId="77777777" w:rsidR="004332CE" w:rsidRDefault="00000000">
            <w:r>
              <w:rPr>
                <w:sz w:val="21"/>
              </w:rPr>
              <w:t>24.63</w:t>
            </w:r>
          </w:p>
        </w:tc>
        <w:tc>
          <w:tcPr>
            <w:tcW w:w="576" w:type="dxa"/>
          </w:tcPr>
          <w:p w14:paraId="48CBECBC" w14:textId="77777777" w:rsidR="004332CE" w:rsidRDefault="00000000">
            <w:r>
              <w:rPr>
                <w:sz w:val="21"/>
              </w:rPr>
              <w:t>40</w:t>
            </w:r>
          </w:p>
        </w:tc>
        <w:tc>
          <w:tcPr>
            <w:tcW w:w="576" w:type="dxa"/>
          </w:tcPr>
          <w:p w14:paraId="5245B147" w14:textId="77777777" w:rsidR="004332CE" w:rsidRDefault="00000000">
            <w:r>
              <w:rPr>
                <w:sz w:val="21"/>
              </w:rPr>
              <w:t>1,341.78</w:t>
            </w:r>
          </w:p>
        </w:tc>
        <w:tc>
          <w:tcPr>
            <w:tcW w:w="576" w:type="dxa"/>
          </w:tcPr>
          <w:p w14:paraId="56AEC77C" w14:textId="77777777" w:rsidR="004332CE" w:rsidRDefault="00000000">
            <w:r>
              <w:rPr>
                <w:sz w:val="21"/>
              </w:rPr>
              <w:t>11,780.80</w:t>
            </w:r>
          </w:p>
        </w:tc>
        <w:tc>
          <w:tcPr>
            <w:tcW w:w="576" w:type="dxa"/>
          </w:tcPr>
          <w:p w14:paraId="0A27BFF5" w14:textId="77777777" w:rsidR="004332CE" w:rsidRDefault="00000000">
            <w:r>
              <w:rPr>
                <w:sz w:val="21"/>
              </w:rPr>
              <w:t>11,250.66</w:t>
            </w:r>
          </w:p>
        </w:tc>
        <w:tc>
          <w:tcPr>
            <w:tcW w:w="576" w:type="dxa"/>
          </w:tcPr>
          <w:p w14:paraId="31FBE0AA" w14:textId="77777777" w:rsidR="004332CE" w:rsidRDefault="00000000">
            <w:r>
              <w:rPr>
                <w:sz w:val="21"/>
              </w:rPr>
              <w:t>134.16</w:t>
            </w:r>
          </w:p>
        </w:tc>
        <w:tc>
          <w:tcPr>
            <w:tcW w:w="576" w:type="dxa"/>
          </w:tcPr>
          <w:p w14:paraId="26E69840" w14:textId="77777777" w:rsidR="004332CE" w:rsidRDefault="00000000">
            <w:r>
              <w:rPr>
                <w:sz w:val="21"/>
              </w:rPr>
              <w:t>11,384.82</w:t>
            </w:r>
          </w:p>
        </w:tc>
        <w:tc>
          <w:tcPr>
            <w:tcW w:w="576" w:type="dxa"/>
          </w:tcPr>
          <w:p w14:paraId="776B9574" w14:textId="77777777" w:rsidR="004332CE" w:rsidRDefault="00000000">
            <w:r>
              <w:rPr>
                <w:sz w:val="21"/>
              </w:rPr>
              <w:t>136,617.84</w:t>
            </w:r>
          </w:p>
        </w:tc>
        <w:tc>
          <w:tcPr>
            <w:tcW w:w="576" w:type="dxa"/>
          </w:tcPr>
          <w:p w14:paraId="75518AE8" w14:textId="77777777" w:rsidR="004332CE" w:rsidRDefault="00000000">
            <w:r>
              <w:rPr>
                <w:sz w:val="21"/>
              </w:rPr>
              <w:t>0.0266</w:t>
            </w:r>
          </w:p>
        </w:tc>
        <w:tc>
          <w:tcPr>
            <w:tcW w:w="576" w:type="dxa"/>
          </w:tcPr>
          <w:p w14:paraId="544AEB94" w14:textId="77777777" w:rsidR="004332CE" w:rsidRDefault="00000000">
            <w:r>
              <w:rPr>
                <w:sz w:val="21"/>
              </w:rPr>
              <w:t>1,277.15</w:t>
            </w:r>
          </w:p>
        </w:tc>
        <w:tc>
          <w:tcPr>
            <w:tcW w:w="576" w:type="dxa"/>
          </w:tcPr>
          <w:p w14:paraId="593C6C00" w14:textId="77777777" w:rsidR="004332CE" w:rsidRDefault="00000000">
            <w:r>
              <w:rPr>
                <w:sz w:val="21"/>
              </w:rPr>
              <w:t>4,024.75</w:t>
            </w:r>
          </w:p>
        </w:tc>
        <w:tc>
          <w:tcPr>
            <w:tcW w:w="576" w:type="dxa"/>
          </w:tcPr>
          <w:p w14:paraId="7E0810AA" w14:textId="77777777" w:rsidR="004332CE" w:rsidRDefault="00000000">
            <w:r>
              <w:rPr>
                <w:sz w:val="21"/>
              </w:rPr>
              <w:t>4,024.75</w:t>
            </w:r>
          </w:p>
        </w:tc>
      </w:tr>
    </w:tbl>
    <w:p w14:paraId="07BBE34E" w14:textId="77777777" w:rsidR="004332CE" w:rsidRDefault="004332CE"/>
    <w:p w14:paraId="4E0BE2AE" w14:textId="77777777" w:rsidR="004332CE" w:rsidRDefault="00000000">
      <w:pPr>
        <w:pStyle w:val="Heading2"/>
      </w:pPr>
      <w:r>
        <w:t>9.3 Interpretation of Monthly Path</w:t>
      </w:r>
    </w:p>
    <w:p w14:paraId="390401A8" w14:textId="77777777" w:rsidR="004332CE" w:rsidRDefault="00000000">
      <w:r>
        <w:t>Across the 12 modeled months, the subscription base stabilizes because calibrated reactivations offset a meaningful portion of gross churn while ongoing acquisitions replenish the cohort base. Total MRR including expansion remains in a relatively tight band around 11.3K–11.5K, which is materially more plausible than a path generated by raw 44%–52% transferred churn. Net churn declines through time because reactivation accumulates from prior churn cohorts.</w:t>
      </w:r>
    </w:p>
    <w:p w14:paraId="69C058B4" w14:textId="77777777" w:rsidR="004332CE" w:rsidRDefault="00000000">
      <w:pPr>
        <w:pStyle w:val="Heading1"/>
      </w:pPr>
      <w:r>
        <w:t>10. Appendices</w:t>
      </w:r>
    </w:p>
    <w:p w14:paraId="1317E6F5" w14:textId="77777777" w:rsidR="004332CE" w:rsidRDefault="00000000">
      <w:pPr>
        <w:pStyle w:val="Heading2"/>
      </w:pPr>
      <w:r>
        <w:t>10.1 Assumptions Log</w:t>
      </w:r>
    </w:p>
    <w:tbl>
      <w:tblPr>
        <w:tblStyle w:val="TableGrid"/>
        <w:tblW w:w="0" w:type="auto"/>
        <w:jc w:val="center"/>
        <w:tblLook w:val="04A0" w:firstRow="1" w:lastRow="0" w:firstColumn="1" w:lastColumn="0" w:noHBand="0" w:noVBand="1"/>
      </w:tblPr>
      <w:tblGrid>
        <w:gridCol w:w="2880"/>
        <w:gridCol w:w="2880"/>
        <w:gridCol w:w="2880"/>
      </w:tblGrid>
      <w:tr w:rsidR="004332CE" w14:paraId="6ADD3D64" w14:textId="77777777">
        <w:trPr>
          <w:jc w:val="center"/>
        </w:trPr>
        <w:tc>
          <w:tcPr>
            <w:tcW w:w="2880" w:type="dxa"/>
          </w:tcPr>
          <w:p w14:paraId="1703F842" w14:textId="77777777" w:rsidR="004332CE" w:rsidRDefault="00000000">
            <w:r>
              <w:rPr>
                <w:b/>
                <w:sz w:val="21"/>
              </w:rPr>
              <w:t>Assumption</w:t>
            </w:r>
          </w:p>
        </w:tc>
        <w:tc>
          <w:tcPr>
            <w:tcW w:w="2880" w:type="dxa"/>
          </w:tcPr>
          <w:p w14:paraId="0E57B8BF" w14:textId="77777777" w:rsidR="004332CE" w:rsidRDefault="00000000">
            <w:r>
              <w:rPr>
                <w:b/>
                <w:sz w:val="21"/>
              </w:rPr>
              <w:t>Value</w:t>
            </w:r>
          </w:p>
        </w:tc>
        <w:tc>
          <w:tcPr>
            <w:tcW w:w="2880" w:type="dxa"/>
          </w:tcPr>
          <w:p w14:paraId="565736C6" w14:textId="77777777" w:rsidR="004332CE" w:rsidRDefault="00000000">
            <w:r>
              <w:rPr>
                <w:b/>
                <w:sz w:val="21"/>
              </w:rPr>
              <w:t>Rationale</w:t>
            </w:r>
          </w:p>
        </w:tc>
      </w:tr>
      <w:tr w:rsidR="004332CE" w14:paraId="06427DBB" w14:textId="77777777">
        <w:trPr>
          <w:jc w:val="center"/>
        </w:trPr>
        <w:tc>
          <w:tcPr>
            <w:tcW w:w="2880" w:type="dxa"/>
          </w:tcPr>
          <w:p w14:paraId="44892202" w14:textId="77777777" w:rsidR="004332CE" w:rsidRDefault="00000000">
            <w:r>
              <w:rPr>
                <w:sz w:val="21"/>
              </w:rPr>
              <w:t>Billing leakage</w:t>
            </w:r>
          </w:p>
        </w:tc>
        <w:tc>
          <w:tcPr>
            <w:tcW w:w="2880" w:type="dxa"/>
          </w:tcPr>
          <w:p w14:paraId="5BEA8A28" w14:textId="77777777" w:rsidR="004332CE" w:rsidRDefault="00000000">
            <w:r>
              <w:rPr>
                <w:sz w:val="21"/>
              </w:rPr>
              <w:t>4.5%</w:t>
            </w:r>
          </w:p>
        </w:tc>
        <w:tc>
          <w:tcPr>
            <w:tcW w:w="2880" w:type="dxa"/>
          </w:tcPr>
          <w:p w14:paraId="4FC2FBCB" w14:textId="77777777" w:rsidR="004332CE" w:rsidRDefault="00000000">
            <w:r>
              <w:rPr>
                <w:sz w:val="21"/>
              </w:rPr>
              <w:t>Derived from Recurly decline exposure and recovery evidence; used to convert rate-card MRR to effective MRR.</w:t>
            </w:r>
          </w:p>
        </w:tc>
      </w:tr>
      <w:tr w:rsidR="004332CE" w14:paraId="0FE47A2E" w14:textId="77777777">
        <w:trPr>
          <w:jc w:val="center"/>
        </w:trPr>
        <w:tc>
          <w:tcPr>
            <w:tcW w:w="2880" w:type="dxa"/>
          </w:tcPr>
          <w:p w14:paraId="3FDE2063" w14:textId="77777777" w:rsidR="004332CE" w:rsidRDefault="00000000">
            <w:r>
              <w:rPr>
                <w:sz w:val="21"/>
              </w:rPr>
              <w:t>Base gross churn</w:t>
            </w:r>
          </w:p>
        </w:tc>
        <w:tc>
          <w:tcPr>
            <w:tcW w:w="2880" w:type="dxa"/>
          </w:tcPr>
          <w:p w14:paraId="478D4B4F" w14:textId="77777777" w:rsidR="004332CE" w:rsidRDefault="00000000">
            <w:r>
              <w:rPr>
                <w:sz w:val="21"/>
              </w:rPr>
              <w:t>4.5%</w:t>
            </w:r>
          </w:p>
        </w:tc>
        <w:tc>
          <w:tcPr>
            <w:tcW w:w="2880" w:type="dxa"/>
          </w:tcPr>
          <w:p w14:paraId="128EEB45" w14:textId="77777777" w:rsidR="004332CE" w:rsidRDefault="00000000">
            <w:r>
              <w:rPr>
                <w:sz w:val="21"/>
              </w:rPr>
              <w:t>Chosen as a defensible midpoint within the public 2%-7% churn band.</w:t>
            </w:r>
          </w:p>
        </w:tc>
      </w:tr>
      <w:tr w:rsidR="004332CE" w14:paraId="3EA02A19" w14:textId="77777777">
        <w:trPr>
          <w:jc w:val="center"/>
        </w:trPr>
        <w:tc>
          <w:tcPr>
            <w:tcW w:w="2880" w:type="dxa"/>
          </w:tcPr>
          <w:p w14:paraId="4B2FEE75" w14:textId="77777777" w:rsidR="004332CE" w:rsidRDefault="00000000">
            <w:r>
              <w:rPr>
                <w:sz w:val="21"/>
              </w:rPr>
              <w:t>Retention</w:t>
            </w:r>
          </w:p>
        </w:tc>
        <w:tc>
          <w:tcPr>
            <w:tcW w:w="2880" w:type="dxa"/>
          </w:tcPr>
          <w:p w14:paraId="08DBDDBE" w14:textId="77777777" w:rsidR="004332CE" w:rsidRDefault="00000000">
            <w:r>
              <w:rPr>
                <w:sz w:val="21"/>
              </w:rPr>
              <w:t>95.5%</w:t>
            </w:r>
          </w:p>
        </w:tc>
        <w:tc>
          <w:tcPr>
            <w:tcW w:w="2880" w:type="dxa"/>
          </w:tcPr>
          <w:p w14:paraId="75D67053" w14:textId="77777777" w:rsidR="004332CE" w:rsidRDefault="00000000">
            <w:r>
              <w:rPr>
                <w:sz w:val="21"/>
              </w:rPr>
              <w:t>Direct complement of gross churn.</w:t>
            </w:r>
          </w:p>
        </w:tc>
      </w:tr>
      <w:tr w:rsidR="004332CE" w14:paraId="4FED042A" w14:textId="77777777">
        <w:trPr>
          <w:jc w:val="center"/>
        </w:trPr>
        <w:tc>
          <w:tcPr>
            <w:tcW w:w="2880" w:type="dxa"/>
          </w:tcPr>
          <w:p w14:paraId="217BC3FF" w14:textId="77777777" w:rsidR="004332CE" w:rsidRDefault="00000000">
            <w:r>
              <w:rPr>
                <w:sz w:val="21"/>
              </w:rPr>
              <w:t>Benchmark ARPU</w:t>
            </w:r>
          </w:p>
        </w:tc>
        <w:tc>
          <w:tcPr>
            <w:tcW w:w="2880" w:type="dxa"/>
          </w:tcPr>
          <w:p w14:paraId="241AC8FB" w14:textId="77777777" w:rsidR="004332CE" w:rsidRDefault="00000000">
            <w:r>
              <w:rPr>
                <w:sz w:val="21"/>
              </w:rPr>
              <w:t>8.78</w:t>
            </w:r>
          </w:p>
        </w:tc>
        <w:tc>
          <w:tcPr>
            <w:tcW w:w="2880" w:type="dxa"/>
          </w:tcPr>
          <w:p w14:paraId="329D19A1" w14:textId="77777777" w:rsidR="004332CE" w:rsidRDefault="00000000">
            <w:r>
              <w:rPr>
                <w:sz w:val="21"/>
              </w:rPr>
              <w:t>Simple average of Netflix, Disney+, and WBD disclosed ARPU/ARM values for reasonableness anchoring.</w:t>
            </w:r>
          </w:p>
        </w:tc>
      </w:tr>
      <w:tr w:rsidR="004332CE" w14:paraId="5AEB445F" w14:textId="77777777">
        <w:trPr>
          <w:jc w:val="center"/>
        </w:trPr>
        <w:tc>
          <w:tcPr>
            <w:tcW w:w="2880" w:type="dxa"/>
          </w:tcPr>
          <w:p w14:paraId="52C58E75" w14:textId="77777777" w:rsidR="004332CE" w:rsidRDefault="00000000">
            <w:r>
              <w:rPr>
                <w:sz w:val="21"/>
              </w:rPr>
              <w:t>Seat factor</w:t>
            </w:r>
          </w:p>
        </w:tc>
        <w:tc>
          <w:tcPr>
            <w:tcW w:w="2880" w:type="dxa"/>
          </w:tcPr>
          <w:p w14:paraId="7FF6F81D" w14:textId="77777777" w:rsidR="004332CE" w:rsidRDefault="00000000">
            <w:r>
              <w:rPr>
                <w:sz w:val="21"/>
              </w:rPr>
              <w:t>1.00</w:t>
            </w:r>
          </w:p>
        </w:tc>
        <w:tc>
          <w:tcPr>
            <w:tcW w:w="2880" w:type="dxa"/>
          </w:tcPr>
          <w:p w14:paraId="40997A07" w14:textId="77777777" w:rsidR="004332CE" w:rsidRDefault="00000000">
            <w:r>
              <w:rPr>
                <w:sz w:val="21"/>
              </w:rPr>
              <w:t>Editable proxy due to absent direct seat/license data.</w:t>
            </w:r>
          </w:p>
        </w:tc>
      </w:tr>
      <w:tr w:rsidR="004332CE" w14:paraId="0FD35FC0" w14:textId="77777777">
        <w:trPr>
          <w:jc w:val="center"/>
        </w:trPr>
        <w:tc>
          <w:tcPr>
            <w:tcW w:w="2880" w:type="dxa"/>
          </w:tcPr>
          <w:p w14:paraId="0EAAC496" w14:textId="77777777" w:rsidR="004332CE" w:rsidRDefault="00000000">
            <w:r>
              <w:rPr>
                <w:sz w:val="21"/>
              </w:rPr>
              <w:lastRenderedPageBreak/>
              <w:t>Gross margin</w:t>
            </w:r>
          </w:p>
        </w:tc>
        <w:tc>
          <w:tcPr>
            <w:tcW w:w="2880" w:type="dxa"/>
          </w:tcPr>
          <w:p w14:paraId="48445A53" w14:textId="77777777" w:rsidR="004332CE" w:rsidRDefault="00000000">
            <w:r>
              <w:rPr>
                <w:sz w:val="21"/>
              </w:rPr>
              <w:t>79%</w:t>
            </w:r>
          </w:p>
        </w:tc>
        <w:tc>
          <w:tcPr>
            <w:tcW w:w="2880" w:type="dxa"/>
          </w:tcPr>
          <w:p w14:paraId="014A05F6" w14:textId="77777777" w:rsidR="004332CE" w:rsidRDefault="00000000">
            <w:r>
              <w:rPr>
                <w:sz w:val="21"/>
              </w:rPr>
              <w:t>Used in CLV proxy based on SaaS benchmark context.</w:t>
            </w:r>
          </w:p>
        </w:tc>
      </w:tr>
      <w:tr w:rsidR="004332CE" w14:paraId="64E777DC" w14:textId="77777777">
        <w:trPr>
          <w:jc w:val="center"/>
        </w:trPr>
        <w:tc>
          <w:tcPr>
            <w:tcW w:w="2880" w:type="dxa"/>
          </w:tcPr>
          <w:p w14:paraId="3B0CF0C3" w14:textId="77777777" w:rsidR="004332CE" w:rsidRDefault="00000000">
            <w:r>
              <w:rPr>
                <w:sz w:val="21"/>
              </w:rPr>
              <w:t>Base net new subscriptions</w:t>
            </w:r>
          </w:p>
        </w:tc>
        <w:tc>
          <w:tcPr>
            <w:tcW w:w="2880" w:type="dxa"/>
          </w:tcPr>
          <w:p w14:paraId="7A7D4E07" w14:textId="77777777" w:rsidR="004332CE" w:rsidRDefault="00000000">
            <w:r>
              <w:rPr>
                <w:sz w:val="21"/>
              </w:rPr>
              <w:t>40 per month</w:t>
            </w:r>
          </w:p>
        </w:tc>
        <w:tc>
          <w:tcPr>
            <w:tcW w:w="2880" w:type="dxa"/>
          </w:tcPr>
          <w:p w14:paraId="34275B54" w14:textId="77777777" w:rsidR="004332CE" w:rsidRDefault="00000000">
            <w:r>
              <w:rPr>
                <w:sz w:val="21"/>
              </w:rPr>
              <w:t>Retained centerline from legacy model.</w:t>
            </w:r>
          </w:p>
        </w:tc>
      </w:tr>
      <w:tr w:rsidR="004332CE" w14:paraId="2F9CC418" w14:textId="77777777">
        <w:trPr>
          <w:jc w:val="center"/>
        </w:trPr>
        <w:tc>
          <w:tcPr>
            <w:tcW w:w="2880" w:type="dxa"/>
          </w:tcPr>
          <w:p w14:paraId="1EEE24AA" w14:textId="77777777" w:rsidR="004332CE" w:rsidRDefault="00000000">
            <w:r>
              <w:rPr>
                <w:sz w:val="21"/>
              </w:rPr>
              <w:t>Expansion share of new ARR</w:t>
            </w:r>
          </w:p>
        </w:tc>
        <w:tc>
          <w:tcPr>
            <w:tcW w:w="2880" w:type="dxa"/>
          </w:tcPr>
          <w:p w14:paraId="31015D42" w14:textId="77777777" w:rsidR="004332CE" w:rsidRDefault="00000000">
            <w:r>
              <w:rPr>
                <w:sz w:val="21"/>
              </w:rPr>
              <w:t>40%</w:t>
            </w:r>
          </w:p>
        </w:tc>
        <w:tc>
          <w:tcPr>
            <w:tcW w:w="2880" w:type="dxa"/>
          </w:tcPr>
          <w:p w14:paraId="1C637C1A" w14:textId="77777777" w:rsidR="004332CE" w:rsidRDefault="00000000">
            <w:r>
              <w:rPr>
                <w:sz w:val="21"/>
              </w:rPr>
              <w:t>OpenView / High Alpha benchmark.</w:t>
            </w:r>
          </w:p>
        </w:tc>
      </w:tr>
      <w:tr w:rsidR="004332CE" w14:paraId="7E6FE0DE" w14:textId="77777777">
        <w:trPr>
          <w:jc w:val="center"/>
        </w:trPr>
        <w:tc>
          <w:tcPr>
            <w:tcW w:w="2880" w:type="dxa"/>
          </w:tcPr>
          <w:p w14:paraId="2C1B8D9C" w14:textId="77777777" w:rsidR="004332CE" w:rsidRDefault="00000000">
            <w:r>
              <w:rPr>
                <w:sz w:val="21"/>
              </w:rPr>
              <w:t>Average contract term</w:t>
            </w:r>
          </w:p>
        </w:tc>
        <w:tc>
          <w:tcPr>
            <w:tcW w:w="2880" w:type="dxa"/>
          </w:tcPr>
          <w:p w14:paraId="381458B0" w14:textId="77777777" w:rsidR="004332CE" w:rsidRDefault="00000000">
            <w:r>
              <w:rPr>
                <w:sz w:val="21"/>
              </w:rPr>
              <w:t>1.0 years</w:t>
            </w:r>
          </w:p>
        </w:tc>
        <w:tc>
          <w:tcPr>
            <w:tcW w:w="2880" w:type="dxa"/>
          </w:tcPr>
          <w:p w14:paraId="7F9B288F" w14:textId="77777777" w:rsidR="004332CE" w:rsidRDefault="00000000">
            <w:r>
              <w:rPr>
                <w:sz w:val="21"/>
              </w:rPr>
              <w:t>Editable simplifying assumption for TCV.</w:t>
            </w:r>
          </w:p>
        </w:tc>
      </w:tr>
      <w:tr w:rsidR="004332CE" w14:paraId="7D49C2D5" w14:textId="77777777">
        <w:trPr>
          <w:jc w:val="center"/>
        </w:trPr>
        <w:tc>
          <w:tcPr>
            <w:tcW w:w="2880" w:type="dxa"/>
          </w:tcPr>
          <w:p w14:paraId="2512ACA5" w14:textId="77777777" w:rsidR="004332CE" w:rsidRDefault="00000000">
            <w:r>
              <w:rPr>
                <w:sz w:val="21"/>
              </w:rPr>
              <w:t>CLV/CAC target</w:t>
            </w:r>
          </w:p>
        </w:tc>
        <w:tc>
          <w:tcPr>
            <w:tcW w:w="2880" w:type="dxa"/>
          </w:tcPr>
          <w:p w14:paraId="5876037E" w14:textId="77777777" w:rsidR="004332CE" w:rsidRDefault="00000000">
            <w:r>
              <w:rPr>
                <w:sz w:val="21"/>
              </w:rPr>
              <w:t>3.6x</w:t>
            </w:r>
          </w:p>
        </w:tc>
        <w:tc>
          <w:tcPr>
            <w:tcW w:w="2880" w:type="dxa"/>
          </w:tcPr>
          <w:p w14:paraId="4270D28A" w14:textId="77777777" w:rsidR="004332CE" w:rsidRDefault="00000000">
            <w:r>
              <w:rPr>
                <w:sz w:val="21"/>
              </w:rPr>
              <w:t>Benchmark validation target from Benchmarkit context.</w:t>
            </w:r>
          </w:p>
        </w:tc>
      </w:tr>
    </w:tbl>
    <w:p w14:paraId="11C46941" w14:textId="77777777" w:rsidR="004332CE" w:rsidRDefault="004332CE"/>
    <w:p w14:paraId="3706B077" w14:textId="77777777" w:rsidR="004332CE" w:rsidRDefault="00000000">
      <w:pPr>
        <w:pStyle w:val="Heading2"/>
      </w:pPr>
      <w:r>
        <w:t>10.2 Limitations and Caveats</w:t>
      </w:r>
    </w:p>
    <w:p w14:paraId="16AC9482" w14:textId="77777777" w:rsidR="004332CE" w:rsidRDefault="00000000">
      <w:pPr>
        <w:pStyle w:val="ListBullet"/>
      </w:pPr>
      <w:r>
        <w:t>The model is more defensible than prior versions, but it still uses benchmark calibration in places where direct operating data was not available.</w:t>
      </w:r>
    </w:p>
    <w:p w14:paraId="75C9F971" w14:textId="77777777" w:rsidR="004332CE" w:rsidRDefault="00000000">
      <w:pPr>
        <w:pStyle w:val="ListBullet"/>
      </w:pPr>
      <w:r>
        <w:t>CAC is not observed; it remains benchmark-bounded and should not be interpreted as booked marketing spend.</w:t>
      </w:r>
    </w:p>
    <w:p w14:paraId="6073696C" w14:textId="77777777" w:rsidR="004332CE" w:rsidRDefault="00000000">
      <w:pPr>
        <w:pStyle w:val="ListBullet"/>
      </w:pPr>
      <w:r>
        <w:t>Seats remain a transparent proxy and are the lowest-confidence KPI in the current version.</w:t>
      </w:r>
    </w:p>
    <w:p w14:paraId="46A03A5D" w14:textId="77777777" w:rsidR="004332CE" w:rsidRDefault="00000000">
      <w:pPr>
        <w:pStyle w:val="ListBullet"/>
      </w:pPr>
      <w:r>
        <w:t>The acquisition engine centerline is retained from prior artifacts; a raw retraining dataset was not supplied.</w:t>
      </w:r>
    </w:p>
    <w:p w14:paraId="0BEBCB5E" w14:textId="77777777" w:rsidR="004332CE" w:rsidRDefault="00000000">
      <w:pPr>
        <w:pStyle w:val="ListBullet"/>
      </w:pPr>
      <w:r>
        <w:t>ARPU disclosures from public streaming operators are used for reasonableness, not because the modeled business is identical to those operators.</w:t>
      </w:r>
    </w:p>
    <w:p w14:paraId="6FE596DC" w14:textId="77777777" w:rsidR="004332CE" w:rsidRDefault="00000000">
      <w:pPr>
        <w:pStyle w:val="ListBullet"/>
      </w:pPr>
      <w:r>
        <w:t>Confidence score 88 should be interpreted as relative model defensibility, not statistical certainty.</w:t>
      </w:r>
    </w:p>
    <w:p w14:paraId="55D95B39" w14:textId="77777777" w:rsidR="004332CE" w:rsidRDefault="00000000">
      <w:pPr>
        <w:pStyle w:val="Heading2"/>
      </w:pPr>
      <w:r>
        <w:t>10.3 Complete Source List with URLs</w:t>
      </w:r>
    </w:p>
    <w:tbl>
      <w:tblPr>
        <w:tblStyle w:val="TableGrid"/>
        <w:tblW w:w="0" w:type="auto"/>
        <w:jc w:val="center"/>
        <w:tblLook w:val="04A0" w:firstRow="1" w:lastRow="0" w:firstColumn="1" w:lastColumn="0" w:noHBand="0" w:noVBand="1"/>
      </w:tblPr>
      <w:tblGrid>
        <w:gridCol w:w="1646"/>
        <w:gridCol w:w="7210"/>
      </w:tblGrid>
      <w:tr w:rsidR="004332CE" w14:paraId="2411116F" w14:textId="77777777">
        <w:trPr>
          <w:jc w:val="center"/>
        </w:trPr>
        <w:tc>
          <w:tcPr>
            <w:tcW w:w="4320" w:type="dxa"/>
          </w:tcPr>
          <w:p w14:paraId="0E8D89BA" w14:textId="77777777" w:rsidR="004332CE" w:rsidRDefault="00000000">
            <w:r>
              <w:rPr>
                <w:b/>
                <w:sz w:val="21"/>
              </w:rPr>
              <w:t>Source</w:t>
            </w:r>
          </w:p>
        </w:tc>
        <w:tc>
          <w:tcPr>
            <w:tcW w:w="4320" w:type="dxa"/>
          </w:tcPr>
          <w:p w14:paraId="66E96D40" w14:textId="77777777" w:rsidR="004332CE" w:rsidRDefault="00000000">
            <w:r>
              <w:rPr>
                <w:b/>
                <w:sz w:val="21"/>
              </w:rPr>
              <w:t>URL</w:t>
            </w:r>
          </w:p>
        </w:tc>
      </w:tr>
      <w:tr w:rsidR="004332CE" w14:paraId="029019ED" w14:textId="77777777">
        <w:trPr>
          <w:jc w:val="center"/>
        </w:trPr>
        <w:tc>
          <w:tcPr>
            <w:tcW w:w="4320" w:type="dxa"/>
          </w:tcPr>
          <w:p w14:paraId="3DD6995B" w14:textId="77777777" w:rsidR="004332CE" w:rsidRDefault="00000000">
            <w:r>
              <w:rPr>
                <w:sz w:val="21"/>
              </w:rPr>
              <w:t>Antenna public insights</w:t>
            </w:r>
          </w:p>
        </w:tc>
        <w:tc>
          <w:tcPr>
            <w:tcW w:w="4320" w:type="dxa"/>
          </w:tcPr>
          <w:p w14:paraId="6CC5FD37" w14:textId="77777777" w:rsidR="004332CE" w:rsidRDefault="00000000">
            <w:r>
              <w:rPr>
                <w:sz w:val="21"/>
              </w:rPr>
              <w:t>https://www.antenna.live/insights/resubscription-is-on-the-rise</w:t>
            </w:r>
          </w:p>
        </w:tc>
      </w:tr>
      <w:tr w:rsidR="004332CE" w14:paraId="39945A8F" w14:textId="77777777">
        <w:trPr>
          <w:jc w:val="center"/>
        </w:trPr>
        <w:tc>
          <w:tcPr>
            <w:tcW w:w="4320" w:type="dxa"/>
          </w:tcPr>
          <w:p w14:paraId="6D3F3EA2" w14:textId="77777777" w:rsidR="004332CE" w:rsidRDefault="00000000">
            <w:r>
              <w:rPr>
                <w:sz w:val="21"/>
              </w:rPr>
              <w:t>Forbes summary of Antenna churn/resubscription findings</w:t>
            </w:r>
          </w:p>
        </w:tc>
        <w:tc>
          <w:tcPr>
            <w:tcW w:w="4320" w:type="dxa"/>
          </w:tcPr>
          <w:p w14:paraId="2E52CD22" w14:textId="77777777" w:rsidR="004332CE" w:rsidRDefault="00000000">
            <w:r>
              <w:rPr>
                <w:sz w:val="21"/>
              </w:rPr>
              <w:t>https://www.forbes.com/sites/bradadgate/2024/04/01/reducing-svod-churn-should-be-the-next-priority-with-media-companies/</w:t>
            </w:r>
          </w:p>
        </w:tc>
      </w:tr>
      <w:tr w:rsidR="004332CE" w14:paraId="33070E8B" w14:textId="77777777">
        <w:trPr>
          <w:jc w:val="center"/>
        </w:trPr>
        <w:tc>
          <w:tcPr>
            <w:tcW w:w="4320" w:type="dxa"/>
          </w:tcPr>
          <w:p w14:paraId="0B62E530" w14:textId="77777777" w:rsidR="004332CE" w:rsidRDefault="00000000">
            <w:r>
              <w:rPr>
                <w:sz w:val="21"/>
              </w:rPr>
              <w:t>OpenView / High Alpha SaaS Benchmarks</w:t>
            </w:r>
          </w:p>
        </w:tc>
        <w:tc>
          <w:tcPr>
            <w:tcW w:w="4320" w:type="dxa"/>
          </w:tcPr>
          <w:p w14:paraId="6BFF0F9E" w14:textId="77777777" w:rsidR="004332CE" w:rsidRDefault="00000000">
            <w:r>
              <w:rPr>
                <w:sz w:val="21"/>
              </w:rPr>
              <w:t>https://www.highalpha.com/saas-benchmarks/2024</w:t>
            </w:r>
          </w:p>
        </w:tc>
      </w:tr>
      <w:tr w:rsidR="004332CE" w14:paraId="62DFADBD" w14:textId="77777777">
        <w:trPr>
          <w:jc w:val="center"/>
        </w:trPr>
        <w:tc>
          <w:tcPr>
            <w:tcW w:w="4320" w:type="dxa"/>
          </w:tcPr>
          <w:p w14:paraId="30C5C4C9" w14:textId="77777777" w:rsidR="004332CE" w:rsidRDefault="00000000">
            <w:r>
              <w:rPr>
                <w:sz w:val="21"/>
              </w:rPr>
              <w:t>Recurly churn benchmarks</w:t>
            </w:r>
          </w:p>
        </w:tc>
        <w:tc>
          <w:tcPr>
            <w:tcW w:w="4320" w:type="dxa"/>
          </w:tcPr>
          <w:p w14:paraId="2E1B2824" w14:textId="77777777" w:rsidR="004332CE" w:rsidRDefault="00000000">
            <w:r>
              <w:rPr>
                <w:sz w:val="21"/>
              </w:rPr>
              <w:t>https://recurly.com/research/churn-rate-benchmarks/</w:t>
            </w:r>
          </w:p>
        </w:tc>
      </w:tr>
      <w:tr w:rsidR="004332CE" w14:paraId="3B7B7210" w14:textId="77777777">
        <w:trPr>
          <w:jc w:val="center"/>
        </w:trPr>
        <w:tc>
          <w:tcPr>
            <w:tcW w:w="4320" w:type="dxa"/>
          </w:tcPr>
          <w:p w14:paraId="3A19227F" w14:textId="77777777" w:rsidR="004332CE" w:rsidRDefault="00000000">
            <w:r>
              <w:rPr>
                <w:sz w:val="21"/>
              </w:rPr>
              <w:t>Netflix investor relations / filings</w:t>
            </w:r>
          </w:p>
        </w:tc>
        <w:tc>
          <w:tcPr>
            <w:tcW w:w="4320" w:type="dxa"/>
          </w:tcPr>
          <w:p w14:paraId="714D3F1F" w14:textId="77777777" w:rsidR="004332CE" w:rsidRDefault="00000000">
            <w:r>
              <w:rPr>
                <w:sz w:val="21"/>
              </w:rPr>
              <w:t>https://ir.netflix.net/financials/annual-reports-and-proxies/default.aspx</w:t>
            </w:r>
          </w:p>
        </w:tc>
      </w:tr>
      <w:tr w:rsidR="004332CE" w14:paraId="3627314C" w14:textId="77777777">
        <w:trPr>
          <w:jc w:val="center"/>
        </w:trPr>
        <w:tc>
          <w:tcPr>
            <w:tcW w:w="4320" w:type="dxa"/>
          </w:tcPr>
          <w:p w14:paraId="09D39593" w14:textId="77777777" w:rsidR="004332CE" w:rsidRDefault="00000000">
            <w:r>
              <w:rPr>
                <w:sz w:val="21"/>
              </w:rPr>
              <w:t>Disney SEC earnings exhibit</w:t>
            </w:r>
          </w:p>
        </w:tc>
        <w:tc>
          <w:tcPr>
            <w:tcW w:w="4320" w:type="dxa"/>
          </w:tcPr>
          <w:p w14:paraId="151DE001" w14:textId="77777777" w:rsidR="004332CE" w:rsidRDefault="00000000">
            <w:r>
              <w:rPr>
                <w:sz w:val="21"/>
              </w:rPr>
              <w:t>https://www.sec.gov/Archives/edgar/data/1744489/000174448924000275/fy2024_q4xprxex991.htm</w:t>
            </w:r>
          </w:p>
        </w:tc>
      </w:tr>
      <w:tr w:rsidR="004332CE" w14:paraId="525A9DAF" w14:textId="77777777">
        <w:trPr>
          <w:jc w:val="center"/>
        </w:trPr>
        <w:tc>
          <w:tcPr>
            <w:tcW w:w="4320" w:type="dxa"/>
          </w:tcPr>
          <w:p w14:paraId="189B0D86" w14:textId="77777777" w:rsidR="004332CE" w:rsidRDefault="00000000">
            <w:r>
              <w:rPr>
                <w:sz w:val="21"/>
              </w:rPr>
              <w:t xml:space="preserve">WBD results </w:t>
            </w:r>
            <w:r>
              <w:rPr>
                <w:sz w:val="21"/>
              </w:rPr>
              <w:lastRenderedPageBreak/>
              <w:t>references used for DTC ARPU context</w:t>
            </w:r>
          </w:p>
        </w:tc>
        <w:tc>
          <w:tcPr>
            <w:tcW w:w="4320" w:type="dxa"/>
          </w:tcPr>
          <w:p w14:paraId="0F628A26" w14:textId="77777777" w:rsidR="004332CE" w:rsidRDefault="00000000">
            <w:r>
              <w:rPr>
                <w:sz w:val="21"/>
              </w:rPr>
              <w:lastRenderedPageBreak/>
              <w:t>https://www.wbd.com/news/warner-bros-discovery-reports-third-quarter-</w:t>
            </w:r>
            <w:r>
              <w:rPr>
                <w:sz w:val="21"/>
              </w:rPr>
              <w:lastRenderedPageBreak/>
              <w:t>2024-results</w:t>
            </w:r>
          </w:p>
        </w:tc>
      </w:tr>
      <w:tr w:rsidR="004332CE" w14:paraId="661BCCA2" w14:textId="77777777">
        <w:trPr>
          <w:jc w:val="center"/>
        </w:trPr>
        <w:tc>
          <w:tcPr>
            <w:tcW w:w="4320" w:type="dxa"/>
          </w:tcPr>
          <w:p w14:paraId="79602028" w14:textId="77777777" w:rsidR="004332CE" w:rsidRDefault="00000000">
            <w:r>
              <w:rPr>
                <w:sz w:val="21"/>
              </w:rPr>
              <w:lastRenderedPageBreak/>
              <w:t>KeyBanc SaaS resources</w:t>
            </w:r>
          </w:p>
        </w:tc>
        <w:tc>
          <w:tcPr>
            <w:tcW w:w="4320" w:type="dxa"/>
          </w:tcPr>
          <w:p w14:paraId="77BE99B6" w14:textId="77777777" w:rsidR="004332CE" w:rsidRDefault="00000000">
            <w:r>
              <w:rPr>
                <w:sz w:val="21"/>
              </w:rPr>
              <w:t>https://www.key.com/businesses-institutions/industry-expertise/saas-resources.html</w:t>
            </w:r>
          </w:p>
        </w:tc>
      </w:tr>
      <w:tr w:rsidR="004332CE" w14:paraId="1C7F965A" w14:textId="77777777">
        <w:trPr>
          <w:jc w:val="center"/>
        </w:trPr>
        <w:tc>
          <w:tcPr>
            <w:tcW w:w="4320" w:type="dxa"/>
          </w:tcPr>
          <w:p w14:paraId="538643E2" w14:textId="77777777" w:rsidR="004332CE" w:rsidRDefault="00000000">
            <w:r>
              <w:rPr>
                <w:sz w:val="21"/>
              </w:rPr>
              <w:t>Benchmarkit benchmark explorer</w:t>
            </w:r>
          </w:p>
        </w:tc>
        <w:tc>
          <w:tcPr>
            <w:tcW w:w="4320" w:type="dxa"/>
          </w:tcPr>
          <w:p w14:paraId="60E7178E" w14:textId="77777777" w:rsidR="004332CE" w:rsidRDefault="00000000">
            <w:r>
              <w:rPr>
                <w:sz w:val="21"/>
              </w:rPr>
              <w:t>https://www.benchmarkit.ai/2025benchmarks</w:t>
            </w:r>
          </w:p>
        </w:tc>
      </w:tr>
      <w:tr w:rsidR="004332CE" w14:paraId="1CDB37E4" w14:textId="77777777">
        <w:trPr>
          <w:jc w:val="center"/>
        </w:trPr>
        <w:tc>
          <w:tcPr>
            <w:tcW w:w="4320" w:type="dxa"/>
          </w:tcPr>
          <w:p w14:paraId="65B7C685" w14:textId="77777777" w:rsidR="004332CE" w:rsidRDefault="00000000">
            <w:r>
              <w:rPr>
                <w:sz w:val="21"/>
              </w:rPr>
              <w:t>ChartMogul SaaS benchmarks report</w:t>
            </w:r>
          </w:p>
        </w:tc>
        <w:tc>
          <w:tcPr>
            <w:tcW w:w="4320" w:type="dxa"/>
          </w:tcPr>
          <w:p w14:paraId="5647D5A0" w14:textId="77777777" w:rsidR="004332CE" w:rsidRDefault="00000000">
            <w:r>
              <w:rPr>
                <w:sz w:val="21"/>
              </w:rPr>
              <w:t>https://chartmogul.com/reports/saas-benchmarks-report/</w:t>
            </w:r>
          </w:p>
        </w:tc>
      </w:tr>
      <w:tr w:rsidR="004332CE" w14:paraId="640B7455" w14:textId="77777777">
        <w:trPr>
          <w:jc w:val="center"/>
        </w:trPr>
        <w:tc>
          <w:tcPr>
            <w:tcW w:w="4320" w:type="dxa"/>
          </w:tcPr>
          <w:p w14:paraId="20FBD45C" w14:textId="77777777" w:rsidR="004332CE" w:rsidRDefault="00000000">
            <w:r>
              <w:rPr>
                <w:sz w:val="21"/>
              </w:rPr>
              <w:t>Churnkey streaming churn benchmark article</w:t>
            </w:r>
          </w:p>
        </w:tc>
        <w:tc>
          <w:tcPr>
            <w:tcW w:w="4320" w:type="dxa"/>
          </w:tcPr>
          <w:p w14:paraId="780E9F8A" w14:textId="77777777" w:rsidR="004332CE" w:rsidRDefault="00000000">
            <w:r>
              <w:rPr>
                <w:sz w:val="21"/>
              </w:rPr>
              <w:t>https://churnkey.co/blog/churn-rates-for-streaming-services/</w:t>
            </w:r>
          </w:p>
        </w:tc>
      </w:tr>
    </w:tbl>
    <w:p w14:paraId="267ABCD1" w14:textId="77777777" w:rsidR="004332CE" w:rsidRDefault="004332CE"/>
    <w:p w14:paraId="4DAA72E5" w14:textId="77777777" w:rsidR="004332CE" w:rsidRDefault="00000000">
      <w:pPr>
        <w:pStyle w:val="Heading2"/>
      </w:pPr>
      <w:r>
        <w:t>10.4 References to Underlying Project Files</w:t>
      </w:r>
    </w:p>
    <w:p w14:paraId="1F069449" w14:textId="77777777" w:rsidR="004332CE" w:rsidRDefault="00000000">
      <w:pPr>
        <w:pStyle w:val="ListBullet"/>
      </w:pPr>
      <w:r>
        <w:t>/home/ubuntu/revenue_rebuild/rebuilt_revenue_driver_model.xlsx</w:t>
      </w:r>
    </w:p>
    <w:p w14:paraId="5A7366DF" w14:textId="77777777" w:rsidR="004332CE" w:rsidRDefault="00000000">
      <w:pPr>
        <w:pStyle w:val="ListBullet"/>
      </w:pPr>
      <w:r>
        <w:t>/home/ubuntu/revenue_rebuild/rebuilt_revenue_driver_model_report.docx</w:t>
      </w:r>
    </w:p>
    <w:p w14:paraId="183E5540" w14:textId="77777777" w:rsidR="004332CE" w:rsidRDefault="00000000">
      <w:pPr>
        <w:pStyle w:val="ListBullet"/>
      </w:pPr>
      <w:r>
        <w:t>/home/ubuntu/revenue_rebuild/data/rebuilt_model_monthly.csv</w:t>
      </w:r>
    </w:p>
    <w:p w14:paraId="2A5942BB" w14:textId="77777777" w:rsidR="004332CE" w:rsidRDefault="00000000">
      <w:pPr>
        <w:pStyle w:val="ListBullet"/>
      </w:pPr>
      <w:r>
        <w:t>/home/ubuntu/revenue_rebuild/data/kpi_source_mapping.csv</w:t>
      </w:r>
    </w:p>
    <w:p w14:paraId="3D61C88A" w14:textId="77777777" w:rsidR="004332CE" w:rsidRDefault="00000000">
      <w:pPr>
        <w:pStyle w:val="ListBullet"/>
      </w:pPr>
      <w:r>
        <w:t>/home/ubuntu/revenue_rebuild/data/before_after_comparison.csv</w:t>
      </w:r>
    </w:p>
    <w:p w14:paraId="6B573058" w14:textId="77777777" w:rsidR="004332CE" w:rsidRDefault="00000000">
      <w:pPr>
        <w:pStyle w:val="ListBullet"/>
      </w:pPr>
      <w:r>
        <w:t>/home/ubuntu/revenue_rebuild/data/benchmark_validation.csv</w:t>
      </w:r>
    </w:p>
    <w:p w14:paraId="0AE6947C" w14:textId="77777777" w:rsidR="004332CE" w:rsidRDefault="00000000">
      <w:pPr>
        <w:pStyle w:val="ListBullet"/>
      </w:pPr>
      <w:r>
        <w:t>/home/ubuntu/Uploads/final_revenue_driver_model_report.pdf</w:t>
      </w:r>
    </w:p>
    <w:p w14:paraId="4ADB1DE8" w14:textId="77777777" w:rsidR="004332CE" w:rsidRDefault="00000000">
      <w:pPr>
        <w:pStyle w:val="ListBullet"/>
      </w:pPr>
      <w:r>
        <w:t>/home/ubuntu/Uploads/revenue_driver_model_rebuilt_v2.pdf</w:t>
      </w:r>
    </w:p>
    <w:p w14:paraId="53172459" w14:textId="77777777" w:rsidR="004332CE" w:rsidRDefault="00000000">
      <w:pPr>
        <w:pStyle w:val="ListBullet"/>
      </w:pPr>
      <w:r>
        <w:t>/home/ubuntu/revenue_model_improvement_recommendations.docx</w:t>
      </w:r>
    </w:p>
    <w:p w14:paraId="39DA46B8" w14:textId="77777777" w:rsidR="004332CE" w:rsidRDefault="00000000">
      <w:pPr>
        <w:pStyle w:val="ListBullet"/>
      </w:pPr>
      <w:r>
        <w:t>/home/ubuntu/kaggle_vs_new_sources_comparison.docx</w:t>
      </w:r>
    </w:p>
    <w:p w14:paraId="05D7D943" w14:textId="77777777" w:rsidR="004332CE" w:rsidRDefault="00000000">
      <w:pPr>
        <w:pStyle w:val="ListBullet"/>
      </w:pPr>
      <w:r>
        <w:t>/home/ubuntu/multi_source_data_methodology_guidance.docx</w:t>
      </w:r>
    </w:p>
    <w:sectPr w:rsidR="004332CE"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7BFAF" w14:textId="77777777" w:rsidR="00845964" w:rsidRDefault="00845964">
      <w:pPr>
        <w:spacing w:after="0" w:line="240" w:lineRule="auto"/>
      </w:pPr>
      <w:r>
        <w:separator/>
      </w:r>
    </w:p>
  </w:endnote>
  <w:endnote w:type="continuationSeparator" w:id="0">
    <w:p w14:paraId="716B67A5" w14:textId="77777777" w:rsidR="00845964" w:rsidRDefault="00845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5E8F" w14:textId="77777777" w:rsidR="004332CE" w:rsidRDefault="00000000">
    <w:pPr>
      <w:pStyle w:val="Footer"/>
      <w:jc w:val="center"/>
    </w:pPr>
    <w:r>
      <w:fldChar w:fldCharType="begin"/>
    </w:r>
    <w:r>
      <w:instrText>PAGE</w:instrText>
    </w:r>
    <w:r w:rsidR="00296DB4">
      <w:fldChar w:fldCharType="separate"/>
    </w:r>
    <w:r w:rsidR="00296D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57A17" w14:textId="77777777" w:rsidR="00845964" w:rsidRDefault="00845964">
      <w:pPr>
        <w:spacing w:after="0" w:line="240" w:lineRule="auto"/>
      </w:pPr>
      <w:r>
        <w:separator/>
      </w:r>
    </w:p>
  </w:footnote>
  <w:footnote w:type="continuationSeparator" w:id="0">
    <w:p w14:paraId="6475364B" w14:textId="77777777" w:rsidR="00845964" w:rsidRDefault="008459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874605">
    <w:abstractNumId w:val="8"/>
  </w:num>
  <w:num w:numId="2" w16cid:durableId="1425302256">
    <w:abstractNumId w:val="6"/>
  </w:num>
  <w:num w:numId="3" w16cid:durableId="311714667">
    <w:abstractNumId w:val="5"/>
  </w:num>
  <w:num w:numId="4" w16cid:durableId="1109279858">
    <w:abstractNumId w:val="4"/>
  </w:num>
  <w:num w:numId="5" w16cid:durableId="1302811278">
    <w:abstractNumId w:val="7"/>
  </w:num>
  <w:num w:numId="6" w16cid:durableId="1350720567">
    <w:abstractNumId w:val="3"/>
  </w:num>
  <w:num w:numId="7" w16cid:durableId="1608806095">
    <w:abstractNumId w:val="2"/>
  </w:num>
  <w:num w:numId="8" w16cid:durableId="459110729">
    <w:abstractNumId w:val="1"/>
  </w:num>
  <w:num w:numId="9" w16cid:durableId="16694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DB4"/>
    <w:rsid w:val="00326F90"/>
    <w:rsid w:val="004332CE"/>
    <w:rsid w:val="00784CBE"/>
    <w:rsid w:val="008459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67C9B"/>
  <w14:defaultImageDpi w14:val="300"/>
  <w15:docId w15:val="{AE0B873B-5C4F-FC47-81C6-68344D9FD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5368</Words>
  <Characters>37043</Characters>
  <Application>Microsoft Office Word</Application>
  <DocSecurity>0</DocSecurity>
  <Lines>2469</Lines>
  <Paragraphs>942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Yves Bourgeois</cp:lastModifiedBy>
  <cp:revision>2</cp:revision>
  <dcterms:created xsi:type="dcterms:W3CDTF">2013-12-23T23:15:00Z</dcterms:created>
  <dcterms:modified xsi:type="dcterms:W3CDTF">2026-04-02T00:14:00Z</dcterms:modified>
  <cp:category/>
</cp:coreProperties>
</file>