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6E558" w14:textId="5D680087" w:rsidR="00165C99" w:rsidRPr="00165C99" w:rsidRDefault="00165C99" w:rsidP="00165C99">
      <w:pPr>
        <w:spacing w:before="100" w:beforeAutospacing="1" w:after="100" w:afterAutospacing="1"/>
        <w:rPr>
          <w:rFonts w:ascii="Microsoft YaHei" w:eastAsia="Microsoft YaHei" w:hAnsi="Microsoft YaHei" w:cs="Times New Roman"/>
          <w:color w:val="000000"/>
          <w:kern w:val="0"/>
          <w:sz w:val="22"/>
          <w:szCs w:val="22"/>
          <w14:ligatures w14:val="none"/>
        </w:rPr>
      </w:pPr>
      <w:r w:rsidRPr="00165C99">
        <w:rPr>
          <w:rFonts w:ascii="Microsoft YaHei" w:eastAsia="Microsoft YaHei" w:hAnsi="Microsoft YaHei" w:cs="Times New Roman"/>
          <w:color w:val="000000"/>
          <w:kern w:val="0"/>
          <w:sz w:val="22"/>
          <w:szCs w:val="22"/>
          <w14:ligatures w14:val="none"/>
        </w:rPr>
        <w:fldChar w:fldCharType="begin"/>
      </w:r>
      <w:r w:rsidRPr="00165C99">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Containers/UBF8T346G9.ms/WebArchiveCopyPasteTempFiles/com.microsoft.Word/SKTedtech_360.png" \* MERGEFORMATINET </w:instrText>
      </w:r>
      <w:r w:rsidRPr="00165C99">
        <w:rPr>
          <w:rFonts w:ascii="Microsoft YaHei" w:eastAsia="Microsoft YaHei" w:hAnsi="Microsoft YaHei" w:cs="Times New Roman"/>
          <w:color w:val="000000"/>
          <w:kern w:val="0"/>
          <w:sz w:val="22"/>
          <w:szCs w:val="22"/>
          <w14:ligatures w14:val="none"/>
        </w:rPr>
        <w:fldChar w:fldCharType="separate"/>
      </w:r>
      <w:r w:rsidRPr="00165C99">
        <w:rPr>
          <w:rFonts w:ascii="Microsoft YaHei" w:eastAsia="Microsoft YaHei" w:hAnsi="Microsoft YaHei" w:cs="Times New Roman"/>
          <w:noProof/>
          <w:color w:val="000000"/>
          <w:kern w:val="0"/>
          <w:sz w:val="22"/>
          <w:szCs w:val="22"/>
          <w14:ligatures w14:val="none"/>
        </w:rPr>
        <w:drawing>
          <wp:inline distT="0" distB="0" distL="0" distR="0" wp14:anchorId="12B08E7C" wp14:editId="03FBE7CB">
            <wp:extent cx="1903730" cy="809625"/>
            <wp:effectExtent l="0" t="0" r="1270" b="0"/>
            <wp:docPr id="1583471794"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71794" name="Picture 1" descr="A blue and white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3730" cy="809625"/>
                    </a:xfrm>
                    <a:prstGeom prst="rect">
                      <a:avLst/>
                    </a:prstGeom>
                    <a:noFill/>
                    <a:ln>
                      <a:noFill/>
                    </a:ln>
                  </pic:spPr>
                </pic:pic>
              </a:graphicData>
            </a:graphic>
          </wp:inline>
        </w:drawing>
      </w:r>
      <w:r w:rsidRPr="00165C99">
        <w:rPr>
          <w:rFonts w:ascii="Microsoft YaHei" w:eastAsia="Microsoft YaHei" w:hAnsi="Microsoft YaHei" w:cs="Times New Roman"/>
          <w:color w:val="000000"/>
          <w:kern w:val="0"/>
          <w:sz w:val="22"/>
          <w:szCs w:val="22"/>
          <w14:ligatures w14:val="none"/>
        </w:rPr>
        <w:fldChar w:fldCharType="end"/>
      </w:r>
    </w:p>
    <w:p w14:paraId="12A92096" w14:textId="77777777" w:rsidR="00165C99" w:rsidRPr="00165C99" w:rsidRDefault="00165C99" w:rsidP="00165C99">
      <w:pPr>
        <w:spacing w:before="100" w:beforeAutospacing="1" w:after="100" w:afterAutospacing="1"/>
        <w:outlineLvl w:val="0"/>
        <w:rPr>
          <w:rFonts w:ascii="Microsoft YaHei" w:eastAsia="Microsoft YaHei" w:hAnsi="Microsoft YaHei" w:cs="Times New Roman" w:hint="eastAsia"/>
          <w:b/>
          <w:bCs/>
          <w:color w:val="000000"/>
          <w:kern w:val="36"/>
          <w:sz w:val="32"/>
          <w:szCs w:val="32"/>
          <w14:ligatures w14:val="none"/>
        </w:rPr>
      </w:pPr>
      <w:r w:rsidRPr="00165C99">
        <w:rPr>
          <w:rFonts w:ascii="Microsoft YaHei" w:eastAsia="Microsoft YaHei" w:hAnsi="Microsoft YaHei" w:cs="Times New Roman" w:hint="eastAsia"/>
          <w:b/>
          <w:bCs/>
          <w:color w:val="000000"/>
          <w:kern w:val="36"/>
          <w:sz w:val="32"/>
          <w:szCs w:val="32"/>
          <w14:ligatures w14:val="none"/>
        </w:rPr>
        <w:t>Ethical Considerations and Limitations of Generative AI in Business Intelligence</w:t>
      </w:r>
    </w:p>
    <w:p w14:paraId="7D53D622"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Objectives</w:t>
      </w:r>
    </w:p>
    <w:p w14:paraId="144AC6AC"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After completing this reading, you will be able to:</w:t>
      </w:r>
    </w:p>
    <w:p w14:paraId="13B472C1" w14:textId="77777777" w:rsidR="00165C99" w:rsidRPr="00165C99" w:rsidRDefault="00165C99" w:rsidP="00165C99">
      <w:pPr>
        <w:numPr>
          <w:ilvl w:val="0"/>
          <w:numId w:val="1"/>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Discuss the ethical considerations of using generative AI for BI</w:t>
      </w:r>
    </w:p>
    <w:p w14:paraId="0CA3076B" w14:textId="77777777" w:rsidR="00165C99" w:rsidRPr="00165C99" w:rsidRDefault="00165C99" w:rsidP="00165C99">
      <w:pPr>
        <w:numPr>
          <w:ilvl w:val="0"/>
          <w:numId w:val="1"/>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Identify the limitations of generative AI impacting the BI domain</w:t>
      </w:r>
    </w:p>
    <w:p w14:paraId="65605B47" w14:textId="77777777" w:rsidR="00165C99" w:rsidRPr="00165C99" w:rsidRDefault="00165C99" w:rsidP="00165C99">
      <w:pPr>
        <w:numPr>
          <w:ilvl w:val="0"/>
          <w:numId w:val="1"/>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Explore best practices for dealing with ethical considerations and limitations related to generative AI</w:t>
      </w:r>
    </w:p>
    <w:p w14:paraId="3C9A909B"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Introduction</w:t>
      </w:r>
    </w:p>
    <w:p w14:paraId="10AA4DAC"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Generative AI is revolutionizing the business intelligence (BI) landscape. As it is set to become an integral part of the business intelligence infrastructure, businesses need to be mindful of balancing the advantages of AI with ethical considerations like protecting sensitive data, conserving data privacy, and using the insights ethically.</w:t>
      </w:r>
    </w:p>
    <w:p w14:paraId="70727E46"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Understanding these aspects is crucial for BI professionals to leverage AI responsibly and effectively. They also need to be aware of generative AI's limitations and address them while working with AI. Consistently following certain best practices like implementing ethical AI frameworks and conducting bias audits helps maintain confidence and trust among stakeholders, leading to more ethical and effective business practices.</w:t>
      </w:r>
    </w:p>
    <w:p w14:paraId="73632582"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Ethical considerations in generative AI for BI</w:t>
      </w:r>
    </w:p>
    <w:p w14:paraId="3DA2E396"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Let's delve into the ethical considerations to be considered while leveraging generative AI with BI.</w:t>
      </w:r>
    </w:p>
    <w:p w14:paraId="2D01D8F8"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lastRenderedPageBreak/>
        <w:t>Bias and fairness</w:t>
      </w:r>
    </w:p>
    <w:p w14:paraId="3AED7604"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AI models can unintentionally perpetuate or amplify biases present in training data. It is essential to ensure fairness and prevent discrimination.</w:t>
      </w:r>
    </w:p>
    <w:p w14:paraId="42D53BB7"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Example:</w:t>
      </w:r>
      <w:r w:rsidRPr="00165C99">
        <w:rPr>
          <w:rFonts w:ascii="Microsoft YaHei" w:eastAsia="Microsoft YaHei" w:hAnsi="Microsoft YaHei" w:cs="Times New Roman" w:hint="eastAsia"/>
          <w:color w:val="000000"/>
          <w:kern w:val="0"/>
          <w:sz w:val="22"/>
          <w:szCs w:val="22"/>
          <w14:ligatures w14:val="none"/>
        </w:rPr>
        <w:t> A retail company uses AI to analyze customer data for optimizing pricing strategies. An AI model trained on biased data may recommend higher prices for certain demographics, leading to discriminatory pricing. To counter this, the company must regularly audit the AI system for bias and use diverse training data representative of the actual population.</w:t>
      </w:r>
    </w:p>
    <w:p w14:paraId="0960A12B"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Transparency and accountability</w:t>
      </w:r>
    </w:p>
    <w:p w14:paraId="5B139F40"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 xml:space="preserve">Transparency in AI decision-making builds trust and ensures accountability. BI teams must ensure that AI models are </w:t>
      </w:r>
      <w:proofErr w:type="gramStart"/>
      <w:r w:rsidRPr="00165C99">
        <w:rPr>
          <w:rFonts w:ascii="Microsoft YaHei" w:eastAsia="Microsoft YaHei" w:hAnsi="Microsoft YaHei" w:cs="Times New Roman" w:hint="eastAsia"/>
          <w:color w:val="000000"/>
          <w:kern w:val="0"/>
          <w:sz w:val="22"/>
          <w:szCs w:val="22"/>
          <w14:ligatures w14:val="none"/>
        </w:rPr>
        <w:t>explainable</w:t>
      </w:r>
      <w:proofErr w:type="gramEnd"/>
      <w:r w:rsidRPr="00165C99">
        <w:rPr>
          <w:rFonts w:ascii="Microsoft YaHei" w:eastAsia="Microsoft YaHei" w:hAnsi="Microsoft YaHei" w:cs="Times New Roman" w:hint="eastAsia"/>
          <w:color w:val="000000"/>
          <w:kern w:val="0"/>
          <w:sz w:val="22"/>
          <w:szCs w:val="22"/>
          <w14:ligatures w14:val="none"/>
        </w:rPr>
        <w:t xml:space="preserve"> and their decision-making processes are transparent to users and stakeholders.</w:t>
      </w:r>
    </w:p>
    <w:p w14:paraId="1AD12FAC"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Example:</w:t>
      </w:r>
      <w:r w:rsidRPr="00165C99">
        <w:rPr>
          <w:rFonts w:ascii="Microsoft YaHei" w:eastAsia="Microsoft YaHei" w:hAnsi="Microsoft YaHei" w:cs="Times New Roman" w:hint="eastAsia"/>
          <w:color w:val="000000"/>
          <w:kern w:val="0"/>
          <w:sz w:val="22"/>
          <w:szCs w:val="22"/>
          <w14:ligatures w14:val="none"/>
        </w:rPr>
        <w:t> A bank uses AI for loan approvals. If an application is declined, the system should explain why. Transparency helps applicants understand the outcome and builds trust in the bank’s AI-driven processes.</w:t>
      </w:r>
    </w:p>
    <w:p w14:paraId="661E8FA8"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Privacy and data security</w:t>
      </w:r>
    </w:p>
    <w:p w14:paraId="3D7A0662"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Handling sensitive data responsibly is paramount. Generative AI models often require large datasets, raising privacy concerns. Ensuring data security and respecting user privacy are critical ethical considerations.</w:t>
      </w:r>
    </w:p>
    <w:p w14:paraId="0D53BC17"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Example:</w:t>
      </w:r>
      <w:r w:rsidRPr="00165C99">
        <w:rPr>
          <w:rFonts w:ascii="Microsoft YaHei" w:eastAsia="Microsoft YaHei" w:hAnsi="Microsoft YaHei" w:cs="Times New Roman" w:hint="eastAsia"/>
          <w:color w:val="000000"/>
          <w:kern w:val="0"/>
          <w:sz w:val="22"/>
          <w:szCs w:val="22"/>
          <w14:ligatures w14:val="none"/>
        </w:rPr>
        <w:t> A healthcare organization uses AI to predict patient outcomes. To protect patient data and comply with regulations like HIPAA (Health Insurance Portability and Accountability Act), it must implement robust data encryption and anonymization techniques.</w:t>
      </w:r>
    </w:p>
    <w:p w14:paraId="606373B4"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Consent and data ownership</w:t>
      </w:r>
    </w:p>
    <w:p w14:paraId="625AA6D1"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Users must be informed about how their data will be used and give consent for its use in AI models. Respecting data ownership rights is crucial.</w:t>
      </w:r>
    </w:p>
    <w:p w14:paraId="4ABE8561"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lastRenderedPageBreak/>
        <w:t>Example:</w:t>
      </w:r>
      <w:r w:rsidRPr="00165C99">
        <w:rPr>
          <w:rFonts w:ascii="Microsoft YaHei" w:eastAsia="Microsoft YaHei" w:hAnsi="Microsoft YaHei" w:cs="Times New Roman" w:hint="eastAsia"/>
          <w:color w:val="000000"/>
          <w:kern w:val="0"/>
          <w:sz w:val="22"/>
          <w:szCs w:val="22"/>
          <w14:ligatures w14:val="none"/>
        </w:rPr>
        <w:t> An e-commerce platform collects customer data for personalized recommendations. The platform must communicate its data usage policies and obtain explicit consent from customers, ensuring they are aware of how their data will be used.</w:t>
      </w:r>
    </w:p>
    <w:p w14:paraId="0A0FB1D5"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Ethical use of AI-generated insights</w:t>
      </w:r>
    </w:p>
    <w:p w14:paraId="1725F8D2"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AI's insights should be used ethically and responsibly. Misuse can lead to unethical practices and harm to individuals or society.</w:t>
      </w:r>
    </w:p>
    <w:p w14:paraId="26C74BDC"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Example:</w:t>
      </w:r>
      <w:r w:rsidRPr="00165C99">
        <w:rPr>
          <w:rFonts w:ascii="Microsoft YaHei" w:eastAsia="Microsoft YaHei" w:hAnsi="Microsoft YaHei" w:cs="Times New Roman" w:hint="eastAsia"/>
          <w:color w:val="000000"/>
          <w:kern w:val="0"/>
          <w:sz w:val="22"/>
          <w:szCs w:val="22"/>
          <w14:ligatures w14:val="none"/>
        </w:rPr>
        <w:t> A marketing firm uses AI to segment customers and target ads. It must ensure that the targeting strategies do not exploit vulnerable populations or manipulate consumer behavior unethically.</w:t>
      </w:r>
    </w:p>
    <w:p w14:paraId="46B5F9E8"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Limitations of generative AI in BI</w:t>
      </w:r>
    </w:p>
    <w:p w14:paraId="4E4121F5"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While generative AI has the potential to transform the BI domain, there are limitations.</w:t>
      </w:r>
    </w:p>
    <w:p w14:paraId="33C08454"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Data quality and availability</w:t>
      </w:r>
    </w:p>
    <w:p w14:paraId="7BA15990"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The performance of AI models heavily depends on the quality and availability of data. Incomplete, inaccurate, or biased data can lead to unreliable AI models and insights</w:t>
      </w:r>
    </w:p>
    <w:p w14:paraId="77F5DB5A"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Example:</w:t>
      </w:r>
      <w:r w:rsidRPr="00165C99">
        <w:rPr>
          <w:rFonts w:ascii="Microsoft YaHei" w:eastAsia="Microsoft YaHei" w:hAnsi="Microsoft YaHei" w:cs="Times New Roman" w:hint="eastAsia"/>
          <w:color w:val="000000"/>
          <w:kern w:val="0"/>
          <w:sz w:val="22"/>
          <w:szCs w:val="22"/>
          <w14:ligatures w14:val="none"/>
        </w:rPr>
        <w:t> A BI team at a manufacturing company uses AI to predict equipment failures. Incomplete or inaccurate historical data on equipment performance will lead to unreliable predictions and potential operational disruptions.</w:t>
      </w:r>
    </w:p>
    <w:p w14:paraId="2DECF712"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Model complexity and interpretability</w:t>
      </w:r>
    </w:p>
    <w:p w14:paraId="76CF2C40"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Complex AI models, such as deep learning networks, often operate as black boxes. Their decisions are difficult to interpret, thus hindering trust and accountability.</w:t>
      </w:r>
    </w:p>
    <w:p w14:paraId="04E194BB"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Example:</w:t>
      </w:r>
      <w:r w:rsidRPr="00165C99">
        <w:rPr>
          <w:rFonts w:ascii="Microsoft YaHei" w:eastAsia="Microsoft YaHei" w:hAnsi="Microsoft YaHei" w:cs="Times New Roman" w:hint="eastAsia"/>
          <w:color w:val="000000"/>
          <w:kern w:val="0"/>
          <w:sz w:val="22"/>
          <w:szCs w:val="22"/>
          <w14:ligatures w14:val="none"/>
        </w:rPr>
        <w:t> An insurance company uses a complex AI model to assess risk and set premiums. Without interpretability, it becomes challenging for underwriters to understand and trust the AI's risk assessments, potentially leading to regulatory issues and customer dissatisfaction.</w:t>
      </w:r>
    </w:p>
    <w:p w14:paraId="5D13789D"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Overfitting and generalization</w:t>
      </w:r>
    </w:p>
    <w:p w14:paraId="4F06FF18"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lastRenderedPageBreak/>
        <w:t>AI models trained on specific datasets may overfit, capturing noise instead of underlying patterns. Such models perform well on training data but fail to generalize to new, unseen data.</w:t>
      </w:r>
    </w:p>
    <w:p w14:paraId="5A751050"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Example:</w:t>
      </w:r>
      <w:r w:rsidRPr="00165C99">
        <w:rPr>
          <w:rFonts w:ascii="Microsoft YaHei" w:eastAsia="Microsoft YaHei" w:hAnsi="Microsoft YaHei" w:cs="Times New Roman" w:hint="eastAsia"/>
          <w:color w:val="000000"/>
          <w:kern w:val="0"/>
          <w:sz w:val="22"/>
          <w:szCs w:val="22"/>
          <w14:ligatures w14:val="none"/>
        </w:rPr>
        <w:t> A financial analyst uses AI to forecast stock prices based on historical data. If the model overfits past market conditions, it may fail to predict future trends accurately, leading to poor investment decisions.</w:t>
      </w:r>
    </w:p>
    <w:p w14:paraId="57FFA9AC"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Resource intensity</w:t>
      </w:r>
    </w:p>
    <w:p w14:paraId="061D18CF"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Developing and deploying AI models can be resource-intensive, requiring significant computational power, time, and expertise. This limitation can be a barrier for smaller organizations.</w:t>
      </w:r>
    </w:p>
    <w:p w14:paraId="254D7134"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Example:</w:t>
      </w:r>
      <w:r w:rsidRPr="00165C99">
        <w:rPr>
          <w:rFonts w:ascii="Microsoft YaHei" w:eastAsia="Microsoft YaHei" w:hAnsi="Microsoft YaHei" w:cs="Times New Roman" w:hint="eastAsia"/>
          <w:color w:val="000000"/>
          <w:kern w:val="0"/>
          <w:sz w:val="22"/>
          <w:szCs w:val="22"/>
          <w14:ligatures w14:val="none"/>
        </w:rPr>
        <w:t> A small retail business wants to implement AI-driven demand forecasting. However, the high cost of computational resources and the need for specialized talent to develop and maintain the AI system pose significant challenges.</w:t>
      </w:r>
    </w:p>
    <w:p w14:paraId="26FC8D9E"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Ethical and legal compliance</w:t>
      </w:r>
    </w:p>
    <w:p w14:paraId="41D1A2F1"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Ensuring that AI systems comply with ethical standards and legal regulations is complex and ongoing. Failure to comply can result in legal penalties and damage to reputation.</w:t>
      </w:r>
    </w:p>
    <w:p w14:paraId="2264C867"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Example:</w:t>
      </w:r>
      <w:r w:rsidRPr="00165C99">
        <w:rPr>
          <w:rFonts w:ascii="Microsoft YaHei" w:eastAsia="Microsoft YaHei" w:hAnsi="Microsoft YaHei" w:cs="Times New Roman" w:hint="eastAsia"/>
          <w:color w:val="000000"/>
          <w:kern w:val="0"/>
          <w:sz w:val="22"/>
          <w:szCs w:val="22"/>
          <w14:ligatures w14:val="none"/>
        </w:rPr>
        <w:t> A tech company uses AI to analyze social media data for sentiment analysis. It must navigate various legal and ethical issues, such as user consent and data privacy laws, to avoid legal repercussions and maintain public trust.</w:t>
      </w:r>
    </w:p>
    <w:p w14:paraId="0F68CA86"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Best practices for addressing ethical considerations and limitations</w:t>
      </w:r>
      <w:r w:rsidRPr="00165C99">
        <w:rPr>
          <w:rFonts w:ascii="Microsoft YaHei" w:eastAsia="Microsoft YaHei" w:hAnsi="Microsoft YaHei" w:cs="Times New Roman" w:hint="eastAsia"/>
          <w:color w:val="000000"/>
          <w:kern w:val="0"/>
          <w:sz w:val="22"/>
          <w:szCs w:val="22"/>
          <w14:ligatures w14:val="none"/>
        </w:rPr>
        <w:t> Here are some best practices BI teams can follow to address these ethical considerations and limitations.</w:t>
      </w:r>
    </w:p>
    <w:p w14:paraId="422E2583"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Implementing ethical AI frameworks</w:t>
      </w:r>
    </w:p>
    <w:p w14:paraId="7F61DA38"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Adopting ethical AI frameworks and guidelines helps ensure that AI deployment aligns with ethical standards and best practices.</w:t>
      </w:r>
    </w:p>
    <w:p w14:paraId="67FD890F"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lastRenderedPageBreak/>
        <w:t>Example:</w:t>
      </w:r>
      <w:r w:rsidRPr="00165C99">
        <w:rPr>
          <w:rFonts w:ascii="Microsoft YaHei" w:eastAsia="Microsoft YaHei" w:hAnsi="Microsoft YaHei" w:cs="Times New Roman" w:hint="eastAsia"/>
          <w:color w:val="000000"/>
          <w:kern w:val="0"/>
          <w:sz w:val="22"/>
          <w:szCs w:val="22"/>
          <w14:ligatures w14:val="none"/>
        </w:rPr>
        <w:t> A multinational corporation adopts the Institute of Electrical and Electronics Engineers (IEEE's) ethically aligned design framework to guide its AI development and deployment, ensuring that all AI initiatives consider ethical principles from the outset.</w:t>
      </w:r>
    </w:p>
    <w:p w14:paraId="047FE1E4"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Conducting regular audits and bias mitigation</w:t>
      </w:r>
    </w:p>
    <w:p w14:paraId="39098859"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Conducting regular audits of AI models to identify and mitigate biases helps maintain fairness and accuracy.</w:t>
      </w:r>
    </w:p>
    <w:p w14:paraId="3DC091BA"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Example:</w:t>
      </w:r>
      <w:r w:rsidRPr="00165C99">
        <w:rPr>
          <w:rFonts w:ascii="Microsoft YaHei" w:eastAsia="Microsoft YaHei" w:hAnsi="Microsoft YaHei" w:cs="Times New Roman" w:hint="eastAsia"/>
          <w:color w:val="000000"/>
          <w:kern w:val="0"/>
          <w:sz w:val="22"/>
          <w:szCs w:val="22"/>
          <w14:ligatures w14:val="none"/>
        </w:rPr>
        <w:t> An HR department uses AI to screen job applications. Regular audits of the AI model help ensure that it does not unfairly favor, or disadvantage candidates based on gender, race, or other protected characteristics.</w:t>
      </w:r>
    </w:p>
    <w:p w14:paraId="1FA36CC8"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Enhancing model interpretability</w:t>
      </w:r>
    </w:p>
    <w:p w14:paraId="5B90F0D3"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Using techniques to enhance the interpretability of AI models helps build trust and ensure accountability.</w:t>
      </w:r>
    </w:p>
    <w:p w14:paraId="6273A305"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Example:</w:t>
      </w:r>
      <w:r w:rsidRPr="00165C99">
        <w:rPr>
          <w:rFonts w:ascii="Microsoft YaHei" w:eastAsia="Microsoft YaHei" w:hAnsi="Microsoft YaHei" w:cs="Times New Roman" w:hint="eastAsia"/>
          <w:color w:val="000000"/>
          <w:kern w:val="0"/>
          <w:sz w:val="22"/>
          <w:szCs w:val="22"/>
          <w14:ligatures w14:val="none"/>
        </w:rPr>
        <w:t> A medical research team uses SHAP (</w:t>
      </w:r>
      <w:proofErr w:type="spellStart"/>
      <w:r w:rsidRPr="00165C99">
        <w:rPr>
          <w:rFonts w:ascii="Microsoft YaHei" w:eastAsia="Microsoft YaHei" w:hAnsi="Microsoft YaHei" w:cs="Times New Roman" w:hint="eastAsia"/>
          <w:color w:val="000000"/>
          <w:kern w:val="0"/>
          <w:sz w:val="22"/>
          <w:szCs w:val="22"/>
          <w14:ligatures w14:val="none"/>
        </w:rPr>
        <w:t>SHapley</w:t>
      </w:r>
      <w:proofErr w:type="spellEnd"/>
      <w:r w:rsidRPr="00165C99">
        <w:rPr>
          <w:rFonts w:ascii="Microsoft YaHei" w:eastAsia="Microsoft YaHei" w:hAnsi="Microsoft YaHei" w:cs="Times New Roman" w:hint="eastAsia"/>
          <w:color w:val="000000"/>
          <w:kern w:val="0"/>
          <w:sz w:val="22"/>
          <w:szCs w:val="22"/>
          <w14:ligatures w14:val="none"/>
        </w:rPr>
        <w:t xml:space="preserve"> Additive </w:t>
      </w:r>
      <w:proofErr w:type="spellStart"/>
      <w:r w:rsidRPr="00165C99">
        <w:rPr>
          <w:rFonts w:ascii="Microsoft YaHei" w:eastAsia="Microsoft YaHei" w:hAnsi="Microsoft YaHei" w:cs="Times New Roman" w:hint="eastAsia"/>
          <w:color w:val="000000"/>
          <w:kern w:val="0"/>
          <w:sz w:val="22"/>
          <w:szCs w:val="22"/>
          <w14:ligatures w14:val="none"/>
        </w:rPr>
        <w:t>exPlanations</w:t>
      </w:r>
      <w:proofErr w:type="spellEnd"/>
      <w:r w:rsidRPr="00165C99">
        <w:rPr>
          <w:rFonts w:ascii="Microsoft YaHei" w:eastAsia="Microsoft YaHei" w:hAnsi="Microsoft YaHei" w:cs="Times New Roman" w:hint="eastAsia"/>
          <w:color w:val="000000"/>
          <w:kern w:val="0"/>
          <w:sz w:val="22"/>
          <w:szCs w:val="22"/>
          <w14:ligatures w14:val="none"/>
        </w:rPr>
        <w:t>) to interpret the predictions of their AI model, providing clear explanations of how different patient features contribute to diagnostic decisions.</w:t>
      </w:r>
    </w:p>
    <w:p w14:paraId="0941E4E4"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Ensuring robust data privacy and security</w:t>
      </w:r>
    </w:p>
    <w:p w14:paraId="3FF6ABC9"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Implementing stringent data privacy and security measures protects sensitive information and complies with regulations.</w:t>
      </w:r>
    </w:p>
    <w:p w14:paraId="75291742"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Example:</w:t>
      </w:r>
      <w:r w:rsidRPr="00165C99">
        <w:rPr>
          <w:rFonts w:ascii="Microsoft YaHei" w:eastAsia="Microsoft YaHei" w:hAnsi="Microsoft YaHei" w:cs="Times New Roman" w:hint="eastAsia"/>
          <w:color w:val="000000"/>
          <w:kern w:val="0"/>
          <w:sz w:val="22"/>
          <w:szCs w:val="22"/>
          <w14:ligatures w14:val="none"/>
        </w:rPr>
        <w:t> A fintech startup uses advanced encryption techniques and anonymization methods to protect customer data while using AI to analyze financial transactions and detect fraud.</w:t>
      </w:r>
    </w:p>
    <w:p w14:paraId="446E25A1"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Engaging stakeholders</w:t>
      </w:r>
    </w:p>
    <w:p w14:paraId="50A6657B"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Involving diverse stakeholders in the AI development process ensures that different perspectives are considered, promoting ethical AI use.</w:t>
      </w:r>
    </w:p>
    <w:p w14:paraId="1A901147"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lastRenderedPageBreak/>
        <w:t>Example:</w:t>
      </w:r>
      <w:r w:rsidRPr="00165C99">
        <w:rPr>
          <w:rFonts w:ascii="Microsoft YaHei" w:eastAsia="Microsoft YaHei" w:hAnsi="Microsoft YaHei" w:cs="Times New Roman" w:hint="eastAsia"/>
          <w:color w:val="000000"/>
          <w:kern w:val="0"/>
          <w:sz w:val="22"/>
          <w:szCs w:val="22"/>
          <w14:ligatures w14:val="none"/>
        </w:rPr>
        <w:t> A city government uses AI to optimize public transportation. By engaging community representatives, transportation experts, and ethicists in the development process, the government ensures that the AI system serves the public interest and respects ethical standards.</w:t>
      </w:r>
    </w:p>
    <w:p w14:paraId="23F3925B"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b/>
          <w:bCs/>
          <w:color w:val="000000"/>
          <w:kern w:val="0"/>
          <w:sz w:val="22"/>
          <w:szCs w:val="22"/>
          <w14:ligatures w14:val="none"/>
        </w:rPr>
        <w:t>Summary</w:t>
      </w:r>
    </w:p>
    <w:p w14:paraId="5242846D"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In this reading, you learned about generative AI's ethical considerations and limitations in BI and the best practices to follow to address them.</w:t>
      </w:r>
    </w:p>
    <w:p w14:paraId="5CDF1B7E" w14:textId="77777777" w:rsidR="00165C99" w:rsidRPr="00165C99" w:rsidRDefault="00165C99" w:rsidP="00165C99">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Here's a summary of what you learned:</w:t>
      </w:r>
    </w:p>
    <w:p w14:paraId="762E9F11" w14:textId="77777777" w:rsidR="00165C99" w:rsidRPr="00165C99" w:rsidRDefault="00165C99" w:rsidP="00165C99">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The ethical considerations to be made while leveraging generative AI for BI include:</w:t>
      </w:r>
    </w:p>
    <w:p w14:paraId="75993766" w14:textId="77777777" w:rsidR="00165C99" w:rsidRPr="00165C99" w:rsidRDefault="00165C99" w:rsidP="00165C99">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Eliminating bias and ensuring fairness</w:t>
      </w:r>
    </w:p>
    <w:p w14:paraId="11EF375F" w14:textId="77777777" w:rsidR="00165C99" w:rsidRPr="00165C99" w:rsidRDefault="00165C99" w:rsidP="00165C99">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Maintaining transparency and accountability</w:t>
      </w:r>
    </w:p>
    <w:p w14:paraId="212BFFF8" w14:textId="77777777" w:rsidR="00165C99" w:rsidRPr="00165C99" w:rsidRDefault="00165C99" w:rsidP="00165C99">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Ensuring privacy and data security</w:t>
      </w:r>
    </w:p>
    <w:p w14:paraId="3007995F" w14:textId="77777777" w:rsidR="00165C99" w:rsidRPr="00165C99" w:rsidRDefault="00165C99" w:rsidP="00165C99">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Respecting data ownership</w:t>
      </w:r>
    </w:p>
    <w:p w14:paraId="2E93A7E8" w14:textId="77777777" w:rsidR="00165C99" w:rsidRPr="00165C99" w:rsidRDefault="00165C99" w:rsidP="00165C99">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Using AI-generated insights ethically</w:t>
      </w:r>
    </w:p>
    <w:p w14:paraId="719D3350" w14:textId="77777777" w:rsidR="00165C99" w:rsidRPr="00165C99" w:rsidRDefault="00165C99" w:rsidP="00165C99">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The limitations of generative AI in BI include:</w:t>
      </w:r>
    </w:p>
    <w:p w14:paraId="36C68191" w14:textId="77777777" w:rsidR="00165C99" w:rsidRPr="00165C99" w:rsidRDefault="00165C99" w:rsidP="00165C99">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Difficulty in maintaining data quality and availability</w:t>
      </w:r>
    </w:p>
    <w:p w14:paraId="78657B1A" w14:textId="77777777" w:rsidR="00165C99" w:rsidRPr="00165C99" w:rsidRDefault="00165C99" w:rsidP="00165C99">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Model complexity and interpretability</w:t>
      </w:r>
    </w:p>
    <w:p w14:paraId="68309612" w14:textId="77777777" w:rsidR="00165C99" w:rsidRPr="00165C99" w:rsidRDefault="00165C99" w:rsidP="00165C99">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Overfitting and generalization</w:t>
      </w:r>
    </w:p>
    <w:p w14:paraId="2AFA1385" w14:textId="77777777" w:rsidR="00165C99" w:rsidRPr="00165C99" w:rsidRDefault="00165C99" w:rsidP="00165C99">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Significant resource requirements</w:t>
      </w:r>
    </w:p>
    <w:p w14:paraId="56CBAD22" w14:textId="77777777" w:rsidR="00165C99" w:rsidRPr="00165C99" w:rsidRDefault="00165C99" w:rsidP="00165C99">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Complex ethical and legal compliance</w:t>
      </w:r>
    </w:p>
    <w:p w14:paraId="5EBDC6B1" w14:textId="77777777" w:rsidR="00165C99" w:rsidRPr="00165C99" w:rsidRDefault="00165C99" w:rsidP="00165C99">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Some best practices that BI teams can follow include:</w:t>
      </w:r>
    </w:p>
    <w:p w14:paraId="317C703C" w14:textId="77777777" w:rsidR="00165C99" w:rsidRPr="00165C99" w:rsidRDefault="00165C99" w:rsidP="00165C99">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Implementing ethical AI frameworks</w:t>
      </w:r>
    </w:p>
    <w:p w14:paraId="0DEA71E9" w14:textId="77777777" w:rsidR="00165C99" w:rsidRPr="00165C99" w:rsidRDefault="00165C99" w:rsidP="00165C99">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Conducting regular audits and bias mitigation</w:t>
      </w:r>
    </w:p>
    <w:p w14:paraId="7620AF63" w14:textId="77777777" w:rsidR="00165C99" w:rsidRPr="00165C99" w:rsidRDefault="00165C99" w:rsidP="00165C99">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Enhancing model interpretability</w:t>
      </w:r>
    </w:p>
    <w:p w14:paraId="5EF56E8F" w14:textId="77777777" w:rsidR="00165C99" w:rsidRPr="00165C99" w:rsidRDefault="00165C99" w:rsidP="00165C99">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165C99">
        <w:rPr>
          <w:rFonts w:ascii="Microsoft YaHei" w:eastAsia="Microsoft YaHei" w:hAnsi="Microsoft YaHei" w:cs="Times New Roman" w:hint="eastAsia"/>
          <w:color w:val="000000"/>
          <w:kern w:val="0"/>
          <w:sz w:val="22"/>
          <w:szCs w:val="22"/>
          <w14:ligatures w14:val="none"/>
        </w:rPr>
        <w:t>Ensuring robust data privacy and security</w:t>
      </w:r>
    </w:p>
    <w:p w14:paraId="412DC24B"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D1D05"/>
    <w:multiLevelType w:val="multilevel"/>
    <w:tmpl w:val="101A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95213F"/>
    <w:multiLevelType w:val="multilevel"/>
    <w:tmpl w:val="6C5C5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222528">
    <w:abstractNumId w:val="0"/>
  </w:num>
  <w:num w:numId="2" w16cid:durableId="1957133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99"/>
    <w:rsid w:val="00165C99"/>
    <w:rsid w:val="00260C82"/>
    <w:rsid w:val="002E007E"/>
    <w:rsid w:val="003808E6"/>
    <w:rsid w:val="004B2793"/>
    <w:rsid w:val="005B6D11"/>
    <w:rsid w:val="006B3604"/>
    <w:rsid w:val="006D4891"/>
    <w:rsid w:val="00A70B3C"/>
    <w:rsid w:val="00B8291A"/>
    <w:rsid w:val="00D42BE3"/>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5BBE75"/>
  <w15:chartTrackingRefBased/>
  <w15:docId w15:val="{A257F6E3-D598-C148-B06F-92A3E2781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C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C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C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C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C99"/>
    <w:rPr>
      <w:rFonts w:eastAsiaTheme="majorEastAsia" w:cstheme="majorBidi"/>
      <w:color w:val="272727" w:themeColor="text1" w:themeTint="D8"/>
    </w:rPr>
  </w:style>
  <w:style w:type="paragraph" w:styleId="Title">
    <w:name w:val="Title"/>
    <w:basedOn w:val="Normal"/>
    <w:next w:val="Normal"/>
    <w:link w:val="TitleChar"/>
    <w:uiPriority w:val="10"/>
    <w:qFormat/>
    <w:rsid w:val="00165C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C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C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5C99"/>
    <w:rPr>
      <w:i/>
      <w:iCs/>
      <w:color w:val="404040" w:themeColor="text1" w:themeTint="BF"/>
    </w:rPr>
  </w:style>
  <w:style w:type="paragraph" w:styleId="ListParagraph">
    <w:name w:val="List Paragraph"/>
    <w:basedOn w:val="Normal"/>
    <w:uiPriority w:val="34"/>
    <w:qFormat/>
    <w:rsid w:val="00165C99"/>
    <w:pPr>
      <w:ind w:left="720"/>
      <w:contextualSpacing/>
    </w:pPr>
  </w:style>
  <w:style w:type="character" w:styleId="IntenseEmphasis">
    <w:name w:val="Intense Emphasis"/>
    <w:basedOn w:val="DefaultParagraphFont"/>
    <w:uiPriority w:val="21"/>
    <w:qFormat/>
    <w:rsid w:val="00165C99"/>
    <w:rPr>
      <w:i/>
      <w:iCs/>
      <w:color w:val="0F4761" w:themeColor="accent1" w:themeShade="BF"/>
    </w:rPr>
  </w:style>
  <w:style w:type="paragraph" w:styleId="IntenseQuote">
    <w:name w:val="Intense Quote"/>
    <w:basedOn w:val="Normal"/>
    <w:next w:val="Normal"/>
    <w:link w:val="IntenseQuoteChar"/>
    <w:uiPriority w:val="30"/>
    <w:qFormat/>
    <w:rsid w:val="00165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C99"/>
    <w:rPr>
      <w:i/>
      <w:iCs/>
      <w:color w:val="0F4761" w:themeColor="accent1" w:themeShade="BF"/>
    </w:rPr>
  </w:style>
  <w:style w:type="character" w:styleId="IntenseReference">
    <w:name w:val="Intense Reference"/>
    <w:basedOn w:val="DefaultParagraphFont"/>
    <w:uiPriority w:val="32"/>
    <w:qFormat/>
    <w:rsid w:val="00165C99"/>
    <w:rPr>
      <w:b/>
      <w:bCs/>
      <w:smallCaps/>
      <w:color w:val="0F4761" w:themeColor="accent1" w:themeShade="BF"/>
      <w:spacing w:val="5"/>
    </w:rPr>
  </w:style>
  <w:style w:type="paragraph" w:styleId="NormalWeb">
    <w:name w:val="Normal (Web)"/>
    <w:basedOn w:val="Normal"/>
    <w:uiPriority w:val="99"/>
    <w:semiHidden/>
    <w:unhideWhenUsed/>
    <w:rsid w:val="00165C9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65C99"/>
    <w:rPr>
      <w:b/>
      <w:bCs/>
    </w:rPr>
  </w:style>
  <w:style w:type="character" w:customStyle="1" w:styleId="apple-converted-space">
    <w:name w:val="apple-converted-space"/>
    <w:basedOn w:val="DefaultParagraphFont"/>
    <w:rsid w:val="00165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1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1491</Words>
  <Characters>7636</Characters>
  <Application>Microsoft Office Word</Application>
  <DocSecurity>0</DocSecurity>
  <Lines>162</Lines>
  <Paragraphs>21</Paragraphs>
  <ScaleCrop>false</ScaleCrop>
  <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2025-02-07T04:32:00Z</dcterms:created>
  <dcterms:modified xsi:type="dcterms:W3CDTF">2025-02-07T04:33:00Z</dcterms:modified>
</cp:coreProperties>
</file>