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32"/>
        </w:rPr>
        <w:t>多智能体共享内存系统中</w:t>
        <w:br/>
        <w:t>分层一致性模型及</w:t>
        <w:br/>
        <w:t>冲突消解机制设计</w:t>
      </w:r>
    </w:p>
    <w:p/>
    <w:p>
      <w:pPr>
        <w:jc w:val="center"/>
      </w:pPr>
      <w:r>
        <w:rPr>
          <w:b/>
          <w:sz w:val="28"/>
        </w:rPr>
        <w:t>第八章 结论、启示、局限性与未来课题</w:t>
      </w:r>
    </w:p>
    <w:p/>
    <w:p>
      <w:pPr>
        <w:jc w:val="center"/>
      </w:pPr>
      <w:r>
        <w:t>姓名：韦宝琪</w:t>
      </w:r>
    </w:p>
    <w:p/>
    <w:p/>
    <w:p>
      <w:pPr>
        <w:pStyle w:val="Heading1"/>
      </w:pPr>
      <w:r>
        <w:t>第八章 结论</w:t>
      </w:r>
    </w:p>
    <w:p>
      <w:pPr>
        <w:pStyle w:val="Heading2"/>
      </w:pPr>
      <w:r>
        <w:t>8.1 研究总结</w:t>
      </w:r>
    </w:p>
    <w:p>
      <w:r>
        <w:t>本研究旨在解决多智能体共享内存系统中，多个智能体同时对同一内存项进行访问和更新时产生的冲突问题。为此，本研究设计了一种分层一致性模型——对工作内存应用强一致性，对长期内存应用最终一致性，并提出了一种集成时间戳优先、信任度优先、领导智能体仲裁和基于LLM的Judge Agent的冲突消解机制。</w:t>
      </w:r>
      <w:r>
        <w:t>研究过程中，对可见性冲突、顺序性冲突和语义冲突三种冲突类型进行了形式化定义，基于Python实现了原型系统和SQLite共享内存存储，在Planner、Executor、Reviewer三种角色智能体参与的实验环境中，对8个比较组分别执行同时写入冲突、版本顺序冲突和语义冲突三种场景各30次迭代，共计完成720次实验。</w:t>
      </w:r>
    </w:p>
    <w:p/>
    <w:p>
      <w:r>
        <w:t>实验结果表明，所提出方法（FullProposed）在所有场景下平均准确率达93.3%，较Baseline（71.1%）提升22.2个百分点；所有应用冲突检测与消解机制的比较组均实现了100%的内存一致性维持率。</w:t>
      </w:r>
      <w:r>
        <w:t>在语义冲突场景中，包含Judge Agent的组别取得了80.0%的准确率，较未包含Judge Agent的Ablation1（26.7%）高出53.3个百分点，验证了基于LLM的语义判断的有效性。</w:t>
      </w:r>
      <w:r>
        <w:t>此外，消融实验（Ablation Study）表明，移除结构预过滤的Ablation2的LLM调用次数从30次增至90次（增长3倍），同时写入冲突准确率降至43.3%，证明结构过滤与语义判断模块的互补集成是实现准确率与效率平衡的关键设计要素。</w:t>
      </w:r>
      <w:r>
        <w:t>在延迟方面，所提出方法的平均延迟为522.0ms，较Ablation2（1586.0ms）低3.0倍，且延迟分布的变异性也显著更小，进一步证明了预过滤在系统时间稳定性方面的重要作用。</w:t>
      </w:r>
    </w:p>
    <w:p/>
    <w:p>
      <w:r>
        <w:t>上述结果表明，在多智能体共享内存环境中，仅依靠简单的last-write-wins方式或单一仲裁策略难以有效应对多种类型的冲突，而分层一致性模型与结构-语义集成冲突消解机制是一个实用且有效的设计方向。</w:t>
      </w:r>
      <w:r>
        <w:t>特别是，本研究将内存结构、一致性级别、冲突仲裁策略和语义调整整合到一个框架中，并通过8个比较组及消融实验定量验证了各组件的独立贡献，为提升多智能体共享内存系统可靠性提供了可实施的设计基准，具有重要的学术与实践意义。</w:t>
      </w:r>
    </w:p>
    <w:p/>
    <w:p>
      <w:pPr>
        <w:pStyle w:val="Heading2"/>
      </w:pPr>
      <w:r>
        <w:t>8.2 研究启示</w:t>
      </w:r>
    </w:p>
    <w:p>
      <w:pPr>
        <w:pStyle w:val="Heading3"/>
      </w:pPr>
      <w:r>
        <w:t>8.2.1 学术启示</w:t>
      </w:r>
    </w:p>
    <w:p>
      <w:r>
        <w:t>第一，本研究将多智能体共享内存环境中的冲突形式化定义为可见性冲突、顺序性冲突和语义冲突三种类型，并具体化了各类型的检测条件与消解标准。</w:t>
      </w:r>
      <w:r>
        <w:t>与以往研究仅从概念层面提及冲突问题不同，本研究在操作层面定义了三种冲突类型，并通过实验验证了各类型的发生条件与消解可能性，从而为多智能体内存冲突研究奠定了更为严谨的概念基础，具有学术贡献。</w:t>
      </w:r>
    </w:p>
    <w:p/>
    <w:p>
      <w:r>
        <w:t>第二，本研究实证验证了将分布式系统领域的传统一致性模型应用于基于LLM的多智能体内存环境时，分层方法的有效性。</w:t>
      </w:r>
      <w:r>
        <w:t>对所有内存统一应用单一一致性级别（StrongOnly）并未较Baseline表现出显著改善，而对工作内存应用强一致性、对长期内存应用最终一致性的分层设计则能够在准确率与效率之间取得平衡。这一实验发现为一致性模型研究增加了"按内存层级差异化"的新设计维度。</w:t>
      </w:r>
    </w:p>
    <w:p/>
    <w:p>
      <w:r>
        <w:t>第三，本研究提供了一个系统的实验框架，能够在相同实验条件下对结构冲突消解策略（时间戳优先、信任度优先、领导仲裁）与语义冲突消解策略（基于LLM的Judge Agent）进行比较评估。</w:t>
      </w:r>
      <w:r>
        <w:t>特别是通过包含消融实验的8组比较设计，证明了可以定量分离和测量各策略的独立贡献，为未来类似的多智能体内存研究提供了可参照的实验设计模型。</w:t>
      </w:r>
    </w:p>
    <w:p/>
    <w:p>
      <w:pPr>
        <w:pStyle w:val="Heading3"/>
      </w:pPr>
      <w:r>
        <w:t>8.2.2 实践启示</w:t>
      </w:r>
    </w:p>
    <w:p>
      <w:r>
        <w:t>第一，本研究表明，在实际构建多智能体系统时，共享内存必须包含基本的冲突检测和版本管理机制。</w:t>
      </w:r>
      <w:r>
        <w:t>未应用冲突检测器的Baseline组内存一致性维持率为0%，这意味着缺乏冲突管理功能的共享内存在多智能体协作环境中实际上无法维持一致状态。这为商业多智能体平台在共享内存设计中应将版本管理和冲突通知功能作为基本配置提供了依据。</w:t>
      </w:r>
    </w:p>
    <w:p/>
    <w:p>
      <w:r>
        <w:t>第二，基于时间戳的结构预过滤实现相对简单，且在同时写入冲突和顺序冲突中均提供了100%的解决准确率，因此可作为实践中优先引入的轻量级冲突消解技术。</w:t>
      </w:r>
      <w:r>
        <w:t>特别是本研究中时间戳优先策略在所有结构冲突场景中均表现出完全准确率，表明在无需复杂LLM判断的结构冲突场景下，仅靠简单的规则过滤即可确保充分的可靠性。</w:t>
      </w:r>
    </w:p>
    <w:p/>
    <w:p>
      <w:r>
        <w:t>第三，基于LLM的Judge Agent在语义冲突解决方面具有效性，但伴随API调用带来的延迟增加和变异性等实际成本，因此不应对所有冲突不加区分地调用Judge Agent。</w:t>
      </w:r>
      <w:r>
        <w:t>如Ablation2结果所示，若无预过滤而完全依赖Judge Agent，LLM调用次数增加3倍，延迟变异性显著扩大。</w:t>
      </w:r>
      <w:r>
        <w:t>因此，实践中建议采用两阶段架构：先通过结构过滤进行初级筛选，仅对存在自然语言语义冲突嫌疑的情况选择性调用Judge Agent，从而实现性价比最优的设计策略。</w:t>
      </w:r>
    </w:p>
    <w:p/>
    <w:p>
      <w:r>
        <w:t>第四，本研究所提出的分层一致性设计，通过实际实现与实验证明了工作内存与长期内存在访问模式和一致性需求水平上的差异，为多智能体框架设计者提供了按内存层级应用差异化一致性策略的实用设计基准。</w:t>
      </w:r>
      <w:r>
        <w:t>这对AutoGPT、MetaGPT、CrewAI等近期受关注的多智能体框架的共享内存模块设计具有直接的实践参考价值。</w:t>
      </w:r>
    </w:p>
    <w:p/>
    <w:p>
      <w:pPr>
        <w:pStyle w:val="Heading2"/>
      </w:pPr>
      <w:r>
        <w:t>8.3 研究局限性</w:t>
      </w:r>
    </w:p>
    <w:p>
      <w:r>
        <w:t>本研究存在以下局限性，这些局限性对研究结果的解释和泛化构成一定限制。</w:t>
      </w:r>
    </w:p>
    <w:p/>
    <w:p>
      <w:r>
        <w:t>第一，本研究的实验在3个智能体（Planner、Executor、Reviewer）的有限规模和受控实验环境中进行。</w:t>
      </w:r>
      <w:r>
        <w:t>智能体数量的增加可能导致并发访问频率和冲突发生模式的变化，特别是基于领导智能体的仲裁策略可能随智能体规模变化而表现出不同的性能特征。</w:t>
      </w:r>
      <w:r>
        <w:t>因此，将本研究确认的各比较组准确率和延迟数值推广至更多智能体参与的实际多智能体协作环境时需保持审慎。</w:t>
      </w:r>
    </w:p>
    <w:p/>
    <w:p>
      <w:r>
        <w:t>第二，语义冲突场景基于15个预定义的矛盾对进行评估，正确答案标签（Ground Truth）由研究者独立判断设定。</w:t>
      </w:r>
      <w:r>
        <w:t>语义冲突的判断本质上可能包含主观因素，实际多智能体环境中可能出现更为模糊和复杂的语义冲突。</w:t>
      </w:r>
      <w:r>
        <w:t>因此，Judge Agent 80.0%的准确率应理解为在该有限场景范围内的性能表现，其在更广泛和实际的语义冲突场景中的推广性需要进一步验证。</w:t>
      </w:r>
    </w:p>
    <w:p/>
    <w:p>
      <w:r>
        <w:t>第三，本研究仅使用DeepSeek-chat单一LLM模型作为Judge Agent，因此Judge Agent的性能可能依赖于特定模型的特性。</w:t>
      </w:r>
      <w:r>
        <w:t>使用其他LLM模型（如GPT-4、Claude、Gemini等）作为Judge Agent时，语义冲突检测准确率和延迟可能有所不同，模型间的性能差异比较未纳入本研究范围。</w:t>
      </w:r>
      <w:r>
        <w:t>此外，LLM API响应时间的自然变异性对实验结果的延迟分布产生了影响，因此延迟相关数据依赖于特定时间点的网络和API服务状态。</w:t>
      </w:r>
    </w:p>
    <w:p/>
    <w:p>
      <w:r>
        <w:t>第四，本研究设计的原型系统采用基于SQLite的单机共享内存结构，未验证网络分离的分布式环境下的性能。</w:t>
      </w:r>
      <w:r>
        <w:t>实际多智能体系统在分布式网络环境中运行时，网络延迟、消息丢失、节点故障、网络分区等额外变量可能影响内存一致性和冲突消解机制的运行。</w:t>
      </w:r>
      <w:r>
        <w:t>本研究的原型系统未反映上述分布式环境因素，因此在真实分布式系统中的适用性需要单独验证。</w:t>
      </w:r>
    </w:p>
    <w:p/>
    <w:p>
      <w:pPr>
        <w:pStyle w:val="Heading2"/>
      </w:pPr>
      <w:r>
        <w:t>8.4 未来研究方向</w:t>
      </w:r>
    </w:p>
    <w:p>
      <w:r>
        <w:t>基于上述局限性，未来研究需要向以下方向拓展。</w:t>
      </w:r>
    </w:p>
    <w:p/>
    <w:p>
      <w:r>
        <w:t>第一，需要将智能体数量逐步扩展至10个、20个、50个等规模，将角色类型从Planner、Executor、Reviewer三种扩展至更多样化的角色配置，系统性地分析智能体规模和角色多样性对冲突消解机制性能的影响。</w:t>
      </w:r>
      <w:r>
        <w:t>特别是通过定量分析领导仲裁策略随智能体数量增加的可扩展性瓶颈，以及Judge Agent调用频率的变化规律，可为大规模多智能体系统的最优设计基准提供依据。</w:t>
      </w:r>
    </w:p>
    <w:p/>
    <w:p>
      <w:r>
        <w:t>第二，需要构建更加多样化和实际的语义冲突数据集，引入多评估者参与的标注体系，从而更严格地评估Judge Agent的语义冲突判断性能。</w:t>
      </w:r>
      <w:r>
        <w:t>同时，通过将GPT-4、Claude、Gemini等多种LLM模型作为Judge Agent进行比较实验，分析模型选择对语义冲突解决性能的影响，提炼不依赖于特定模型的Judge Agent通用设计原则。</w:t>
      </w:r>
    </w:p>
    <w:p/>
    <w:p>
      <w:r>
        <w:t>第三，需要将本研究的原型系统扩展至分布式环境，验证网络延迟、消息丢失、节点故障、网络分区等真实分布式系统故障因素对分层一致性模型和冲突消解机制的影响。</w:t>
      </w:r>
      <w:r>
        <w:t>由此可从CAP定理的角度分析所提出方法在一致性、可用性与分区容忍性之间的权衡特性，并设计能够适应多种运行条件的一致性级别动态调整机制。</w:t>
      </w:r>
    </w:p>
    <w:p/>
    <w:p>
      <w:r>
        <w:t>第四，需要将本研究所提出的分层一致性模型和冲突消解机制集成至AutoGPT、MetaGPT、CrewAI等实际多智能体框架的共享内存模块中，评估其在实际应用场景中的实证有效性。</w:t>
      </w:r>
      <w:r>
        <w:t>特别是通过在代码生成、数据分析、文档撰写等具体的多智能体应用任务中，测量所提出方法对任务完成率和结果质量的影响，更直接地验证其实践适用性。</w:t>
      </w:r>
    </w:p>
    <w:p/>
    <w:p>
      <w:r>
        <w:t>第五，需要开展关于结构冲突消解策略与Judge Agent调用比例动态调整的自适应冲突消解机制研究。</w:t>
      </w:r>
      <w:r>
        <w:t>本研究仅比较了有无预过滤的情况，但综合考虑冲突类型的先验概率、智能体信任度变化趋势和系统负载状态等因素，基于强化学习的自适应控制方法——实时决定是否调用Judge Agent及选择何种策略——有望更精确地优化准确率与延迟的平衡，是一个有前景的后续研究方向。</w:t>
      </w:r>
    </w:p>
    <w:p/>
    <w:p>
      <w:pPr>
        <w:pStyle w:val="Heading2"/>
      </w:pPr>
      <w:r>
        <w:t>研究者自查事项</w:t>
      </w:r>
    </w:p>
    <w:p>
      <w:pPr>
        <w:pStyle w:val="ListNumber"/>
      </w:pPr>
      <w:r>
        <w:t>1. 结论是否未简单重复前一章（第五章 结果与分析）的内容，而是以研究成果的意义为中心进行叙述？</w:t>
      </w:r>
    </w:p>
    <w:p>
      <w:pPr>
        <w:pStyle w:val="ListNumber"/>
      </w:pPr>
      <w:r>
        <w:t>2. 学术启示和实践启示是否明确区分？每个启示是否从实际实验结果中逻辑推导而来？</w:t>
      </w:r>
    </w:p>
    <w:p>
      <w:pPr>
        <w:pStyle w:val="ListNumber"/>
      </w:pPr>
      <w:r>
        <w:t>3. 局限性是否并非自我弱化研究价值的辩解，而是分析性地描述结果解释的限定条件？</w:t>
      </w:r>
    </w:p>
    <w:p>
      <w:pPr>
        <w:pStyle w:val="ListNumber"/>
      </w:pPr>
      <w:r>
        <w:t>4. 每个局限性是否自然地连接到未来研究方向？</w:t>
      </w:r>
    </w:p>
    <w:p>
      <w:pPr>
        <w:pStyle w:val="ListNumber"/>
      </w:pPr>
      <w:r>
        <w:t>5. 所引用的数据（93.3%、71.1%、80.0%、53.3%p、522.0ms、1586.0ms等）是否均来源于第11周的实验结果，并未编造新的数据？</w:t>
      </w:r>
    </w:p>
    <w:p>
      <w:pPr>
        <w:pStyle w:val="ListNumber"/>
      </w:pPr>
      <w:r>
        <w:t>6. 与Judge Agent相关的主张是否已明确限定为基于DeepSeek-chat单一模型的结果？</w:t>
      </w:r>
    </w:p>
    <w:p/>
    <w:p>
      <w:r>
        <w:rPr>
          <w:i/>
        </w:rPr>
        <w:t>※ 本文档为中文版，供持续更新参考使用，不提交。韩文版为正式提交版本。</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