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仓储巷道机器人安全巡检：北河仓储区</w:t>
      </w:r>
    </w:p>
    <w:p>
      <w:r>
        <w:t xml:space="preserve">修订版本：v1。记录编号：EV-ROB-01。</w:t>
      </w:r>
    </w:p>
    <w:p>
      <w:r>
        <w:t xml:space="preserve">地点：北河仓储区；设备：搬运机器人A。</w:t>
      </w:r>
    </w:p>
    <w:p>
      <w:r>
        <w:t xml:space="preserve">记录 EV-ROB-01：北河 巷道行驶速度上限 0.8 m/s；7 分钟内复核。</w:t>
      </w:r>
    </w:p>
    <w:p>
      <w:r>
        <w:t xml:space="preserve">夜班交接后，人员进入通道时降至步行速度；读数记入 ROBOT-LOG-081。</w:t>
      </w:r>
    </w:p>
    <w:p>
      <w:r>
        <w:t xml:space="preserve">关联 LINK-010：控制室 10 的备援切换限时 15 分钟。</w:t>
      </w:r>
    </w:p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